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05168" w:rsidRDefault="00572EDE">
      <w:pPr>
        <w:rPr>
          <w:rFonts w:ascii="Times New Roman" w:eastAsia="Times New Roman" w:hAnsi="Times New Roman" w:cs="Times New Roman"/>
          <w:sz w:val="20"/>
          <w:szCs w:val="20"/>
        </w:rPr>
      </w:pPr>
      <w:r>
        <w:rPr>
          <w:noProof/>
          <w:lang w:val="en-AU" w:eastAsia="en-AU"/>
        </w:rPr>
        <mc:AlternateContent>
          <mc:Choice Requires="wps">
            <w:drawing>
              <wp:anchor distT="0" distB="0" distL="114300" distR="114300" simplePos="0" relativeHeight="503194112" behindDoc="1" locked="0" layoutInCell="1" allowOverlap="1">
                <wp:simplePos x="0" y="0"/>
                <wp:positionH relativeFrom="page">
                  <wp:posOffset>0</wp:posOffset>
                </wp:positionH>
                <wp:positionV relativeFrom="page">
                  <wp:posOffset>3987165</wp:posOffset>
                </wp:positionV>
                <wp:extent cx="5472430" cy="1890395"/>
                <wp:effectExtent l="0" t="0" r="4445" b="0"/>
                <wp:wrapNone/>
                <wp:docPr id="41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before="534" w:line="720" w:lineRule="exact"/>
                              <w:ind w:left="1048" w:right="442"/>
                              <w:rPr>
                                <w:rFonts w:ascii="DINOT-Medium" w:eastAsia="DINOT-Medium" w:hAnsi="DINOT-Medium" w:cs="DINOT-Medium"/>
                                <w:sz w:val="60"/>
                                <w:szCs w:val="60"/>
                              </w:rPr>
                            </w:pPr>
                            <w:r>
                              <w:rPr>
                                <w:rFonts w:ascii="DINOT-Medium"/>
                                <w:color w:val="144970"/>
                                <w:spacing w:val="-17"/>
                                <w:sz w:val="60"/>
                              </w:rPr>
                              <w:t xml:space="preserve">Independent </w:t>
                            </w:r>
                            <w:r>
                              <w:rPr>
                                <w:rFonts w:ascii="DINOT-Medium"/>
                                <w:color w:val="144970"/>
                                <w:spacing w:val="-20"/>
                                <w:sz w:val="60"/>
                              </w:rPr>
                              <w:t xml:space="preserve">review </w:t>
                            </w:r>
                            <w:r>
                              <w:rPr>
                                <w:rFonts w:ascii="DINOT-Medium"/>
                                <w:color w:val="144970"/>
                                <w:spacing w:val="-9"/>
                                <w:sz w:val="60"/>
                              </w:rPr>
                              <w:t xml:space="preserve">of </w:t>
                            </w:r>
                            <w:r>
                              <w:rPr>
                                <w:rFonts w:ascii="DINOT-Medium"/>
                                <w:color w:val="144970"/>
                                <w:spacing w:val="-18"/>
                                <w:sz w:val="60"/>
                              </w:rPr>
                              <w:t xml:space="preserve">the </w:t>
                            </w:r>
                            <w:r>
                              <w:rPr>
                                <w:rFonts w:ascii="DINOT-Medium"/>
                                <w:color w:val="144970"/>
                                <w:spacing w:val="-12"/>
                                <w:sz w:val="60"/>
                              </w:rPr>
                              <w:t>use</w:t>
                            </w:r>
                            <w:r>
                              <w:rPr>
                                <w:rFonts w:ascii="DINOT-Medium"/>
                                <w:color w:val="144970"/>
                                <w:spacing w:val="-39"/>
                                <w:sz w:val="60"/>
                              </w:rPr>
                              <w:t xml:space="preserve"> </w:t>
                            </w:r>
                            <w:r>
                              <w:rPr>
                                <w:rFonts w:ascii="DINOT-Medium"/>
                                <w:color w:val="144970"/>
                                <w:spacing w:val="-9"/>
                                <w:sz w:val="60"/>
                              </w:rPr>
                              <w:t>of</w:t>
                            </w:r>
                            <w:r>
                              <w:rPr>
                                <w:rFonts w:ascii="DINOT-Medium"/>
                                <w:color w:val="144970"/>
                                <w:spacing w:val="-39"/>
                                <w:sz w:val="60"/>
                              </w:rPr>
                              <w:t xml:space="preserve"> </w:t>
                            </w:r>
                            <w:r>
                              <w:rPr>
                                <w:rFonts w:ascii="DINOT-Medium"/>
                                <w:color w:val="144970"/>
                                <w:spacing w:val="-18"/>
                                <w:sz w:val="60"/>
                              </w:rPr>
                              <w:t>chaperones</w:t>
                            </w:r>
                            <w:r>
                              <w:rPr>
                                <w:rFonts w:ascii="DINOT-Medium"/>
                                <w:color w:val="144970"/>
                                <w:spacing w:val="-39"/>
                                <w:sz w:val="60"/>
                              </w:rPr>
                              <w:t xml:space="preserve"> </w:t>
                            </w:r>
                            <w:r>
                              <w:rPr>
                                <w:rFonts w:ascii="DINOT-Medium"/>
                                <w:color w:val="144970"/>
                                <w:spacing w:val="-11"/>
                                <w:sz w:val="60"/>
                              </w:rPr>
                              <w:t>to</w:t>
                            </w:r>
                            <w:r>
                              <w:rPr>
                                <w:rFonts w:ascii="DINOT-Medium"/>
                                <w:color w:val="144970"/>
                                <w:spacing w:val="-39"/>
                                <w:sz w:val="60"/>
                              </w:rPr>
                              <w:t xml:space="preserve"> </w:t>
                            </w:r>
                            <w:r>
                              <w:rPr>
                                <w:rFonts w:ascii="DINOT-Medium"/>
                                <w:color w:val="144970"/>
                                <w:spacing w:val="-21"/>
                                <w:sz w:val="60"/>
                              </w:rPr>
                              <w:t xml:space="preserve">protect </w:t>
                            </w:r>
                            <w:r>
                              <w:rPr>
                                <w:rFonts w:ascii="DINOT-Medium"/>
                                <w:color w:val="144970"/>
                                <w:spacing w:val="-17"/>
                                <w:sz w:val="60"/>
                              </w:rPr>
                              <w:t xml:space="preserve">patients </w:t>
                            </w:r>
                            <w:r>
                              <w:rPr>
                                <w:rFonts w:ascii="DINOT-Medium"/>
                                <w:color w:val="144970"/>
                                <w:spacing w:val="-9"/>
                                <w:sz w:val="60"/>
                              </w:rPr>
                              <w:t>in</w:t>
                            </w:r>
                            <w:r>
                              <w:rPr>
                                <w:rFonts w:ascii="DINOT-Medium"/>
                                <w:color w:val="144970"/>
                                <w:spacing w:val="-42"/>
                                <w:sz w:val="60"/>
                              </w:rPr>
                              <w:t xml:space="preserve"> </w:t>
                            </w:r>
                            <w:r>
                              <w:rPr>
                                <w:rFonts w:ascii="DINOT-Medium"/>
                                <w:color w:val="144970"/>
                                <w:spacing w:val="-20"/>
                                <w:sz w:val="60"/>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57" o:spid="_x0000_s1026" type="#_x0000_t202" style="position:absolute;margin-left:0;margin-top:313.95pt;width:430.9pt;height:148.85pt;z-index:-1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EjsAIAAK4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" filled="f" stroked="f">
                <v:textbox inset="0,0,0,0">
                  <w:txbxContent>
                    <w:p w:rsidR="00305168" w:rsidRDefault="00572EDE">
                      <w:pPr>
                        <w:spacing w:before="534" w:line="720" w:lineRule="exact"/>
                        <w:ind w:left="1048" w:right="442"/>
                        <w:rPr>
                          <w:rFonts w:ascii="DINOT-Medium" w:eastAsia="DINOT-Medium" w:hAnsi="DINOT-Medium" w:cs="DINOT-Medium"/>
                          <w:sz w:val="60"/>
                          <w:szCs w:val="60"/>
                        </w:rPr>
                      </w:pPr>
                      <w:r>
                        <w:rPr>
                          <w:rFonts w:ascii="DINOT-Medium"/>
                          <w:color w:val="144970"/>
                          <w:spacing w:val="-17"/>
                          <w:sz w:val="60"/>
                        </w:rPr>
                        <w:t xml:space="preserve">Independent </w:t>
                      </w:r>
                      <w:r>
                        <w:rPr>
                          <w:rFonts w:ascii="DINOT-Medium"/>
                          <w:color w:val="144970"/>
                          <w:spacing w:val="-20"/>
                          <w:sz w:val="60"/>
                        </w:rPr>
                        <w:t xml:space="preserve">review </w:t>
                      </w:r>
                      <w:r>
                        <w:rPr>
                          <w:rFonts w:ascii="DINOT-Medium"/>
                          <w:color w:val="144970"/>
                          <w:spacing w:val="-9"/>
                          <w:sz w:val="60"/>
                        </w:rPr>
                        <w:t xml:space="preserve">of </w:t>
                      </w:r>
                      <w:r>
                        <w:rPr>
                          <w:rFonts w:ascii="DINOT-Medium"/>
                          <w:color w:val="144970"/>
                          <w:spacing w:val="-18"/>
                          <w:sz w:val="60"/>
                        </w:rPr>
                        <w:t xml:space="preserve">the </w:t>
                      </w:r>
                      <w:r>
                        <w:rPr>
                          <w:rFonts w:ascii="DINOT-Medium"/>
                          <w:color w:val="144970"/>
                          <w:spacing w:val="-12"/>
                          <w:sz w:val="60"/>
                        </w:rPr>
                        <w:t>use</w:t>
                      </w:r>
                      <w:r>
                        <w:rPr>
                          <w:rFonts w:ascii="DINOT-Medium"/>
                          <w:color w:val="144970"/>
                          <w:spacing w:val="-39"/>
                          <w:sz w:val="60"/>
                        </w:rPr>
                        <w:t xml:space="preserve"> </w:t>
                      </w:r>
                      <w:r>
                        <w:rPr>
                          <w:rFonts w:ascii="DINOT-Medium"/>
                          <w:color w:val="144970"/>
                          <w:spacing w:val="-9"/>
                          <w:sz w:val="60"/>
                        </w:rPr>
                        <w:t>of</w:t>
                      </w:r>
                      <w:r>
                        <w:rPr>
                          <w:rFonts w:ascii="DINOT-Medium"/>
                          <w:color w:val="144970"/>
                          <w:spacing w:val="-39"/>
                          <w:sz w:val="60"/>
                        </w:rPr>
                        <w:t xml:space="preserve"> </w:t>
                      </w:r>
                      <w:r>
                        <w:rPr>
                          <w:rFonts w:ascii="DINOT-Medium"/>
                          <w:color w:val="144970"/>
                          <w:spacing w:val="-18"/>
                          <w:sz w:val="60"/>
                        </w:rPr>
                        <w:t>chaperones</w:t>
                      </w:r>
                      <w:r>
                        <w:rPr>
                          <w:rFonts w:ascii="DINOT-Medium"/>
                          <w:color w:val="144970"/>
                          <w:spacing w:val="-39"/>
                          <w:sz w:val="60"/>
                        </w:rPr>
                        <w:t xml:space="preserve"> </w:t>
                      </w:r>
                      <w:r>
                        <w:rPr>
                          <w:rFonts w:ascii="DINOT-Medium"/>
                          <w:color w:val="144970"/>
                          <w:spacing w:val="-11"/>
                          <w:sz w:val="60"/>
                        </w:rPr>
                        <w:t>to</w:t>
                      </w:r>
                      <w:r>
                        <w:rPr>
                          <w:rFonts w:ascii="DINOT-Medium"/>
                          <w:color w:val="144970"/>
                          <w:spacing w:val="-39"/>
                          <w:sz w:val="60"/>
                        </w:rPr>
                        <w:t xml:space="preserve"> </w:t>
                      </w:r>
                      <w:r>
                        <w:rPr>
                          <w:rFonts w:ascii="DINOT-Medium"/>
                          <w:color w:val="144970"/>
                          <w:spacing w:val="-21"/>
                          <w:sz w:val="60"/>
                        </w:rPr>
                        <w:t xml:space="preserve">protect </w:t>
                      </w:r>
                      <w:r>
                        <w:rPr>
                          <w:rFonts w:ascii="DINOT-Medium"/>
                          <w:color w:val="144970"/>
                          <w:spacing w:val="-17"/>
                          <w:sz w:val="60"/>
                        </w:rPr>
                        <w:t xml:space="preserve">patients </w:t>
                      </w:r>
                      <w:r>
                        <w:rPr>
                          <w:rFonts w:ascii="DINOT-Medium"/>
                          <w:color w:val="144970"/>
                          <w:spacing w:val="-9"/>
                          <w:sz w:val="60"/>
                        </w:rPr>
                        <w:t>in</w:t>
                      </w:r>
                      <w:r>
                        <w:rPr>
                          <w:rFonts w:ascii="DINOT-Medium"/>
                          <w:color w:val="144970"/>
                          <w:spacing w:val="-42"/>
                          <w:sz w:val="60"/>
                        </w:rPr>
                        <w:t xml:space="preserve"> </w:t>
                      </w:r>
                      <w:r>
                        <w:rPr>
                          <w:rFonts w:ascii="DINOT-Medium"/>
                          <w:color w:val="144970"/>
                          <w:spacing w:val="-20"/>
                          <w:sz w:val="60"/>
                        </w:rPr>
                        <w:t>Australia</w:t>
                      </w:r>
                    </w:p>
                  </w:txbxContent>
                </v:textbox>
                <w10:wrap anchorx="page" anchory="page"/>
              </v:shape>
            </w:pict>
          </mc:Fallback>
        </mc:AlternateContent>
      </w:r>
      <w:r>
        <w:rPr>
          <w:noProof/>
          <w:lang w:val="en-AU" w:eastAsia="en-AU"/>
        </w:rPr>
        <mc:AlternateContent>
          <mc:Choice Requires="wpg">
            <w:drawing>
              <wp:anchor distT="0" distB="0" distL="114300" distR="114300" simplePos="0" relativeHeight="503194136"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41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11" name="Freeform 256"/>
                        <wps:cNvSpPr>
                          <a:spLocks/>
                        </wps:cNvSpPr>
                        <wps:spPr bwMode="auto">
                          <a:xfrm>
                            <a:off x="0" y="0"/>
                            <a:ext cx="11906" cy="16838"/>
                          </a:xfrm>
                          <a:custGeom>
                            <a:avLst/>
                            <a:gdLst>
                              <a:gd name="T0" fmla="*/ 11906 w 11906"/>
                              <a:gd name="T1" fmla="*/ 16838 h 16838"/>
                              <a:gd name="T2" fmla="*/ 0 w 11906"/>
                              <a:gd name="T3" fmla="*/ 16838 h 16838"/>
                              <a:gd name="T4" fmla="*/ 0 w 11906"/>
                              <a:gd name="T5" fmla="*/ 0 h 16838"/>
                              <a:gd name="T6" fmla="*/ 11906 w 11906"/>
                              <a:gd name="T7" fmla="*/ 0 h 16838"/>
                              <a:gd name="T8" fmla="*/ 11906 w 11906"/>
                              <a:gd name="T9" fmla="*/ 16838 h 16838"/>
                            </a:gdLst>
                            <a:ahLst/>
                            <a:cxnLst>
                              <a:cxn ang="0">
                                <a:pos x="T0" y="T1"/>
                              </a:cxn>
                              <a:cxn ang="0">
                                <a:pos x="T2" y="T3"/>
                              </a:cxn>
                              <a:cxn ang="0">
                                <a:pos x="T4" y="T5"/>
                              </a:cxn>
                              <a:cxn ang="0">
                                <a:pos x="T6" y="T7"/>
                              </a:cxn>
                              <a:cxn ang="0">
                                <a:pos x="T8" y="T9"/>
                              </a:cxn>
                            </a:cxnLst>
                            <a:rect l="0" t="0" r="r" b="b"/>
                            <a:pathLst>
                              <a:path w="11906" h="16838">
                                <a:moveTo>
                                  <a:pt x="11906" y="16838"/>
                                </a:moveTo>
                                <a:lnTo>
                                  <a:pt x="0" y="16838"/>
                                </a:lnTo>
                                <a:lnTo>
                                  <a:pt x="0" y="0"/>
                                </a:lnTo>
                                <a:lnTo>
                                  <a:pt x="11906" y="0"/>
                                </a:lnTo>
                                <a:lnTo>
                                  <a:pt x="11906" y="16838"/>
                                </a:lnTo>
                                <a:close/>
                              </a:path>
                            </a:pathLst>
                          </a:custGeom>
                          <a:solidFill>
                            <a:srgbClr val="E8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895A2E" id="Group 255" o:spid="_x0000_s1026" style="position:absolute;margin-left:0;margin-top:0;width:595.3pt;height:841.9pt;z-index:-122344;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">
                <v:shape id="Freeform 256"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RKsEA&#10;AADcAAAADwAAAGRycy9kb3ducmV2LnhtbESPX2vCQBDE3wt+h2MF3+olYqtGT7GC0Nf6533NrUkw&#10;txdy2yR++16h0MdhZn7DbHaDq1VHbag8G0inCSji3NuKCwOX8/F1CSoIssXaMxl4UoDddvSywcz6&#10;nr+oO0mhIoRDhgZKkSbTOuQlOQxT3xBH7+5bhxJlW2jbYh/hrtazJHnXDiuOCyU2dCgpf5y+nYFw&#10;z2+LI4rMPq6y5LduVfVojZmMh/0alNAg/+G/9qc1ME9T+D0Tj4D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wUSrBAAAA3AAAAA8AAAAAAAAAAAAAAAAAmAIAAGRycy9kb3du&#10;cmV2LnhtbFBLBQYAAAAABAAEAPUAAACGAwAAAAA=&#10;" path="m11906,16838l,16838,,,11906,r,16838xe" fillcolor="#e8ecf3" stroked="f">
                  <v:path arrowok="t" o:connecttype="custom" o:connectlocs="11906,16838;0,16838;0,0;11906,0;11906,16838" o:connectangles="0,0,0,0,0"/>
                </v:shape>
                <w10:wrap anchorx="page" anchory="page"/>
              </v:group>
            </w:pict>
          </mc:Fallback>
        </mc:AlternateContent>
      </w:r>
      <w:r>
        <w:rPr>
          <w:noProof/>
          <w:lang w:val="en-AU" w:eastAsia="en-AU"/>
        </w:rPr>
        <mc:AlternateContent>
          <mc:Choice Requires="wpg">
            <w:drawing>
              <wp:anchor distT="0" distB="0" distL="114300" distR="114300" simplePos="0" relativeHeight="503194160" behindDoc="1" locked="0" layoutInCell="1" allowOverlap="1">
                <wp:simplePos x="0" y="0"/>
                <wp:positionH relativeFrom="page">
                  <wp:posOffset>0</wp:posOffset>
                </wp:positionH>
                <wp:positionV relativeFrom="page">
                  <wp:posOffset>0</wp:posOffset>
                </wp:positionV>
                <wp:extent cx="7560310" cy="10692130"/>
                <wp:effectExtent l="9525" t="9525" r="2540" b="13970"/>
                <wp:wrapNone/>
                <wp:docPr id="39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g:grpSp>
                        <wpg:cNvPr id="398" name="Group 253"/>
                        <wpg:cNvGrpSpPr>
                          <a:grpSpLocks/>
                        </wpg:cNvGrpSpPr>
                        <wpg:grpSpPr bwMode="auto">
                          <a:xfrm>
                            <a:off x="1134" y="1134"/>
                            <a:ext cx="10772" cy="8731"/>
                            <a:chOff x="1134" y="1134"/>
                            <a:chExt cx="10772" cy="8731"/>
                          </a:xfrm>
                        </wpg:grpSpPr>
                        <wps:wsp>
                          <wps:cNvPr id="399" name="Freeform 254"/>
                          <wps:cNvSpPr>
                            <a:spLocks/>
                          </wps:cNvSpPr>
                          <wps:spPr bwMode="auto">
                            <a:xfrm>
                              <a:off x="1134" y="1134"/>
                              <a:ext cx="10772" cy="8731"/>
                            </a:xfrm>
                            <a:custGeom>
                              <a:avLst/>
                              <a:gdLst>
                                <a:gd name="T0" fmla="+- 0 1134 1134"/>
                                <a:gd name="T1" fmla="*/ T0 w 10772"/>
                                <a:gd name="T2" fmla="+- 0 9865 1134"/>
                                <a:gd name="T3" fmla="*/ 9865 h 8731"/>
                                <a:gd name="T4" fmla="+- 0 11906 1134"/>
                                <a:gd name="T5" fmla="*/ T4 w 10772"/>
                                <a:gd name="T6" fmla="+- 0 9865 1134"/>
                                <a:gd name="T7" fmla="*/ 9865 h 8731"/>
                                <a:gd name="T8" fmla="+- 0 11906 1134"/>
                                <a:gd name="T9" fmla="*/ T8 w 10772"/>
                                <a:gd name="T10" fmla="+- 0 1134 1134"/>
                                <a:gd name="T11" fmla="*/ 1134 h 8731"/>
                                <a:gd name="T12" fmla="+- 0 1134 1134"/>
                                <a:gd name="T13" fmla="*/ T12 w 10772"/>
                                <a:gd name="T14" fmla="+- 0 1134 1134"/>
                                <a:gd name="T15" fmla="*/ 1134 h 8731"/>
                                <a:gd name="T16" fmla="+- 0 1134 1134"/>
                                <a:gd name="T17" fmla="*/ T16 w 10772"/>
                                <a:gd name="T18" fmla="+- 0 9865 1134"/>
                                <a:gd name="T19" fmla="*/ 9865 h 8731"/>
                              </a:gdLst>
                              <a:ahLst/>
                              <a:cxnLst>
                                <a:cxn ang="0">
                                  <a:pos x="T1" y="T3"/>
                                </a:cxn>
                                <a:cxn ang="0">
                                  <a:pos x="T5" y="T7"/>
                                </a:cxn>
                                <a:cxn ang="0">
                                  <a:pos x="T9" y="T11"/>
                                </a:cxn>
                                <a:cxn ang="0">
                                  <a:pos x="T13" y="T15"/>
                                </a:cxn>
                                <a:cxn ang="0">
                                  <a:pos x="T17" y="T19"/>
                                </a:cxn>
                              </a:cxnLst>
                              <a:rect l="0" t="0" r="r" b="b"/>
                              <a:pathLst>
                                <a:path w="10772" h="8731">
                                  <a:moveTo>
                                    <a:pt x="0" y="8731"/>
                                  </a:moveTo>
                                  <a:lnTo>
                                    <a:pt x="10772" y="8731"/>
                                  </a:lnTo>
                                  <a:lnTo>
                                    <a:pt x="10772" y="0"/>
                                  </a:lnTo>
                                  <a:lnTo>
                                    <a:pt x="0" y="0"/>
                                  </a:lnTo>
                                  <a:lnTo>
                                    <a:pt x="0" y="8731"/>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251"/>
                        <wpg:cNvGrpSpPr>
                          <a:grpSpLocks/>
                        </wpg:cNvGrpSpPr>
                        <wpg:grpSpPr bwMode="auto">
                          <a:xfrm>
                            <a:off x="0" y="0"/>
                            <a:ext cx="2" cy="16838"/>
                            <a:chOff x="0" y="0"/>
                            <a:chExt cx="2" cy="16838"/>
                          </a:xfrm>
                        </wpg:grpSpPr>
                        <wps:wsp>
                          <wps:cNvPr id="401" name="Freeform 252"/>
                          <wps:cNvSpPr>
                            <a:spLocks/>
                          </wps:cNvSpPr>
                          <wps:spPr bwMode="auto">
                            <a:xfrm>
                              <a:off x="0"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noFill/>
                            <a:ln w="0">
                              <a:solidFill>
                                <a:srgbClr val="1449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249"/>
                        <wpg:cNvGrpSpPr>
                          <a:grpSpLocks/>
                        </wpg:cNvGrpSpPr>
                        <wpg:grpSpPr bwMode="auto">
                          <a:xfrm>
                            <a:off x="0" y="15591"/>
                            <a:ext cx="10659" cy="114"/>
                            <a:chOff x="0" y="15591"/>
                            <a:chExt cx="10659" cy="114"/>
                          </a:xfrm>
                        </wpg:grpSpPr>
                        <wps:wsp>
                          <wps:cNvPr id="403" name="Freeform 250"/>
                          <wps:cNvSpPr>
                            <a:spLocks/>
                          </wps:cNvSpPr>
                          <wps:spPr bwMode="auto">
                            <a:xfrm>
                              <a:off x="0" y="15591"/>
                              <a:ext cx="10659" cy="114"/>
                            </a:xfrm>
                            <a:custGeom>
                              <a:avLst/>
                              <a:gdLst>
                                <a:gd name="T0" fmla="*/ 0 w 10659"/>
                                <a:gd name="T1" fmla="+- 0 15704 15591"/>
                                <a:gd name="T2" fmla="*/ 15704 h 114"/>
                                <a:gd name="T3" fmla="*/ 10658 w 10659"/>
                                <a:gd name="T4" fmla="+- 0 15704 15591"/>
                                <a:gd name="T5" fmla="*/ 15704 h 114"/>
                                <a:gd name="T6" fmla="*/ 10658 w 10659"/>
                                <a:gd name="T7" fmla="+- 0 15591 15591"/>
                                <a:gd name="T8" fmla="*/ 15591 h 114"/>
                                <a:gd name="T9" fmla="*/ 0 w 10659"/>
                                <a:gd name="T10" fmla="+- 0 15591 15591"/>
                                <a:gd name="T11" fmla="*/ 15591 h 114"/>
                                <a:gd name="T12" fmla="*/ 0 w 10659"/>
                                <a:gd name="T13" fmla="+- 0 15704 15591"/>
                                <a:gd name="T14" fmla="*/ 15704 h 114"/>
                              </a:gdLst>
                              <a:ahLst/>
                              <a:cxnLst>
                                <a:cxn ang="0">
                                  <a:pos x="T0" y="T2"/>
                                </a:cxn>
                                <a:cxn ang="0">
                                  <a:pos x="T3" y="T5"/>
                                </a:cxn>
                                <a:cxn ang="0">
                                  <a:pos x="T6" y="T8"/>
                                </a:cxn>
                                <a:cxn ang="0">
                                  <a:pos x="T9" y="T11"/>
                                </a:cxn>
                                <a:cxn ang="0">
                                  <a:pos x="T12" y="T14"/>
                                </a:cxn>
                              </a:cxnLst>
                              <a:rect l="0" t="0" r="r" b="b"/>
                              <a:pathLst>
                                <a:path w="10659" h="114">
                                  <a:moveTo>
                                    <a:pt x="0" y="113"/>
                                  </a:moveTo>
                                  <a:lnTo>
                                    <a:pt x="10658" y="113"/>
                                  </a:lnTo>
                                  <a:lnTo>
                                    <a:pt x="10658" y="0"/>
                                  </a:lnTo>
                                  <a:lnTo>
                                    <a:pt x="0" y="0"/>
                                  </a:lnTo>
                                  <a:lnTo>
                                    <a:pt x="0" y="113"/>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247"/>
                        <wpg:cNvGrpSpPr>
                          <a:grpSpLocks/>
                        </wpg:cNvGrpSpPr>
                        <wpg:grpSpPr bwMode="auto">
                          <a:xfrm>
                            <a:off x="0" y="15704"/>
                            <a:ext cx="10772" cy="1134"/>
                            <a:chOff x="0" y="15704"/>
                            <a:chExt cx="10772" cy="1134"/>
                          </a:xfrm>
                        </wpg:grpSpPr>
                        <wps:wsp>
                          <wps:cNvPr id="405" name="Freeform 248"/>
                          <wps:cNvSpPr>
                            <a:spLocks/>
                          </wps:cNvSpPr>
                          <wps:spPr bwMode="auto">
                            <a:xfrm>
                              <a:off x="0" y="15704"/>
                              <a:ext cx="10772" cy="1134"/>
                            </a:xfrm>
                            <a:custGeom>
                              <a:avLst/>
                              <a:gdLst>
                                <a:gd name="T0" fmla="*/ 0 w 10772"/>
                                <a:gd name="T1" fmla="+- 0 16838 15704"/>
                                <a:gd name="T2" fmla="*/ 16838 h 1134"/>
                                <a:gd name="T3" fmla="*/ 10772 w 10772"/>
                                <a:gd name="T4" fmla="+- 0 16838 15704"/>
                                <a:gd name="T5" fmla="*/ 16838 h 1134"/>
                                <a:gd name="T6" fmla="*/ 10772 w 10772"/>
                                <a:gd name="T7" fmla="+- 0 15704 15704"/>
                                <a:gd name="T8" fmla="*/ 15704 h 1134"/>
                                <a:gd name="T9" fmla="*/ 0 w 10772"/>
                                <a:gd name="T10" fmla="+- 0 15704 15704"/>
                                <a:gd name="T11" fmla="*/ 15704 h 1134"/>
                                <a:gd name="T12" fmla="*/ 0 w 10772"/>
                                <a:gd name="T13" fmla="+- 0 16838 15704"/>
                                <a:gd name="T14" fmla="*/ 16838 h 1134"/>
                              </a:gdLst>
                              <a:ahLst/>
                              <a:cxnLst>
                                <a:cxn ang="0">
                                  <a:pos x="T0" y="T2"/>
                                </a:cxn>
                                <a:cxn ang="0">
                                  <a:pos x="T3" y="T5"/>
                                </a:cxn>
                                <a:cxn ang="0">
                                  <a:pos x="T6" y="T8"/>
                                </a:cxn>
                                <a:cxn ang="0">
                                  <a:pos x="T9" y="T11"/>
                                </a:cxn>
                                <a:cxn ang="0">
                                  <a:pos x="T12" y="T14"/>
                                </a:cxn>
                              </a:cxnLst>
                              <a:rect l="0" t="0" r="r" b="b"/>
                              <a:pathLst>
                                <a:path w="10772" h="1134">
                                  <a:moveTo>
                                    <a:pt x="0" y="1134"/>
                                  </a:moveTo>
                                  <a:lnTo>
                                    <a:pt x="10772" y="1134"/>
                                  </a:lnTo>
                                  <a:lnTo>
                                    <a:pt x="10772" y="0"/>
                                  </a:lnTo>
                                  <a:lnTo>
                                    <a:pt x="0" y="0"/>
                                  </a:lnTo>
                                  <a:lnTo>
                                    <a:pt x="0" y="113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245"/>
                        <wpg:cNvGrpSpPr>
                          <a:grpSpLocks/>
                        </wpg:cNvGrpSpPr>
                        <wpg:grpSpPr bwMode="auto">
                          <a:xfrm>
                            <a:off x="0" y="9255"/>
                            <a:ext cx="8533" cy="114"/>
                            <a:chOff x="0" y="9255"/>
                            <a:chExt cx="8533" cy="114"/>
                          </a:xfrm>
                        </wpg:grpSpPr>
                        <wps:wsp>
                          <wps:cNvPr id="407" name="Freeform 246"/>
                          <wps:cNvSpPr>
                            <a:spLocks/>
                          </wps:cNvSpPr>
                          <wps:spPr bwMode="auto">
                            <a:xfrm>
                              <a:off x="0" y="9255"/>
                              <a:ext cx="8533" cy="114"/>
                            </a:xfrm>
                            <a:custGeom>
                              <a:avLst/>
                              <a:gdLst>
                                <a:gd name="T0" fmla="*/ 0 w 8533"/>
                                <a:gd name="T1" fmla="+- 0 9369 9255"/>
                                <a:gd name="T2" fmla="*/ 9369 h 114"/>
                                <a:gd name="T3" fmla="*/ 8532 w 8533"/>
                                <a:gd name="T4" fmla="+- 0 9369 9255"/>
                                <a:gd name="T5" fmla="*/ 9369 h 114"/>
                                <a:gd name="T6" fmla="*/ 8532 w 8533"/>
                                <a:gd name="T7" fmla="+- 0 9255 9255"/>
                                <a:gd name="T8" fmla="*/ 9255 h 114"/>
                                <a:gd name="T9" fmla="*/ 0 w 8533"/>
                                <a:gd name="T10" fmla="+- 0 9255 9255"/>
                                <a:gd name="T11" fmla="*/ 9255 h 114"/>
                                <a:gd name="T12" fmla="*/ 0 w 8533"/>
                                <a:gd name="T13" fmla="+- 0 9369 9255"/>
                                <a:gd name="T14" fmla="*/ 9369 h 114"/>
                              </a:gdLst>
                              <a:ahLst/>
                              <a:cxnLst>
                                <a:cxn ang="0">
                                  <a:pos x="T0" y="T2"/>
                                </a:cxn>
                                <a:cxn ang="0">
                                  <a:pos x="T3" y="T5"/>
                                </a:cxn>
                                <a:cxn ang="0">
                                  <a:pos x="T6" y="T8"/>
                                </a:cxn>
                                <a:cxn ang="0">
                                  <a:pos x="T9" y="T11"/>
                                </a:cxn>
                                <a:cxn ang="0">
                                  <a:pos x="T12" y="T14"/>
                                </a:cxn>
                              </a:cxnLst>
                              <a:rect l="0" t="0" r="r" b="b"/>
                              <a:pathLst>
                                <a:path w="8533" h="114">
                                  <a:moveTo>
                                    <a:pt x="0" y="114"/>
                                  </a:moveTo>
                                  <a:lnTo>
                                    <a:pt x="8532" y="114"/>
                                  </a:lnTo>
                                  <a:lnTo>
                                    <a:pt x="8532" y="0"/>
                                  </a:lnTo>
                                  <a:lnTo>
                                    <a:pt x="0" y="0"/>
                                  </a:lnTo>
                                  <a:lnTo>
                                    <a:pt x="0" y="11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243"/>
                        <wpg:cNvGrpSpPr>
                          <a:grpSpLocks/>
                        </wpg:cNvGrpSpPr>
                        <wpg:grpSpPr bwMode="auto">
                          <a:xfrm>
                            <a:off x="0" y="6279"/>
                            <a:ext cx="8618" cy="2977"/>
                            <a:chOff x="0" y="6279"/>
                            <a:chExt cx="8618" cy="2977"/>
                          </a:xfrm>
                        </wpg:grpSpPr>
                        <wps:wsp>
                          <wps:cNvPr id="409" name="Freeform 244"/>
                          <wps:cNvSpPr>
                            <a:spLocks/>
                          </wps:cNvSpPr>
                          <wps:spPr bwMode="auto">
                            <a:xfrm>
                              <a:off x="0" y="6279"/>
                              <a:ext cx="8618" cy="2977"/>
                            </a:xfrm>
                            <a:custGeom>
                              <a:avLst/>
                              <a:gdLst>
                                <a:gd name="T0" fmla="*/ 0 w 8618"/>
                                <a:gd name="T1" fmla="+- 0 6279 6279"/>
                                <a:gd name="T2" fmla="*/ 6279 h 2977"/>
                                <a:gd name="T3" fmla="*/ 0 w 8618"/>
                                <a:gd name="T4" fmla="+- 0 9255 6279"/>
                                <a:gd name="T5" fmla="*/ 9255 h 2977"/>
                                <a:gd name="T6" fmla="*/ 8617 w 8618"/>
                                <a:gd name="T7" fmla="+- 0 9255 6279"/>
                                <a:gd name="T8" fmla="*/ 9255 h 2977"/>
                                <a:gd name="T9" fmla="*/ 8617 w 8618"/>
                                <a:gd name="T10" fmla="+- 0 6279 6279"/>
                                <a:gd name="T11" fmla="*/ 6279 h 2977"/>
                                <a:gd name="T12" fmla="*/ 0 w 8618"/>
                                <a:gd name="T13" fmla="+- 0 6279 6279"/>
                                <a:gd name="T14" fmla="*/ 6279 h 2977"/>
                              </a:gdLst>
                              <a:ahLst/>
                              <a:cxnLst>
                                <a:cxn ang="0">
                                  <a:pos x="T0" y="T2"/>
                                </a:cxn>
                                <a:cxn ang="0">
                                  <a:pos x="T3" y="T5"/>
                                </a:cxn>
                                <a:cxn ang="0">
                                  <a:pos x="T6" y="T8"/>
                                </a:cxn>
                                <a:cxn ang="0">
                                  <a:pos x="T9" y="T11"/>
                                </a:cxn>
                                <a:cxn ang="0">
                                  <a:pos x="T12" y="T14"/>
                                </a:cxn>
                              </a:cxnLst>
                              <a:rect l="0" t="0" r="r" b="b"/>
                              <a:pathLst>
                                <a:path w="8618" h="2977">
                                  <a:moveTo>
                                    <a:pt x="0" y="0"/>
                                  </a:moveTo>
                                  <a:lnTo>
                                    <a:pt x="0" y="2976"/>
                                  </a:lnTo>
                                  <a:lnTo>
                                    <a:pt x="8617" y="2976"/>
                                  </a:lnTo>
                                  <a:lnTo>
                                    <a:pt x="86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2FCBEF" id="Group 242" o:spid="_x0000_s1026" style="position:absolute;margin-left:0;margin-top:0;width:595.3pt;height:841.9pt;z-index:-122320;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">
                <v:group id="Group 253" o:spid="_x0000_s1027" style="position:absolute;left:1134;top:1134;width:10772;height:8731" coordorigin="1134,1134" coordsize="10772,8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54" o:spid="_x0000_s1028" style="position:absolute;left:1134;top:1134;width:10772;height:8731;visibility:visible;mso-wrap-style:square;v-text-anchor:top" coordsize="10772,8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oMMUA&#10;AADcAAAADwAAAGRycy9kb3ducmV2LnhtbESP0WrCQBRE3wv9h+UWfKsbNZQkZiMiagN9aW0/4JK9&#10;JsHs3ZBdTfx7t1Do4zAzZ5h8M5lO3GhwrWUFi3kEgriyuuVawc/34TUB4Tyyxs4yKbiTg03x/JRj&#10;pu3IX3Q7+VoECLsMFTTe95mUrmrIoJvbnjh4ZzsY9EEOtdQDjgFuOrmMojdpsOWw0GBPu4aqy+lq&#10;FKSLZfKZXF25ivEjLvfx8X08G6VmL9N2DcLT5P/Df+1SK1ilKfyeCUd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GgwxQAAANwAAAAPAAAAAAAAAAAAAAAAAJgCAABkcnMv&#10;ZG93bnJldi54bWxQSwUGAAAAAAQABAD1AAAAigMAAAAA&#10;" path="m,8731r10772,l10772,,,,,8731xe" fillcolor="#4788b4" stroked="f">
                    <v:path arrowok="t" o:connecttype="custom" o:connectlocs="0,9865;10772,9865;10772,1134;0,1134;0,9865" o:connectangles="0,0,0,0,0"/>
                  </v:shape>
                </v:group>
                <v:group id="Group 251" o:spid="_x0000_s1029" style="position:absolute;width:2;height:16838" coordsize="2,1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252" o:spid="_x0000_s1030" style="position:absolute;width:2;height:16838;visibility:visible;mso-wrap-style:square;v-text-anchor:top" coordsize="2,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TZMYA&#10;AADcAAAADwAAAGRycy9kb3ducmV2LnhtbESPQWsCMRCF70L/Qxihl1KzW0Ta1ShFESwepGtLexw2&#10;4+7iZhKSVNd/b4SCx8eb9715s0VvOnEiH1rLCvJRBoK4srrlWsHXfv38CiJEZI2dZVJwoQCL+cNg&#10;hoW2Z/6kUxlrkSAcClTQxOgKKUPVkMEwso44eQfrDcYkfS21x3OCm06+ZNlEGmw5NTToaNlQdSz/&#10;THrD+e+n3U++H7+5D5dX281qSb9KPQ779ymISH28H/+nN1rBOMvhNiYR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tTZMYAAADcAAAADwAAAAAAAAAAAAAAAACYAgAAZHJz&#10;L2Rvd25yZXYueG1sUEsFBgAAAAAEAAQA9QAAAIsDAAAAAA==&#10;" path="m,l,16838e" filled="f" strokecolor="#144970" strokeweight="0">
                    <v:path arrowok="t" o:connecttype="custom" o:connectlocs="0,0;0,16838" o:connectangles="0,0"/>
                  </v:shape>
                </v:group>
                <v:group id="Group 249" o:spid="_x0000_s1031" style="position:absolute;top:15591;width:10659;height:114" coordorigin=",15591" coordsize="10659,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250" o:spid="_x0000_s1032" style="position:absolute;top:15591;width:10659;height:114;visibility:visible;mso-wrap-style:square;v-text-anchor:top" coordsize="1065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Uy8MA&#10;AADcAAAADwAAAGRycy9kb3ducmV2LnhtbESPQWsCMRSE7wX/Q3iCt5pYS9HVKCIUvPRQ60Fvj81z&#10;s7h5WZO4u/33TaHQ4zAz3zDr7eAa0VGItWcNs6kCQVx6U3Ol4fT1/rwAEROywcYzafimCNvN6GmN&#10;hfE9f1J3TJXIEI4FarAptYWUsbTkME59S5y9qw8OU5ahkiZgn+GukS9KvUmHNecFiy3tLZW348Np&#10;uMlw6Rf28VHuurO/L2tWUs21noyH3QpEoiH9h//aB6PhVc3h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5Uy8MAAADcAAAADwAAAAAAAAAAAAAAAACYAgAAZHJzL2Rv&#10;d25yZXYueG1sUEsFBgAAAAAEAAQA9QAAAIgDAAAAAA==&#10;" path="m,113r10658,l10658,,,,,113xe" fillcolor="#4788b4" stroked="f">
                    <v:path arrowok="t" o:connecttype="custom" o:connectlocs="0,15704;10658,15704;10658,15591;0,15591;0,15704" o:connectangles="0,0,0,0,0"/>
                  </v:shape>
                </v:group>
                <v:group id="Group 247" o:spid="_x0000_s1033" style="position:absolute;top:15704;width:10772;height:1134" coordorigin=",15704" coordsize="10772,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248" o:spid="_x0000_s1034" style="position:absolute;top:15704;width:10772;height:1134;visibility:visible;mso-wrap-style:square;v-text-anchor:top" coordsize="1077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ewsYA&#10;AADcAAAADwAAAGRycy9kb3ducmV2LnhtbESPQWvCQBSE74X+h+UVvIhulCoSXaUqpfYkUcHrI/tM&#10;otm3aXZN0n/fFQoeh5n5hlmsOlOKhmpXWFYwGkYgiFOrC84UnI6fgxkI55E1lpZJwS85WC1fXxYY&#10;a9tyQs3BZyJA2MWoIPe+iqV0aU4G3dBWxMG72NqgD7LOpK6xDXBTynEUTaXBgsNCjhVtckpvh7tR&#10;MPta37ff13Z0+Sn2/UlyWp+bfqJU7637mIPw1Pln+L+90wreowk8zo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ewsYAAADcAAAADwAAAAAAAAAAAAAAAACYAgAAZHJz&#10;L2Rvd25yZXYueG1sUEsFBgAAAAAEAAQA9QAAAIsDAAAAAA==&#10;" path="m,1134r10772,l10772,,,,,1134xe" fillcolor="#144970" stroked="f">
                    <v:path arrowok="t" o:connecttype="custom" o:connectlocs="0,16838;10772,16838;10772,15704;0,15704;0,16838" o:connectangles="0,0,0,0,0"/>
                  </v:shape>
                </v:group>
                <v:group id="Group 245" o:spid="_x0000_s1035" style="position:absolute;top:9255;width:8533;height:114" coordorigin=",9255" coordsize="853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246" o:spid="_x0000_s1036" style="position:absolute;top:9255;width:8533;height:114;visibility:visible;mso-wrap-style:square;v-text-anchor:top" coordsize="853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1esYA&#10;AADcAAAADwAAAGRycy9kb3ducmV2LnhtbESPUUvDQBCE3wX/w7FCX8TeWYItsddSIoUiIm31Byy5&#10;bRLN7oXctY399T1B8HGYmW+Y+XLgVp2oD40XC49jA4qk9K6RysLnx/phBipEFIetF7LwQwGWi9ub&#10;OebOn2VHp32sVIJIyNFCHWOXax3KmhjD2HckyTv4njEm2Vfa9XhOcG71xJgnzdhIWqixo6Km8nt/&#10;ZAvVyyX7en99K2Z+lZnDlu+54KO1o7th9Qwq0hD/w3/tjbOQmSn8nklH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W1esYAAADcAAAADwAAAAAAAAAAAAAAAACYAgAAZHJz&#10;L2Rvd25yZXYueG1sUEsFBgAAAAAEAAQA9QAAAIsDAAAAAA==&#10;" path="m,114r8532,l8532,,,,,114xe" fillcolor="#144970" stroked="f">
                    <v:path arrowok="t" o:connecttype="custom" o:connectlocs="0,9369;8532,9369;8532,9255;0,9255;0,9369" o:connectangles="0,0,0,0,0"/>
                  </v:shape>
                </v:group>
                <v:group id="Group 243" o:spid="_x0000_s1037" style="position:absolute;top:6279;width:8618;height:2977" coordorigin=",6279" coordsize="8618,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244" o:spid="_x0000_s1038" style="position:absolute;top:6279;width:8618;height:2977;visibility:visible;mso-wrap-style:square;v-text-anchor:top" coordsize="8618,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ytsQA&#10;AADcAAAADwAAAGRycy9kb3ducmV2LnhtbESP0UoDMRRE34X+Q7gF32zSRYpdm5ZSkfqgllY/4JJc&#10;N0s3N8smptu/N4Lg4zAzZ5jVZvSdyDTENrCG+UyBIDbBttxo+Px4vnsAEROyxS4wabhShM16crPC&#10;2oYLHymfUiMKhGONGlxKfS1lNI48xlnoiYv3FQaPqcihkXbAS4H7TlZKLaTHlsuCw552jsz59O01&#10;vEbzpvLTvll01+rdHULeVyZrfTsdt48gEo3pP/zXfrEa7tUSfs+U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srbEAAAA3AAAAA8AAAAAAAAAAAAAAAAAmAIAAGRycy9k&#10;b3ducmV2LnhtbFBLBQYAAAAABAAEAPUAAACJAwAAAAA=&#10;" path="m,l,2976r8617,l8617,,,xe" stroked="f">
                    <v:path arrowok="t" o:connecttype="custom" o:connectlocs="0,6279;0,9255;8617,9255;8617,6279;0,6279" o:connectangles="0,0,0,0,0"/>
                  </v:shape>
                </v:group>
                <w10:wrap anchorx="page" anchory="page"/>
              </v:group>
            </w:pict>
          </mc:Fallback>
        </mc:AlternateContent>
      </w: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spacing w:before="9"/>
        <w:rPr>
          <w:rFonts w:ascii="Times New Roman" w:eastAsia="Times New Roman" w:hAnsi="Times New Roman" w:cs="Times New Roman"/>
        </w:rPr>
      </w:pPr>
    </w:p>
    <w:p w:rsidR="00305168" w:rsidRDefault="00572EDE">
      <w:pPr>
        <w:spacing w:before="11" w:line="720" w:lineRule="exact"/>
        <w:ind w:left="113" w:right="1948"/>
        <w:rPr>
          <w:rFonts w:ascii="DINOT-Medium" w:eastAsia="DINOT-Medium" w:hAnsi="DINOT-Medium" w:cs="DINOT-Medium"/>
          <w:sz w:val="60"/>
          <w:szCs w:val="60"/>
        </w:rPr>
      </w:pPr>
      <w:r>
        <w:rPr>
          <w:rFonts w:ascii="DINOT-Medium"/>
          <w:color w:val="144970"/>
          <w:spacing w:val="-17"/>
          <w:sz w:val="60"/>
        </w:rPr>
        <w:t xml:space="preserve">Independent </w:t>
      </w:r>
      <w:r>
        <w:rPr>
          <w:rFonts w:ascii="DINOT-Medium"/>
          <w:color w:val="144970"/>
          <w:spacing w:val="-20"/>
          <w:sz w:val="60"/>
        </w:rPr>
        <w:t xml:space="preserve">review </w:t>
      </w:r>
      <w:r>
        <w:rPr>
          <w:rFonts w:ascii="DINOT-Medium"/>
          <w:color w:val="144970"/>
          <w:spacing w:val="-9"/>
          <w:sz w:val="60"/>
        </w:rPr>
        <w:t xml:space="preserve">of </w:t>
      </w:r>
      <w:r>
        <w:rPr>
          <w:rFonts w:ascii="DINOT-Medium"/>
          <w:color w:val="144970"/>
          <w:spacing w:val="-18"/>
          <w:sz w:val="60"/>
        </w:rPr>
        <w:t xml:space="preserve">the </w:t>
      </w:r>
      <w:r>
        <w:rPr>
          <w:rFonts w:ascii="DINOT-Medium"/>
          <w:color w:val="144970"/>
          <w:spacing w:val="-12"/>
          <w:sz w:val="60"/>
        </w:rPr>
        <w:t>use</w:t>
      </w:r>
      <w:r>
        <w:rPr>
          <w:rFonts w:ascii="DINOT-Medium"/>
          <w:color w:val="144970"/>
          <w:spacing w:val="-39"/>
          <w:sz w:val="60"/>
        </w:rPr>
        <w:t xml:space="preserve"> </w:t>
      </w:r>
      <w:r>
        <w:rPr>
          <w:rFonts w:ascii="DINOT-Medium"/>
          <w:color w:val="144970"/>
          <w:spacing w:val="-9"/>
          <w:sz w:val="60"/>
        </w:rPr>
        <w:t>of</w:t>
      </w:r>
      <w:r>
        <w:rPr>
          <w:rFonts w:ascii="DINOT-Medium"/>
          <w:color w:val="144970"/>
          <w:spacing w:val="-39"/>
          <w:sz w:val="60"/>
        </w:rPr>
        <w:t xml:space="preserve"> </w:t>
      </w:r>
      <w:r>
        <w:rPr>
          <w:rFonts w:ascii="DINOT-Medium"/>
          <w:color w:val="144970"/>
          <w:spacing w:val="-18"/>
          <w:sz w:val="60"/>
        </w:rPr>
        <w:t>chaperones</w:t>
      </w:r>
      <w:r>
        <w:rPr>
          <w:rFonts w:ascii="DINOT-Medium"/>
          <w:color w:val="144970"/>
          <w:spacing w:val="-39"/>
          <w:sz w:val="60"/>
        </w:rPr>
        <w:t xml:space="preserve"> </w:t>
      </w:r>
      <w:r>
        <w:rPr>
          <w:rFonts w:ascii="DINOT-Medium"/>
          <w:color w:val="144970"/>
          <w:spacing w:val="-11"/>
          <w:sz w:val="60"/>
        </w:rPr>
        <w:t>to</w:t>
      </w:r>
      <w:r>
        <w:rPr>
          <w:rFonts w:ascii="DINOT-Medium"/>
          <w:color w:val="144970"/>
          <w:spacing w:val="-39"/>
          <w:sz w:val="60"/>
        </w:rPr>
        <w:t xml:space="preserve"> </w:t>
      </w:r>
      <w:r>
        <w:rPr>
          <w:rFonts w:ascii="DINOT-Medium"/>
          <w:color w:val="144970"/>
          <w:spacing w:val="-21"/>
          <w:sz w:val="60"/>
        </w:rPr>
        <w:t xml:space="preserve">protect </w:t>
      </w:r>
      <w:r>
        <w:rPr>
          <w:rFonts w:ascii="DINOT-Medium"/>
          <w:color w:val="144970"/>
          <w:spacing w:val="-17"/>
          <w:sz w:val="60"/>
        </w:rPr>
        <w:t xml:space="preserve">patients </w:t>
      </w:r>
      <w:r>
        <w:rPr>
          <w:rFonts w:ascii="DINOT-Medium"/>
          <w:color w:val="144970"/>
          <w:spacing w:val="-9"/>
          <w:sz w:val="60"/>
        </w:rPr>
        <w:t>in</w:t>
      </w:r>
      <w:r>
        <w:rPr>
          <w:rFonts w:ascii="DINOT-Medium"/>
          <w:color w:val="144970"/>
          <w:spacing w:val="-42"/>
          <w:sz w:val="60"/>
        </w:rPr>
        <w:t xml:space="preserve"> </w:t>
      </w:r>
      <w:r>
        <w:rPr>
          <w:rFonts w:ascii="DINOT-Medium"/>
          <w:color w:val="144970"/>
          <w:spacing w:val="-20"/>
          <w:sz w:val="60"/>
        </w:rPr>
        <w:t>Australia</w:t>
      </w: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spacing w:before="11"/>
        <w:rPr>
          <w:rFonts w:ascii="DINOT-Medium" w:eastAsia="DINOT-Medium" w:hAnsi="DINOT-Medium" w:cs="DINOT-Medium"/>
          <w:sz w:val="15"/>
          <w:szCs w:val="15"/>
        </w:rPr>
      </w:pPr>
    </w:p>
    <w:p w:rsidR="00305168" w:rsidRDefault="00572EDE">
      <w:pPr>
        <w:pStyle w:val="Heading1"/>
        <w:spacing w:before="53" w:line="384" w:lineRule="exact"/>
        <w:ind w:left="113" w:right="3600"/>
        <w:rPr>
          <w:rFonts w:cs="DINOT-Bold"/>
          <w:b w:val="0"/>
          <w:bCs w:val="0"/>
        </w:rPr>
      </w:pPr>
      <w:r>
        <w:rPr>
          <w:color w:val="4788B4"/>
        </w:rPr>
        <w:t>Commissioned by the Medical Board of Australia and the Australian</w:t>
      </w:r>
      <w:r>
        <w:rPr>
          <w:color w:val="4788B4"/>
          <w:spacing w:val="-16"/>
        </w:rPr>
        <w:t xml:space="preserve"> </w:t>
      </w:r>
      <w:r>
        <w:rPr>
          <w:color w:val="4788B4"/>
        </w:rPr>
        <w:t>Health Practitioner Regulation</w:t>
      </w:r>
      <w:r>
        <w:rPr>
          <w:color w:val="4788B4"/>
          <w:spacing w:val="-14"/>
        </w:rPr>
        <w:t xml:space="preserve"> </w:t>
      </w:r>
      <w:r>
        <w:rPr>
          <w:color w:val="4788B4"/>
        </w:rPr>
        <w:t>Agency</w:t>
      </w:r>
    </w:p>
    <w:p w:rsidR="00305168" w:rsidRDefault="00572EDE">
      <w:pPr>
        <w:spacing w:before="144"/>
        <w:ind w:left="113" w:right="1948"/>
        <w:rPr>
          <w:rFonts w:ascii="DINOT-Bold" w:eastAsia="DINOT-Bold" w:hAnsi="DINOT-Bold" w:cs="DINOT-Bold"/>
          <w:sz w:val="32"/>
          <w:szCs w:val="32"/>
        </w:rPr>
      </w:pPr>
      <w:r>
        <w:rPr>
          <w:rFonts w:ascii="DINOT-Bold"/>
          <w:b/>
          <w:color w:val="144970"/>
          <w:sz w:val="32"/>
        </w:rPr>
        <w:t xml:space="preserve">Report by Professor </w:t>
      </w:r>
      <w:r>
        <w:rPr>
          <w:rFonts w:ascii="DINOT-Bold"/>
          <w:b/>
          <w:color w:val="144970"/>
          <w:spacing w:val="-4"/>
          <w:sz w:val="32"/>
        </w:rPr>
        <w:t>Ron</w:t>
      </w:r>
      <w:r>
        <w:rPr>
          <w:rFonts w:ascii="DINOT-Bold"/>
          <w:b/>
          <w:color w:val="144970"/>
          <w:spacing w:val="-35"/>
          <w:sz w:val="32"/>
        </w:rPr>
        <w:t xml:space="preserve"> </w:t>
      </w:r>
      <w:r>
        <w:rPr>
          <w:rFonts w:ascii="DINOT-Bold"/>
          <w:b/>
          <w:color w:val="144970"/>
          <w:sz w:val="32"/>
        </w:rPr>
        <w:t>Paterson</w:t>
      </w:r>
    </w:p>
    <w:p w:rsidR="00305168" w:rsidRDefault="00572EDE">
      <w:pPr>
        <w:spacing w:before="145"/>
        <w:ind w:left="113" w:right="1948"/>
        <w:rPr>
          <w:rFonts w:ascii="DINOT-Light" w:eastAsia="DINOT-Light" w:hAnsi="DINOT-Light" w:cs="DINOT-Light"/>
          <w:sz w:val="32"/>
          <w:szCs w:val="32"/>
        </w:rPr>
      </w:pPr>
      <w:r>
        <w:rPr>
          <w:rFonts w:ascii="DINOT-Light"/>
          <w:color w:val="144970"/>
          <w:sz w:val="32"/>
        </w:rPr>
        <w:t>February</w:t>
      </w:r>
      <w:r>
        <w:rPr>
          <w:rFonts w:ascii="DINOT-Light"/>
          <w:color w:val="144970"/>
          <w:spacing w:val="-10"/>
          <w:sz w:val="32"/>
        </w:rPr>
        <w:t xml:space="preserve"> </w:t>
      </w:r>
      <w:r>
        <w:rPr>
          <w:rFonts w:ascii="DINOT-Light"/>
          <w:color w:val="144970"/>
          <w:sz w:val="32"/>
        </w:rPr>
        <w:t>2017</w:t>
      </w:r>
    </w:p>
    <w:p w:rsidR="00305168" w:rsidRDefault="00305168">
      <w:pPr>
        <w:rPr>
          <w:rFonts w:ascii="DINOT-Light" w:eastAsia="DINOT-Light" w:hAnsi="DINOT-Light" w:cs="DINOT-Light"/>
          <w:sz w:val="32"/>
          <w:szCs w:val="32"/>
        </w:rPr>
        <w:sectPr w:rsidR="00305168">
          <w:type w:val="continuous"/>
          <w:pgSz w:w="11910" w:h="16840"/>
          <w:pgMar w:top="1580" w:right="1680" w:bottom="280" w:left="1020" w:header="720" w:footer="720" w:gutter="0"/>
          <w:cols w:space="720"/>
        </w:sectPr>
      </w:pPr>
    </w:p>
    <w:p w:rsidR="00305168" w:rsidRDefault="00572EDE">
      <w:pPr>
        <w:spacing w:before="5"/>
        <w:rPr>
          <w:rFonts w:ascii="Times New Roman" w:eastAsia="Times New Roman" w:hAnsi="Times New Roman" w:cs="Times New Roman"/>
          <w:sz w:val="17"/>
          <w:szCs w:val="17"/>
        </w:rPr>
      </w:pPr>
      <w:r>
        <w:rPr>
          <w:noProof/>
          <w:lang w:val="en-AU" w:eastAsia="en-AU"/>
        </w:rPr>
        <w:lastRenderedPageBreak/>
        <mc:AlternateContent>
          <mc:Choice Requires="wps">
            <w:drawing>
              <wp:anchor distT="0" distB="0" distL="114300" distR="114300" simplePos="0" relativeHeight="50319418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9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spacing w:before="8"/>
                              <w:rPr>
                                <w:rFonts w:ascii="Times New Roman" w:eastAsia="Times New Roman" w:hAnsi="Times New Roman" w:cs="Times New Roman"/>
                                <w:sz w:val="28"/>
                                <w:szCs w:val="28"/>
                              </w:rPr>
                            </w:pPr>
                          </w:p>
                          <w:p w:rsidR="00305168" w:rsidRDefault="00572EDE">
                            <w:pPr>
                              <w:tabs>
                                <w:tab w:val="left" w:pos="1360"/>
                              </w:tabs>
                              <w:ind w:left="798"/>
                              <w:rPr>
                                <w:rFonts w:ascii="DINOT-Bold" w:eastAsia="DINOT-Bold" w:hAnsi="DINOT-Bold" w:cs="DINOT-Bold"/>
                                <w:sz w:val="18"/>
                                <w:szCs w:val="18"/>
                              </w:rPr>
                            </w:pPr>
                            <w:r>
                              <w:rPr>
                                <w:rFonts w:ascii="DINOT-Bold"/>
                                <w:b/>
                                <w:color w:val="FFFFFF"/>
                                <w:sz w:val="20"/>
                              </w:rPr>
                              <w:t>2</w:t>
                            </w:r>
                            <w:r>
                              <w:rPr>
                                <w:rFonts w:ascii="DINOT-Bold"/>
                                <w:b/>
                                <w:color w:val="FFFFFF"/>
                                <w:sz w:val="20"/>
                              </w:rPr>
                              <w:tab/>
                            </w:r>
                            <w:r>
                              <w:rPr>
                                <w:rFonts w:ascii="DINOT-Bold"/>
                                <w:b/>
                                <w:color w:val="144970"/>
                                <w:position w:val="1"/>
                                <w:sz w:val="18"/>
                              </w:rPr>
                              <w:t>Independent review of the use of chaperones to protect patients in</w:t>
                            </w:r>
                            <w:r>
                              <w:rPr>
                                <w:rFonts w:ascii="DINOT-Bold"/>
                                <w:b/>
                                <w:color w:val="144970"/>
                                <w:spacing w:val="-28"/>
                                <w:position w:val="1"/>
                                <w:sz w:val="18"/>
                              </w:rPr>
                              <w:t xml:space="preserve"> </w:t>
                            </w:r>
                            <w:r>
                              <w:rPr>
                                <w:rFonts w:ascii="DINOT-Bold"/>
                                <w:b/>
                                <w:color w:val="144970"/>
                                <w:position w:val="1"/>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1" o:spid="_x0000_s1027" type="#_x0000_t202" style="position:absolute;margin-left:0;margin-top:0;width:595.3pt;height:841.9pt;z-index:-12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" filled="f" stroked="f">
                <v:textbox inset="0,0,0,0">
                  <w:txbxContent>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spacing w:before="8"/>
                        <w:rPr>
                          <w:rFonts w:ascii="Times New Roman" w:eastAsia="Times New Roman" w:hAnsi="Times New Roman" w:cs="Times New Roman"/>
                          <w:sz w:val="28"/>
                          <w:szCs w:val="28"/>
                        </w:rPr>
                      </w:pPr>
                    </w:p>
                    <w:p w:rsidR="00305168" w:rsidRDefault="00572EDE">
                      <w:pPr>
                        <w:tabs>
                          <w:tab w:val="left" w:pos="1360"/>
                        </w:tabs>
                        <w:ind w:left="798"/>
                        <w:rPr>
                          <w:rFonts w:ascii="DINOT-Bold" w:eastAsia="DINOT-Bold" w:hAnsi="DINOT-Bold" w:cs="DINOT-Bold"/>
                          <w:sz w:val="18"/>
                          <w:szCs w:val="18"/>
                        </w:rPr>
                      </w:pPr>
                      <w:r>
                        <w:rPr>
                          <w:rFonts w:ascii="DINOT-Bold"/>
                          <w:b/>
                          <w:color w:val="FFFFFF"/>
                          <w:sz w:val="20"/>
                        </w:rPr>
                        <w:t>2</w:t>
                      </w:r>
                      <w:r>
                        <w:rPr>
                          <w:rFonts w:ascii="DINOT-Bold"/>
                          <w:b/>
                          <w:color w:val="FFFFFF"/>
                          <w:sz w:val="20"/>
                        </w:rPr>
                        <w:tab/>
                      </w:r>
                      <w:r>
                        <w:rPr>
                          <w:rFonts w:ascii="DINOT-Bold"/>
                          <w:b/>
                          <w:color w:val="144970"/>
                          <w:position w:val="1"/>
                          <w:sz w:val="18"/>
                        </w:rPr>
                        <w:t>Independent review of the use of chaperones to protect patients in</w:t>
                      </w:r>
                      <w:r>
                        <w:rPr>
                          <w:rFonts w:ascii="DINOT-Bold"/>
                          <w:b/>
                          <w:color w:val="144970"/>
                          <w:spacing w:val="-28"/>
                          <w:position w:val="1"/>
                          <w:sz w:val="18"/>
                        </w:rPr>
                        <w:t xml:space="preserve"> </w:t>
                      </w:r>
                      <w:r>
                        <w:rPr>
                          <w:rFonts w:ascii="DINOT-Bold"/>
                          <w:b/>
                          <w:color w:val="144970"/>
                          <w:position w:val="1"/>
                          <w:sz w:val="18"/>
                        </w:rPr>
                        <w:t>Australia</w:t>
                      </w:r>
                    </w:p>
                  </w:txbxContent>
                </v:textbox>
                <w10:wrap anchorx="page" anchory="page"/>
              </v:shape>
            </w:pict>
          </mc:Fallback>
        </mc:AlternateContent>
      </w:r>
      <w:r>
        <w:rPr>
          <w:noProof/>
          <w:lang w:val="en-AU" w:eastAsia="en-AU"/>
        </w:rPr>
        <mc:AlternateContent>
          <mc:Choice Requires="wpg">
            <w:drawing>
              <wp:anchor distT="0" distB="0" distL="114300" distR="114300" simplePos="0" relativeHeight="503194208" behindDoc="1" locked="0" layoutInCell="1" allowOverlap="1">
                <wp:simplePos x="0" y="0"/>
                <wp:positionH relativeFrom="page">
                  <wp:posOffset>0</wp:posOffset>
                </wp:positionH>
                <wp:positionV relativeFrom="page">
                  <wp:posOffset>10079990</wp:posOffset>
                </wp:positionV>
                <wp:extent cx="1270" cy="288290"/>
                <wp:effectExtent l="0" t="2540" r="8255" b="4445"/>
                <wp:wrapNone/>
                <wp:docPr id="39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88290"/>
                          <a:chOff x="0" y="15874"/>
                          <a:chExt cx="2" cy="454"/>
                        </a:xfrm>
                      </wpg:grpSpPr>
                      <wps:wsp>
                        <wps:cNvPr id="395" name="Freeform 240"/>
                        <wps:cNvSpPr>
                          <a:spLocks/>
                        </wps:cNvSpPr>
                        <wps:spPr bwMode="auto">
                          <a:xfrm>
                            <a:off x="0" y="15874"/>
                            <a:ext cx="2" cy="454"/>
                          </a:xfrm>
                          <a:custGeom>
                            <a:avLst/>
                            <a:gdLst>
                              <a:gd name="T0" fmla="+- 0 16328 15874"/>
                              <a:gd name="T1" fmla="*/ 16328 h 454"/>
                              <a:gd name="T2" fmla="+- 0 15874 15874"/>
                              <a:gd name="T3" fmla="*/ 15874 h 454"/>
                              <a:gd name="T4" fmla="+- 0 16328 15874"/>
                              <a:gd name="T5" fmla="*/ 16328 h 454"/>
                            </a:gdLst>
                            <a:ahLst/>
                            <a:cxnLst>
                              <a:cxn ang="0">
                                <a:pos x="0" y="T1"/>
                              </a:cxn>
                              <a:cxn ang="0">
                                <a:pos x="0" y="T3"/>
                              </a:cxn>
                              <a:cxn ang="0">
                                <a:pos x="0" y="T5"/>
                              </a:cxn>
                            </a:cxnLst>
                            <a:rect l="0" t="0" r="r" b="b"/>
                            <a:pathLst>
                              <a:path h="454">
                                <a:moveTo>
                                  <a:pt x="0" y="454"/>
                                </a:moveTo>
                                <a:lnTo>
                                  <a:pt x="0" y="0"/>
                                </a:lnTo>
                                <a:lnTo>
                                  <a:pt x="0" y="454"/>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83A61B" id="Group 239" o:spid="_x0000_s1026" style="position:absolute;margin-left:0;margin-top:793.7pt;width:.1pt;height:22.7pt;z-index:-122272;mso-position-horizontal-relative:page;mso-position-vertical-relative:page" coordorigin=",15874" coordsize="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">
                <v:shape id="Freeform 240" o:spid="_x0000_s1027" style="position:absolute;top:15874;width:2;height:454;visibility:visible;mso-wrap-style:square;v-text-anchor:top" coordsize="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MK8cA&#10;AADcAAAADwAAAGRycy9kb3ducmV2LnhtbESPQWvCQBSE7wX/w/IEb3WjxaLRVaRg0ENpq4Ien9ln&#10;Esy+Ddk1if313UKhx2FmvmEWq86UoqHaFZYVjIYRCOLU6oIzBcfD5nkKwnlkjaVlUvAgB6tl72mB&#10;sbYtf1Gz95kIEHYxKsi9r2IpXZqTQTe0FXHwrrY26IOsM6lrbAPclHIcRa/SYMFhIceK3nJKb/u7&#10;UfA9OX1s3u/j2zlJdrO2TJpL+imVGvS79RyEp87/h//aW63gZTaB3zPh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yjCvHAAAA3AAAAA8AAAAAAAAAAAAAAAAAmAIAAGRy&#10;cy9kb3ducmV2LnhtbFBLBQYAAAAABAAEAPUAAACMAwAAAAA=&#10;" path="m,454l,,,454xe" fillcolor="#4788b4" stroked="f">
                  <v:path arrowok="t" o:connecttype="custom" o:connectlocs="0,16328;0,15874;0,16328" o:connectangles="0,0,0"/>
                </v:shape>
                <w10:wrap anchorx="page" anchory="page"/>
              </v:group>
            </w:pict>
          </mc:Fallback>
        </mc:AlternateContent>
      </w:r>
      <w:r>
        <w:rPr>
          <w:noProof/>
          <w:lang w:val="en-AU" w:eastAsia="en-AU"/>
        </w:rPr>
        <mc:AlternateContent>
          <mc:Choice Requires="wpg">
            <w:drawing>
              <wp:anchor distT="0" distB="0" distL="114300" distR="114300" simplePos="0" relativeHeight="50319423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9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393" name="Freeform 238"/>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2057EB" id="Group 237" o:spid="_x0000_s1026" style="position:absolute;margin-left:0;margin-top:0;width:595.3pt;height:841.9pt;z-index:-122248;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">
                <v:shape id="Freeform 238"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nzcUA&#10;AADcAAAADwAAAGRycy9kb3ducmV2LnhtbESPzWrDMBCE74W8g9hAbo3c5ofYiRJMoRDoodQJhNwW&#10;aWOZWitjqbH79lWh0OMwM98wu8PoWnGnPjSeFTzNMxDE2puGawXn0+vjBkSIyAZbz6TgmwIc9pOH&#10;HRbGD/xB9yrWIkE4FKjAxtgVUgZtyWGY+444eTffO4xJ9rU0PQ4J7lr5nGVr6bDhtGCxoxdL+rP6&#10;cgreOr3Sebi8L8/XZV4OWK/sqVRqNh3LLYhIY/wP/7WPRsEiX8DvmXQ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CfNxQAAANwAAAAPAAAAAAAAAAAAAAAAAJgCAABkcnMv&#10;ZG93bnJldi54bWxQSwUGAAAAAAQABAD1AAAAigMAAAAA&#10;" path="m,16838r11906,l11906,,,,,16838xe" fillcolor="#144970" stroked="f">
                  <v:path arrowok="t" o:connecttype="custom" o:connectlocs="0,16838;11906,16838;11906,0;0,0;0,16838" o:connectangles="0,0,0,0,0"/>
                </v:shape>
                <w10:wrap anchorx="page" anchory="page"/>
              </v:group>
            </w:pict>
          </mc:Fallback>
        </mc:AlternateContent>
      </w:r>
    </w:p>
    <w:p w:rsidR="00305168" w:rsidRDefault="00305168">
      <w:pPr>
        <w:rPr>
          <w:rFonts w:ascii="Times New Roman" w:eastAsia="Times New Roman" w:hAnsi="Times New Roman" w:cs="Times New Roman"/>
          <w:sz w:val="17"/>
          <w:szCs w:val="17"/>
        </w:rPr>
        <w:sectPr w:rsidR="00305168">
          <w:pgSz w:w="11910" w:h="16840"/>
          <w:pgMar w:top="1580" w:right="1680" w:bottom="280" w:left="0" w:header="720" w:footer="720" w:gutter="0"/>
          <w:cols w:space="720"/>
        </w:sectPr>
      </w:pPr>
    </w:p>
    <w:p w:rsidR="00305168" w:rsidRDefault="00572EDE">
      <w:pPr>
        <w:rPr>
          <w:rFonts w:ascii="Times New Roman" w:eastAsia="Times New Roman" w:hAnsi="Times New Roman" w:cs="Times New Roman"/>
          <w:sz w:val="20"/>
          <w:szCs w:val="20"/>
        </w:rPr>
      </w:pPr>
      <w:r>
        <w:rPr>
          <w:noProof/>
          <w:lang w:val="en-AU" w:eastAsia="en-AU"/>
        </w:rPr>
        <w:lastRenderedPageBreak/>
        <mc:AlternateContent>
          <mc:Choice Requires="wpg">
            <w:drawing>
              <wp:anchor distT="0" distB="0" distL="114300" distR="114300" simplePos="0" relativeHeight="1168" behindDoc="0" locked="0" layoutInCell="1" allowOverlap="1">
                <wp:simplePos x="0" y="0"/>
                <wp:positionH relativeFrom="page">
                  <wp:posOffset>8890</wp:posOffset>
                </wp:positionH>
                <wp:positionV relativeFrom="page">
                  <wp:posOffset>0</wp:posOffset>
                </wp:positionV>
                <wp:extent cx="1270" cy="10692130"/>
                <wp:effectExtent l="18415" t="9525" r="8890" b="13970"/>
                <wp:wrapNone/>
                <wp:docPr id="39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2130"/>
                          <a:chOff x="14" y="0"/>
                          <a:chExt cx="2" cy="16838"/>
                        </a:xfrm>
                      </wpg:grpSpPr>
                      <wps:wsp>
                        <wps:cNvPr id="391" name="Freeform 236"/>
                        <wps:cNvSpPr>
                          <a:spLocks/>
                        </wps:cNvSpPr>
                        <wps:spPr bwMode="auto">
                          <a:xfrm>
                            <a:off x="14"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noFill/>
                          <a:ln w="17996">
                            <a:solidFill>
                              <a:srgbClr val="1449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CDF02E" id="Group 235" o:spid="_x0000_s1026" style="position:absolute;margin-left:.7pt;margin-top:0;width:.1pt;height:841.9pt;z-index:1168;mso-position-horizontal-relative:page;mso-position-vertical-relative:page" coordorigin="14" coordsize="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">
                <v:shape id="Freeform 236" o:spid="_x0000_s1027" style="position:absolute;left:14;width:2;height:16838;visibility:visible;mso-wrap-style:square;v-text-anchor:top" coordsize="2,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hW8YA&#10;AADcAAAADwAAAGRycy9kb3ducmV2LnhtbESPT2vCQBTE74LfYXlCL2I2Vio2dRW1lgpe/BPo9ZF9&#10;zQazb0N2q2k/fbdQ8DjMzG+Y+bKztbhS6yvHCsZJCoK4cLriUkF+fhvNQPiArLF2TAq+ycNy0e/N&#10;MdPuxke6nkIpIoR9hgpMCE0mpS8MWfSJa4ij9+laiyHKtpS6xVuE21o+pulUWqw4LhhsaGOouJy+&#10;rIIzfwzzvb+8Tw/Vltfl04/ZyFelHgbd6gVEoC7cw//tnVYweR7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phW8YAAADcAAAADwAAAAAAAAAAAAAAAACYAgAAZHJz&#10;L2Rvd25yZXYueG1sUEsFBgAAAAAEAAQA9QAAAIsDAAAAAA==&#10;" path="m,l,16838e" filled="f" strokecolor="#144970" strokeweight=".49989mm">
                  <v:path arrowok="t" o:connecttype="custom" o:connectlocs="0,0;0,16838" o:connectangles="0,0"/>
                </v:shape>
                <w10:wrap anchorx="page" anchory="page"/>
              </v:group>
            </w:pict>
          </mc:Fallback>
        </mc:AlternateContent>
      </w: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spacing w:before="2"/>
        <w:rPr>
          <w:rFonts w:ascii="Times New Roman" w:eastAsia="Times New Roman" w:hAnsi="Times New Roman" w:cs="Times New Roman"/>
          <w:sz w:val="20"/>
          <w:szCs w:val="20"/>
        </w:rPr>
      </w:pPr>
    </w:p>
    <w:p w:rsidR="00305168" w:rsidRDefault="00572EDE">
      <w:pPr>
        <w:spacing w:before="11" w:line="720" w:lineRule="exact"/>
        <w:ind w:left="1133" w:right="1948"/>
        <w:rPr>
          <w:rFonts w:ascii="DINOT-Medium" w:eastAsia="DINOT-Medium" w:hAnsi="DINOT-Medium" w:cs="DINOT-Medium"/>
          <w:sz w:val="60"/>
          <w:szCs w:val="60"/>
        </w:rPr>
      </w:pPr>
      <w:r>
        <w:rPr>
          <w:rFonts w:ascii="DINOT-Medium"/>
          <w:color w:val="144970"/>
          <w:spacing w:val="-17"/>
          <w:sz w:val="60"/>
        </w:rPr>
        <w:t xml:space="preserve">Independent </w:t>
      </w:r>
      <w:r>
        <w:rPr>
          <w:rFonts w:ascii="DINOT-Medium"/>
          <w:color w:val="144970"/>
          <w:spacing w:val="-20"/>
          <w:sz w:val="60"/>
        </w:rPr>
        <w:t xml:space="preserve">review </w:t>
      </w:r>
      <w:r>
        <w:rPr>
          <w:rFonts w:ascii="DINOT-Medium"/>
          <w:color w:val="144970"/>
          <w:spacing w:val="-9"/>
          <w:sz w:val="60"/>
        </w:rPr>
        <w:t xml:space="preserve">of </w:t>
      </w:r>
      <w:r>
        <w:rPr>
          <w:rFonts w:ascii="DINOT-Medium"/>
          <w:color w:val="144970"/>
          <w:spacing w:val="-18"/>
          <w:sz w:val="60"/>
        </w:rPr>
        <w:t xml:space="preserve">the </w:t>
      </w:r>
      <w:r>
        <w:rPr>
          <w:rFonts w:ascii="DINOT-Medium"/>
          <w:color w:val="144970"/>
          <w:spacing w:val="-12"/>
          <w:sz w:val="60"/>
        </w:rPr>
        <w:t>use</w:t>
      </w:r>
      <w:r>
        <w:rPr>
          <w:rFonts w:ascii="DINOT-Medium"/>
          <w:color w:val="144970"/>
          <w:spacing w:val="-39"/>
          <w:sz w:val="60"/>
        </w:rPr>
        <w:t xml:space="preserve"> </w:t>
      </w:r>
      <w:r>
        <w:rPr>
          <w:rFonts w:ascii="DINOT-Medium"/>
          <w:color w:val="144970"/>
          <w:spacing w:val="-9"/>
          <w:sz w:val="60"/>
        </w:rPr>
        <w:t>of</w:t>
      </w:r>
      <w:r>
        <w:rPr>
          <w:rFonts w:ascii="DINOT-Medium"/>
          <w:color w:val="144970"/>
          <w:spacing w:val="-39"/>
          <w:sz w:val="60"/>
        </w:rPr>
        <w:t xml:space="preserve"> </w:t>
      </w:r>
      <w:r>
        <w:rPr>
          <w:rFonts w:ascii="DINOT-Medium"/>
          <w:color w:val="144970"/>
          <w:spacing w:val="-18"/>
          <w:sz w:val="60"/>
        </w:rPr>
        <w:t>chaperones</w:t>
      </w:r>
      <w:r>
        <w:rPr>
          <w:rFonts w:ascii="DINOT-Medium"/>
          <w:color w:val="144970"/>
          <w:spacing w:val="-39"/>
          <w:sz w:val="60"/>
        </w:rPr>
        <w:t xml:space="preserve"> </w:t>
      </w:r>
      <w:r>
        <w:rPr>
          <w:rFonts w:ascii="DINOT-Medium"/>
          <w:color w:val="144970"/>
          <w:spacing w:val="-11"/>
          <w:sz w:val="60"/>
        </w:rPr>
        <w:t>to</w:t>
      </w:r>
      <w:r>
        <w:rPr>
          <w:rFonts w:ascii="DINOT-Medium"/>
          <w:color w:val="144970"/>
          <w:spacing w:val="-39"/>
          <w:sz w:val="60"/>
        </w:rPr>
        <w:t xml:space="preserve"> </w:t>
      </w:r>
      <w:r>
        <w:rPr>
          <w:rFonts w:ascii="DINOT-Medium"/>
          <w:color w:val="144970"/>
          <w:spacing w:val="-21"/>
          <w:sz w:val="60"/>
        </w:rPr>
        <w:t xml:space="preserve">protect </w:t>
      </w:r>
      <w:r>
        <w:rPr>
          <w:rFonts w:ascii="DINOT-Medium"/>
          <w:color w:val="144970"/>
          <w:spacing w:val="-17"/>
          <w:sz w:val="60"/>
        </w:rPr>
        <w:t xml:space="preserve">patients </w:t>
      </w:r>
      <w:r>
        <w:rPr>
          <w:rFonts w:ascii="DINOT-Medium"/>
          <w:color w:val="144970"/>
          <w:spacing w:val="-9"/>
          <w:sz w:val="60"/>
        </w:rPr>
        <w:t>in</w:t>
      </w:r>
      <w:r>
        <w:rPr>
          <w:rFonts w:ascii="DINOT-Medium"/>
          <w:color w:val="144970"/>
          <w:spacing w:val="-42"/>
          <w:sz w:val="60"/>
        </w:rPr>
        <w:t xml:space="preserve"> </w:t>
      </w:r>
      <w:r>
        <w:rPr>
          <w:rFonts w:ascii="DINOT-Medium"/>
          <w:color w:val="144970"/>
          <w:spacing w:val="-20"/>
          <w:sz w:val="60"/>
        </w:rPr>
        <w:t>Australia</w:t>
      </w: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rPr>
          <w:rFonts w:ascii="DINOT-Medium" w:eastAsia="DINOT-Medium" w:hAnsi="DINOT-Medium" w:cs="DINOT-Medium"/>
          <w:sz w:val="20"/>
          <w:szCs w:val="20"/>
        </w:rPr>
      </w:pPr>
    </w:p>
    <w:p w:rsidR="00305168" w:rsidRDefault="00305168">
      <w:pPr>
        <w:spacing w:before="11"/>
        <w:rPr>
          <w:rFonts w:ascii="DINOT-Medium" w:eastAsia="DINOT-Medium" w:hAnsi="DINOT-Medium" w:cs="DINOT-Medium"/>
          <w:sz w:val="15"/>
          <w:szCs w:val="15"/>
        </w:rPr>
      </w:pPr>
    </w:p>
    <w:p w:rsidR="00305168" w:rsidRDefault="00572EDE">
      <w:pPr>
        <w:pStyle w:val="Heading1"/>
        <w:spacing w:before="53" w:line="384" w:lineRule="exact"/>
        <w:ind w:right="3600"/>
        <w:rPr>
          <w:b w:val="0"/>
          <w:bCs w:val="0"/>
        </w:rPr>
      </w:pPr>
      <w:r>
        <w:rPr>
          <w:color w:val="4788B4"/>
        </w:rPr>
        <w:t>Commissioned by the Medical Board of Australia and the Australian</w:t>
      </w:r>
      <w:r>
        <w:rPr>
          <w:color w:val="4788B4"/>
          <w:spacing w:val="-16"/>
        </w:rPr>
        <w:t xml:space="preserve"> </w:t>
      </w:r>
      <w:r>
        <w:rPr>
          <w:color w:val="4788B4"/>
        </w:rPr>
        <w:t>Health Practitioner Regulation</w:t>
      </w:r>
      <w:r>
        <w:rPr>
          <w:color w:val="4788B4"/>
          <w:spacing w:val="-14"/>
        </w:rPr>
        <w:t xml:space="preserve"> </w:t>
      </w:r>
      <w:r>
        <w:rPr>
          <w:color w:val="4788B4"/>
        </w:rPr>
        <w:t>Agency</w:t>
      </w:r>
    </w:p>
    <w:p w:rsidR="00305168" w:rsidRDefault="00572EDE">
      <w:pPr>
        <w:spacing w:before="144"/>
        <w:ind w:left="1133" w:right="1948"/>
        <w:rPr>
          <w:rFonts w:ascii="DINOT-Bold" w:eastAsia="DINOT-Bold" w:hAnsi="DINOT-Bold" w:cs="DINOT-Bold"/>
          <w:sz w:val="32"/>
          <w:szCs w:val="32"/>
        </w:rPr>
      </w:pPr>
      <w:r>
        <w:rPr>
          <w:rFonts w:ascii="DINOT-Bold"/>
          <w:b/>
          <w:color w:val="144970"/>
          <w:sz w:val="32"/>
        </w:rPr>
        <w:t xml:space="preserve">Report by Professor </w:t>
      </w:r>
      <w:r>
        <w:rPr>
          <w:rFonts w:ascii="DINOT-Bold"/>
          <w:b/>
          <w:color w:val="144970"/>
          <w:spacing w:val="-4"/>
          <w:sz w:val="32"/>
        </w:rPr>
        <w:t>Ron</w:t>
      </w:r>
      <w:r>
        <w:rPr>
          <w:rFonts w:ascii="DINOT-Bold"/>
          <w:b/>
          <w:color w:val="144970"/>
          <w:spacing w:val="-35"/>
          <w:sz w:val="32"/>
        </w:rPr>
        <w:t xml:space="preserve"> </w:t>
      </w:r>
      <w:r>
        <w:rPr>
          <w:rFonts w:ascii="DINOT-Bold"/>
          <w:b/>
          <w:color w:val="144970"/>
          <w:sz w:val="32"/>
        </w:rPr>
        <w:t>Paterson</w:t>
      </w:r>
    </w:p>
    <w:p w:rsidR="00305168" w:rsidRDefault="00572EDE">
      <w:pPr>
        <w:spacing w:before="145"/>
        <w:ind w:left="1133" w:right="1948"/>
        <w:rPr>
          <w:rFonts w:ascii="DINOT-Light" w:eastAsia="DINOT-Light" w:hAnsi="DINOT-Light" w:cs="DINOT-Light"/>
          <w:sz w:val="32"/>
          <w:szCs w:val="32"/>
        </w:rPr>
      </w:pPr>
      <w:r>
        <w:rPr>
          <w:rFonts w:ascii="DINOT-Light"/>
          <w:color w:val="144970"/>
          <w:sz w:val="32"/>
        </w:rPr>
        <w:t>February</w:t>
      </w:r>
      <w:r>
        <w:rPr>
          <w:rFonts w:ascii="DINOT-Light"/>
          <w:color w:val="144970"/>
          <w:spacing w:val="-10"/>
          <w:sz w:val="32"/>
        </w:rPr>
        <w:t xml:space="preserve"> </w:t>
      </w:r>
      <w:r>
        <w:rPr>
          <w:rFonts w:ascii="DINOT-Light"/>
          <w:color w:val="144970"/>
          <w:sz w:val="32"/>
        </w:rPr>
        <w:t>2017</w:t>
      </w:r>
    </w:p>
    <w:p w:rsidR="00305168" w:rsidRDefault="00305168">
      <w:pPr>
        <w:rPr>
          <w:rFonts w:ascii="DINOT-Light" w:eastAsia="DINOT-Light" w:hAnsi="DINOT-Light" w:cs="DINOT-Light"/>
          <w:sz w:val="32"/>
          <w:szCs w:val="32"/>
        </w:rPr>
        <w:sectPr w:rsidR="00305168">
          <w:pgSz w:w="11910" w:h="16840"/>
          <w:pgMar w:top="0" w:right="1680" w:bottom="0" w:left="0" w:header="720" w:footer="720" w:gutter="0"/>
          <w:cols w:space="720"/>
        </w:sectPr>
      </w:pPr>
    </w:p>
    <w:p w:rsidR="00305168" w:rsidRDefault="00572EDE">
      <w:pPr>
        <w:pStyle w:val="Heading1"/>
        <w:ind w:left="153"/>
        <w:rPr>
          <w:rFonts w:ascii="DINOT-Black" w:eastAsia="DINOT-Black" w:hAnsi="DINOT-Black" w:cs="DINOT-Black"/>
          <w:b w:val="0"/>
          <w:bCs w:val="0"/>
        </w:rPr>
      </w:pPr>
      <w:r>
        <w:rPr>
          <w:rFonts w:ascii="DINOT-Black"/>
          <w:color w:val="144970"/>
        </w:rPr>
        <w:lastRenderedPageBreak/>
        <w:t>Contents</w:t>
      </w:r>
    </w:p>
    <w:p w:rsidR="00305168" w:rsidRDefault="00305168">
      <w:pPr>
        <w:spacing w:before="5"/>
        <w:rPr>
          <w:rFonts w:ascii="DINOT-Black" w:eastAsia="DINOT-Black" w:hAnsi="DINOT-Black" w:cs="DINOT-Black"/>
          <w:b/>
          <w:bCs/>
          <w:sz w:val="23"/>
          <w:szCs w:val="23"/>
        </w:rPr>
      </w:pPr>
    </w:p>
    <w:p w:rsidR="00305168" w:rsidRDefault="00305168">
      <w:pPr>
        <w:rPr>
          <w:rFonts w:ascii="DINOT-Black" w:eastAsia="DINOT-Black" w:hAnsi="DINOT-Black" w:cs="DINOT-Black"/>
          <w:sz w:val="23"/>
          <w:szCs w:val="23"/>
        </w:rPr>
        <w:sectPr w:rsidR="00305168">
          <w:pgSz w:w="11910" w:h="16840"/>
          <w:pgMar w:top="1020" w:right="1100" w:bottom="280" w:left="980" w:header="720" w:footer="720" w:gutter="0"/>
          <w:cols w:space="720"/>
        </w:sectPr>
      </w:pPr>
    </w:p>
    <w:sdt>
      <w:sdtPr>
        <w:rPr>
          <w:rFonts w:ascii="DINOT" w:eastAsia="DINOT" w:hAnsi="DINOT"/>
          <w:b w:val="0"/>
          <w:bCs w:val="0"/>
        </w:rPr>
        <w:id w:val="623130374"/>
        <w:docPartObj>
          <w:docPartGallery w:val="Table of Contents"/>
          <w:docPartUnique/>
        </w:docPartObj>
      </w:sdtPr>
      <w:sdtEndPr/>
      <w:sdtContent>
        <w:p w:rsidR="00305168" w:rsidRDefault="00363F67">
          <w:pPr>
            <w:pStyle w:val="TOC2"/>
            <w:tabs>
              <w:tab w:val="right" w:pos="4575"/>
            </w:tabs>
            <w:jc w:val="center"/>
            <w:rPr>
              <w:b w:val="0"/>
              <w:bCs w:val="0"/>
            </w:rPr>
          </w:pPr>
          <w:hyperlink w:anchor="_bookmark0" w:history="1">
            <w:r w:rsidR="00572EDE">
              <w:rPr>
                <w:spacing w:val="-4"/>
              </w:rPr>
              <w:t>Foreword</w:t>
            </w:r>
            <w:r w:rsidR="00572EDE">
              <w:rPr>
                <w:spacing w:val="-4"/>
              </w:rPr>
              <w:tab/>
            </w:r>
            <w:r w:rsidR="00572EDE">
              <w:t>6</w:t>
            </w:r>
          </w:hyperlink>
        </w:p>
        <w:p w:rsidR="00305168" w:rsidRDefault="00363F67">
          <w:pPr>
            <w:pStyle w:val="TOC2"/>
            <w:tabs>
              <w:tab w:val="right" w:pos="4556"/>
            </w:tabs>
            <w:spacing w:before="340" w:line="240" w:lineRule="exact"/>
            <w:rPr>
              <w:b w:val="0"/>
              <w:bCs w:val="0"/>
            </w:rPr>
          </w:pPr>
          <w:hyperlink w:anchor="_bookmark1" w:history="1">
            <w:r w:rsidR="00572EDE">
              <w:t>Part A: Executive summary and</w:t>
            </w:r>
          </w:hyperlink>
          <w:r w:rsidR="00572EDE">
            <w:t xml:space="preserve"> </w:t>
          </w:r>
          <w:hyperlink w:anchor="_bookmark1" w:history="1">
            <w:r w:rsidR="00572EDE">
              <w:t>recommendations</w:t>
            </w:r>
            <w:r w:rsidR="00572EDE">
              <w:tab/>
              <w:t xml:space="preserve"> 7</w:t>
            </w:r>
          </w:hyperlink>
        </w:p>
        <w:p w:rsidR="00305168" w:rsidRDefault="00363F67">
          <w:pPr>
            <w:pStyle w:val="TOC3"/>
            <w:tabs>
              <w:tab w:val="right" w:pos="4575"/>
            </w:tabs>
            <w:jc w:val="center"/>
          </w:pPr>
          <w:hyperlink w:anchor="_bookmark1" w:history="1">
            <w:r w:rsidR="00572EDE">
              <w:t>Executive</w:t>
            </w:r>
            <w:r w:rsidR="00572EDE">
              <w:rPr>
                <w:spacing w:val="-1"/>
              </w:rPr>
              <w:t xml:space="preserve"> </w:t>
            </w:r>
            <w:r w:rsidR="00572EDE">
              <w:t>Summary</w:t>
            </w:r>
            <w:r w:rsidR="00572EDE">
              <w:tab/>
              <w:t>7</w:t>
            </w:r>
          </w:hyperlink>
        </w:p>
        <w:p w:rsidR="00305168" w:rsidRDefault="00363F67">
          <w:pPr>
            <w:pStyle w:val="TOC4"/>
            <w:tabs>
              <w:tab w:val="right" w:pos="4575"/>
            </w:tabs>
            <w:spacing w:before="38"/>
            <w:jc w:val="center"/>
            <w:rPr>
              <w:rFonts w:ascii="DINOT" w:eastAsia="DINOT" w:hAnsi="DINOT" w:cs="DINOT"/>
              <w:i w:val="0"/>
            </w:rPr>
          </w:pPr>
          <w:hyperlink w:anchor="_bookmark1" w:history="1">
            <w:r w:rsidR="00572EDE">
              <w:t>Background</w:t>
            </w:r>
            <w:r w:rsidR="00572EDE">
              <w:rPr>
                <w:rFonts w:ascii="DINOT"/>
                <w:i w:val="0"/>
              </w:rPr>
              <w:tab/>
              <w:t>7</w:t>
            </w:r>
          </w:hyperlink>
        </w:p>
        <w:p w:rsidR="00305168" w:rsidRDefault="00363F67">
          <w:pPr>
            <w:pStyle w:val="TOC4"/>
            <w:tabs>
              <w:tab w:val="right" w:pos="4575"/>
            </w:tabs>
            <w:jc w:val="center"/>
            <w:rPr>
              <w:rFonts w:ascii="DINOT" w:eastAsia="DINOT" w:hAnsi="DINOT" w:cs="DINOT"/>
              <w:i w:val="0"/>
            </w:rPr>
          </w:pPr>
          <w:hyperlink w:anchor="_bookmark1" w:history="1">
            <w:r w:rsidR="00572EDE">
              <w:t>Purpose</w:t>
            </w:r>
            <w:r w:rsidR="00572EDE">
              <w:rPr>
                <w:spacing w:val="-1"/>
              </w:rPr>
              <w:t xml:space="preserve"> </w:t>
            </w:r>
            <w:r w:rsidR="00572EDE">
              <w:t>of</w:t>
            </w:r>
            <w:r w:rsidR="00572EDE">
              <w:rPr>
                <w:spacing w:val="-1"/>
              </w:rPr>
              <w:t xml:space="preserve"> </w:t>
            </w:r>
            <w:r w:rsidR="00572EDE">
              <w:t>review</w:t>
            </w:r>
            <w:r w:rsidR="00572EDE">
              <w:rPr>
                <w:rFonts w:ascii="DINOT"/>
                <w:i w:val="0"/>
              </w:rPr>
              <w:tab/>
              <w:t>7</w:t>
            </w:r>
          </w:hyperlink>
        </w:p>
        <w:p w:rsidR="00305168" w:rsidRDefault="00363F67">
          <w:pPr>
            <w:pStyle w:val="TOC4"/>
            <w:tabs>
              <w:tab w:val="right" w:pos="4575"/>
            </w:tabs>
            <w:jc w:val="center"/>
            <w:rPr>
              <w:rFonts w:ascii="DINOT" w:eastAsia="DINOT" w:hAnsi="DINOT" w:cs="DINOT"/>
              <w:i w:val="0"/>
            </w:rPr>
          </w:pPr>
          <w:hyperlink w:anchor="_bookmark1" w:history="1">
            <w:r w:rsidR="00572EDE">
              <w:t>Reviewer</w:t>
            </w:r>
            <w:r w:rsidR="00572EDE">
              <w:rPr>
                <w:rFonts w:ascii="DINOT"/>
                <w:i w:val="0"/>
              </w:rPr>
              <w:tab/>
              <w:t>7</w:t>
            </w:r>
          </w:hyperlink>
        </w:p>
        <w:p w:rsidR="00305168" w:rsidRDefault="00363F67">
          <w:pPr>
            <w:pStyle w:val="TOC4"/>
            <w:tabs>
              <w:tab w:val="right" w:pos="4575"/>
            </w:tabs>
            <w:jc w:val="center"/>
            <w:rPr>
              <w:rFonts w:ascii="DINOT" w:eastAsia="DINOT" w:hAnsi="DINOT" w:cs="DINOT"/>
              <w:i w:val="0"/>
            </w:rPr>
          </w:pPr>
          <w:hyperlink w:anchor="_bookmark1" w:history="1">
            <w:r w:rsidR="00572EDE">
              <w:t>Review</w:t>
            </w:r>
            <w:r w:rsidR="00572EDE">
              <w:rPr>
                <w:spacing w:val="-1"/>
              </w:rPr>
              <w:t xml:space="preserve"> </w:t>
            </w:r>
            <w:r w:rsidR="00572EDE">
              <w:t>process</w:t>
            </w:r>
            <w:r w:rsidR="00572EDE">
              <w:rPr>
                <w:rFonts w:ascii="DINOT"/>
                <w:i w:val="0"/>
              </w:rPr>
              <w:tab/>
              <w:t>7</w:t>
            </w:r>
          </w:hyperlink>
        </w:p>
        <w:p w:rsidR="00305168" w:rsidRDefault="00363F67">
          <w:pPr>
            <w:pStyle w:val="TOC5"/>
            <w:tabs>
              <w:tab w:val="right" w:pos="4575"/>
            </w:tabs>
            <w:spacing w:before="42"/>
            <w:jc w:val="center"/>
            <w:rPr>
              <w:rFonts w:ascii="DINOT" w:eastAsia="DINOT" w:hAnsi="DINOT" w:cs="DINOT"/>
              <w:b w:val="0"/>
              <w:bCs w:val="0"/>
              <w:i w:val="0"/>
              <w:sz w:val="18"/>
              <w:szCs w:val="18"/>
            </w:rPr>
          </w:pPr>
          <w:hyperlink w:anchor="_bookmark1" w:history="1">
            <w:r w:rsidR="00572EDE">
              <w:rPr>
                <w:b w:val="0"/>
                <w:sz w:val="18"/>
              </w:rPr>
              <w:t>Context</w:t>
            </w:r>
            <w:r w:rsidR="00572EDE">
              <w:rPr>
                <w:rFonts w:ascii="DINOT"/>
                <w:b w:val="0"/>
                <w:i w:val="0"/>
                <w:sz w:val="18"/>
              </w:rPr>
              <w:tab/>
              <w:t>7</w:t>
            </w:r>
          </w:hyperlink>
        </w:p>
        <w:p w:rsidR="00305168" w:rsidRDefault="00363F67">
          <w:pPr>
            <w:pStyle w:val="TOC4"/>
            <w:tabs>
              <w:tab w:val="right" w:pos="4575"/>
            </w:tabs>
            <w:jc w:val="center"/>
            <w:rPr>
              <w:rFonts w:ascii="DINOT" w:eastAsia="DINOT" w:hAnsi="DINOT" w:cs="DINOT"/>
              <w:i w:val="0"/>
            </w:rPr>
          </w:pPr>
          <w:hyperlink w:anchor="_bookmark2" w:history="1">
            <w:r w:rsidR="00572EDE">
              <w:t>Data on mandated chaperones</w:t>
            </w:r>
            <w:r w:rsidR="00572EDE">
              <w:rPr>
                <w:spacing w:val="-1"/>
              </w:rPr>
              <w:t xml:space="preserve"> </w:t>
            </w:r>
            <w:r w:rsidR="00572EDE">
              <w:t>in</w:t>
            </w:r>
            <w:r w:rsidR="00572EDE">
              <w:rPr>
                <w:spacing w:val="-1"/>
              </w:rPr>
              <w:t xml:space="preserve"> </w:t>
            </w:r>
            <w:r w:rsidR="00572EDE">
              <w:t>Australia</w:t>
            </w:r>
            <w:r w:rsidR="00572EDE">
              <w:rPr>
                <w:rFonts w:ascii="DINOT"/>
                <w:i w:val="0"/>
              </w:rPr>
              <w:tab/>
              <w:t>8</w:t>
            </w:r>
          </w:hyperlink>
        </w:p>
        <w:p w:rsidR="00305168" w:rsidRDefault="00363F67">
          <w:pPr>
            <w:pStyle w:val="TOC4"/>
            <w:tabs>
              <w:tab w:val="right" w:pos="4575"/>
            </w:tabs>
            <w:jc w:val="center"/>
            <w:rPr>
              <w:rFonts w:ascii="DINOT" w:eastAsia="DINOT" w:hAnsi="DINOT" w:cs="DINOT"/>
              <w:i w:val="0"/>
            </w:rPr>
          </w:pPr>
          <w:hyperlink w:anchor="_bookmark2" w:history="1">
            <w:r w:rsidR="00572EDE">
              <w:t>Current</w:t>
            </w:r>
            <w:r w:rsidR="00572EDE">
              <w:rPr>
                <w:spacing w:val="-1"/>
              </w:rPr>
              <w:t xml:space="preserve"> </w:t>
            </w:r>
            <w:r w:rsidR="00572EDE">
              <w:t>practice</w:t>
            </w:r>
            <w:r w:rsidR="00572EDE">
              <w:rPr>
                <w:rFonts w:ascii="DINOT"/>
                <w:i w:val="0"/>
              </w:rPr>
              <w:tab/>
              <w:t>8</w:t>
            </w:r>
          </w:hyperlink>
        </w:p>
        <w:p w:rsidR="00305168" w:rsidRDefault="00363F67">
          <w:pPr>
            <w:pStyle w:val="TOC4"/>
            <w:tabs>
              <w:tab w:val="right" w:pos="4575"/>
            </w:tabs>
            <w:jc w:val="center"/>
            <w:rPr>
              <w:rFonts w:ascii="DINOT" w:eastAsia="DINOT" w:hAnsi="DINOT" w:cs="DINOT"/>
              <w:i w:val="0"/>
            </w:rPr>
          </w:pPr>
          <w:hyperlink w:anchor="_bookmark2" w:history="1">
            <w:r w:rsidR="00572EDE">
              <w:t>Key</w:t>
            </w:r>
            <w:r w:rsidR="00572EDE">
              <w:rPr>
                <w:spacing w:val="-1"/>
              </w:rPr>
              <w:t xml:space="preserve"> </w:t>
            </w:r>
            <w:r w:rsidR="00572EDE">
              <w:t>findings</w:t>
            </w:r>
            <w:r w:rsidR="00572EDE">
              <w:rPr>
                <w:rFonts w:ascii="DINOT"/>
                <w:i w:val="0"/>
              </w:rPr>
              <w:tab/>
              <w:t>8</w:t>
            </w:r>
          </w:hyperlink>
        </w:p>
        <w:p w:rsidR="00305168" w:rsidRDefault="00363F67">
          <w:pPr>
            <w:pStyle w:val="TOC4"/>
            <w:tabs>
              <w:tab w:val="right" w:pos="4575"/>
            </w:tabs>
            <w:jc w:val="center"/>
            <w:rPr>
              <w:rFonts w:ascii="DINOT" w:eastAsia="DINOT" w:hAnsi="DINOT" w:cs="DINOT"/>
              <w:i w:val="0"/>
            </w:rPr>
          </w:pPr>
          <w:hyperlink w:anchor="_bookmark3" w:history="1">
            <w:r w:rsidR="00572EDE">
              <w:t>Overall conclusion</w:t>
            </w:r>
            <w:r w:rsidR="00572EDE">
              <w:rPr>
                <w:rFonts w:ascii="DINOT"/>
                <w:i w:val="0"/>
              </w:rPr>
              <w:tab/>
              <w:t>10</w:t>
            </w:r>
          </w:hyperlink>
        </w:p>
        <w:p w:rsidR="00305168" w:rsidRDefault="00363F67">
          <w:pPr>
            <w:pStyle w:val="TOC3"/>
            <w:tabs>
              <w:tab w:val="right" w:pos="4575"/>
            </w:tabs>
            <w:spacing w:before="74"/>
            <w:jc w:val="center"/>
          </w:pPr>
          <w:hyperlink w:anchor="_bookmark4" w:history="1">
            <w:r w:rsidR="00572EDE">
              <w:t>Recommendations</w:t>
            </w:r>
            <w:r w:rsidR="00572EDE">
              <w:tab/>
              <w:t>11</w:t>
            </w:r>
          </w:hyperlink>
        </w:p>
        <w:p w:rsidR="00305168" w:rsidRDefault="00363F67">
          <w:pPr>
            <w:pStyle w:val="TOC2"/>
            <w:tabs>
              <w:tab w:val="right" w:pos="4575"/>
            </w:tabs>
            <w:spacing w:before="324"/>
            <w:jc w:val="center"/>
            <w:rPr>
              <w:b w:val="0"/>
              <w:bCs w:val="0"/>
            </w:rPr>
          </w:pPr>
          <w:hyperlink w:anchor="_bookmark6" w:history="1">
            <w:r w:rsidR="00572EDE">
              <w:t>Part</w:t>
            </w:r>
            <w:r w:rsidR="00572EDE">
              <w:rPr>
                <w:spacing w:val="-1"/>
              </w:rPr>
              <w:t xml:space="preserve"> </w:t>
            </w:r>
            <w:r w:rsidR="00572EDE">
              <w:t>B:</w:t>
            </w:r>
            <w:r w:rsidR="00572EDE">
              <w:rPr>
                <w:spacing w:val="-1"/>
              </w:rPr>
              <w:t xml:space="preserve"> </w:t>
            </w:r>
            <w:r w:rsidR="00572EDE">
              <w:t>Background</w:t>
            </w:r>
            <w:r w:rsidR="00572EDE">
              <w:tab/>
              <w:t>13</w:t>
            </w:r>
          </w:hyperlink>
        </w:p>
        <w:p w:rsidR="00305168" w:rsidRDefault="00363F67">
          <w:pPr>
            <w:pStyle w:val="TOC3"/>
            <w:tabs>
              <w:tab w:val="right" w:pos="4575"/>
            </w:tabs>
            <w:jc w:val="center"/>
          </w:pPr>
          <w:hyperlink w:anchor="_bookmark6" w:history="1">
            <w:r w:rsidR="00572EDE">
              <w:rPr>
                <w:spacing w:val="-4"/>
              </w:rPr>
              <w:t>Terms</w:t>
            </w:r>
            <w:r w:rsidR="00572EDE">
              <w:t xml:space="preserve"> of </w:t>
            </w:r>
            <w:r w:rsidR="00572EDE">
              <w:rPr>
                <w:spacing w:val="-3"/>
              </w:rPr>
              <w:t>Reference</w:t>
            </w:r>
            <w:r w:rsidR="00572EDE">
              <w:rPr>
                <w:spacing w:val="-3"/>
              </w:rPr>
              <w:tab/>
            </w:r>
            <w:r w:rsidR="00572EDE">
              <w:t>13</w:t>
            </w:r>
          </w:hyperlink>
        </w:p>
        <w:p w:rsidR="00305168" w:rsidRDefault="00363F67">
          <w:pPr>
            <w:pStyle w:val="TOC3"/>
            <w:tabs>
              <w:tab w:val="right" w:pos="4575"/>
            </w:tabs>
            <w:jc w:val="center"/>
          </w:pPr>
          <w:hyperlink w:anchor="_bookmark6" w:history="1">
            <w:r w:rsidR="00572EDE">
              <w:t>Context</w:t>
            </w:r>
            <w:r w:rsidR="00572EDE">
              <w:rPr>
                <w:spacing w:val="-1"/>
              </w:rPr>
              <w:t xml:space="preserve"> </w:t>
            </w:r>
            <w:r w:rsidR="00572EDE">
              <w:t>of</w:t>
            </w:r>
            <w:r w:rsidR="00572EDE">
              <w:rPr>
                <w:spacing w:val="-1"/>
              </w:rPr>
              <w:t xml:space="preserve"> </w:t>
            </w:r>
            <w:r w:rsidR="00572EDE">
              <w:t>review</w:t>
            </w:r>
            <w:r w:rsidR="00572EDE">
              <w:tab/>
              <w:t>13</w:t>
            </w:r>
          </w:hyperlink>
        </w:p>
        <w:p w:rsidR="00305168" w:rsidRDefault="00363F67">
          <w:pPr>
            <w:pStyle w:val="TOC3"/>
            <w:tabs>
              <w:tab w:val="right" w:pos="4575"/>
            </w:tabs>
            <w:jc w:val="center"/>
          </w:pPr>
          <w:hyperlink w:anchor="_bookmark8" w:history="1">
            <w:r w:rsidR="00572EDE">
              <w:t>Review</w:t>
            </w:r>
            <w:r w:rsidR="00572EDE">
              <w:rPr>
                <w:spacing w:val="-1"/>
              </w:rPr>
              <w:t xml:space="preserve"> </w:t>
            </w:r>
            <w:r w:rsidR="00572EDE">
              <w:t>process</w:t>
            </w:r>
            <w:r w:rsidR="00572EDE">
              <w:tab/>
              <w:t>14</w:t>
            </w:r>
          </w:hyperlink>
        </w:p>
        <w:p w:rsidR="00305168" w:rsidRDefault="00363F67">
          <w:pPr>
            <w:pStyle w:val="TOC3"/>
            <w:tabs>
              <w:tab w:val="right" w:pos="4575"/>
            </w:tabs>
            <w:jc w:val="center"/>
          </w:pPr>
          <w:hyperlink w:anchor="_bookmark9" w:history="1">
            <w:r w:rsidR="00572EDE">
              <w:t>Acknowledgments</w:t>
            </w:r>
            <w:r w:rsidR="00572EDE">
              <w:tab/>
              <w:t>15</w:t>
            </w:r>
          </w:hyperlink>
        </w:p>
        <w:p w:rsidR="00305168" w:rsidRDefault="00363F67">
          <w:pPr>
            <w:pStyle w:val="TOC3"/>
            <w:tabs>
              <w:tab w:val="right" w:pos="4575"/>
            </w:tabs>
            <w:jc w:val="center"/>
          </w:pPr>
          <w:hyperlink w:anchor="_bookmark9" w:history="1">
            <w:r w:rsidR="00572EDE">
              <w:t>Summary</w:t>
            </w:r>
            <w:r w:rsidR="00572EDE">
              <w:rPr>
                <w:spacing w:val="-1"/>
              </w:rPr>
              <w:t xml:space="preserve"> </w:t>
            </w:r>
            <w:r w:rsidR="00572EDE">
              <w:t>of</w:t>
            </w:r>
            <w:r w:rsidR="00572EDE">
              <w:rPr>
                <w:spacing w:val="-1"/>
              </w:rPr>
              <w:t xml:space="preserve"> </w:t>
            </w:r>
            <w:r w:rsidR="00572EDE">
              <w:t>submissions</w:t>
            </w:r>
            <w:r w:rsidR="00572EDE">
              <w:tab/>
              <w:t>15</w:t>
            </w:r>
          </w:hyperlink>
        </w:p>
        <w:p w:rsidR="00305168" w:rsidRDefault="00363F67">
          <w:pPr>
            <w:pStyle w:val="TOC4"/>
            <w:spacing w:before="38" w:line="223" w:lineRule="exact"/>
            <w:rPr>
              <w:i w:val="0"/>
            </w:rPr>
          </w:pPr>
          <w:hyperlink w:anchor="_bookmark10" w:history="1">
            <w:r w:rsidR="00572EDE">
              <w:t>Views on the appropriateness of</w:t>
            </w:r>
            <w:r w:rsidR="00572EDE">
              <w:rPr>
                <w:spacing w:val="-13"/>
              </w:rPr>
              <w:t xml:space="preserve"> </w:t>
            </w:r>
            <w:r w:rsidR="00572EDE">
              <w:t>chaperone</w:t>
            </w:r>
          </w:hyperlink>
        </w:p>
        <w:p w:rsidR="00305168" w:rsidRDefault="00363F67">
          <w:pPr>
            <w:pStyle w:val="TOC5"/>
            <w:tabs>
              <w:tab w:val="right" w:pos="4575"/>
            </w:tabs>
            <w:spacing w:line="223" w:lineRule="exact"/>
            <w:jc w:val="center"/>
            <w:rPr>
              <w:rFonts w:ascii="DINOT" w:eastAsia="DINOT" w:hAnsi="DINOT" w:cs="DINOT"/>
              <w:b w:val="0"/>
              <w:bCs w:val="0"/>
              <w:i w:val="0"/>
              <w:sz w:val="18"/>
              <w:szCs w:val="18"/>
            </w:rPr>
          </w:pPr>
          <w:hyperlink w:anchor="_bookmark10" w:history="1">
            <w:r w:rsidR="00572EDE">
              <w:rPr>
                <w:b w:val="0"/>
                <w:sz w:val="18"/>
              </w:rPr>
              <w:t>conditions</w:t>
            </w:r>
            <w:r w:rsidR="00572EDE">
              <w:rPr>
                <w:rFonts w:ascii="DINOT"/>
                <w:b w:val="0"/>
                <w:i w:val="0"/>
                <w:sz w:val="18"/>
              </w:rPr>
              <w:tab/>
              <w:t>16</w:t>
            </w:r>
          </w:hyperlink>
        </w:p>
        <w:p w:rsidR="00305168" w:rsidRDefault="00363F67">
          <w:pPr>
            <w:pStyle w:val="TOC4"/>
            <w:spacing w:line="223" w:lineRule="exact"/>
            <w:rPr>
              <w:i w:val="0"/>
            </w:rPr>
          </w:pPr>
          <w:hyperlink w:anchor="_bookmark11" w:history="1">
            <w:r w:rsidR="00572EDE">
              <w:t>Views on the adequacy of information</w:t>
            </w:r>
            <w:r w:rsidR="00572EDE">
              <w:rPr>
                <w:spacing w:val="-9"/>
              </w:rPr>
              <w:t xml:space="preserve"> </w:t>
            </w:r>
            <w:r w:rsidR="00572EDE">
              <w:t>provided</w:t>
            </w:r>
          </w:hyperlink>
        </w:p>
        <w:p w:rsidR="00305168" w:rsidRDefault="00363F67">
          <w:pPr>
            <w:pStyle w:val="TOC4"/>
            <w:tabs>
              <w:tab w:val="right" w:pos="4575"/>
            </w:tabs>
            <w:spacing w:before="0" w:line="223" w:lineRule="exact"/>
            <w:jc w:val="center"/>
            <w:rPr>
              <w:rFonts w:ascii="DINOT" w:eastAsia="DINOT" w:hAnsi="DINOT" w:cs="DINOT"/>
              <w:i w:val="0"/>
            </w:rPr>
          </w:pPr>
          <w:hyperlink w:anchor="_bookmark11" w:history="1">
            <w:r w:rsidR="00572EDE">
              <w:t>to patients about</w:t>
            </w:r>
            <w:r w:rsidR="00572EDE">
              <w:rPr>
                <w:spacing w:val="-1"/>
              </w:rPr>
              <w:t xml:space="preserve"> </w:t>
            </w:r>
            <w:r w:rsidR="00572EDE">
              <w:t>chaperone</w:t>
            </w:r>
            <w:r w:rsidR="00572EDE">
              <w:rPr>
                <w:spacing w:val="-1"/>
              </w:rPr>
              <w:t xml:space="preserve"> </w:t>
            </w:r>
            <w:r w:rsidR="00572EDE">
              <w:t>conditions</w:t>
            </w:r>
            <w:r w:rsidR="00572EDE">
              <w:rPr>
                <w:rFonts w:ascii="DINOT"/>
                <w:i w:val="0"/>
              </w:rPr>
              <w:tab/>
              <w:t>17</w:t>
            </w:r>
          </w:hyperlink>
        </w:p>
        <w:p w:rsidR="00305168" w:rsidRDefault="00363F67">
          <w:pPr>
            <w:pStyle w:val="TOC4"/>
            <w:tabs>
              <w:tab w:val="right" w:pos="4556"/>
            </w:tabs>
            <w:spacing w:before="57" w:line="216" w:lineRule="exact"/>
            <w:rPr>
              <w:rFonts w:ascii="DINOT" w:eastAsia="DINOT" w:hAnsi="DINOT" w:cs="DINOT"/>
              <w:i w:val="0"/>
            </w:rPr>
          </w:pPr>
          <w:hyperlink w:anchor="_bookmark12" w:history="1">
            <w:r w:rsidR="00572EDE">
              <w:t>Views on monitoring compliance with chaperone</w:t>
            </w:r>
          </w:hyperlink>
          <w:r w:rsidR="00572EDE">
            <w:t xml:space="preserve"> </w:t>
          </w:r>
          <w:hyperlink w:anchor="_bookmark12" w:history="1">
            <w:r w:rsidR="00572EDE">
              <w:t>conditions</w:t>
            </w:r>
            <w:r w:rsidR="00572EDE">
              <w:rPr>
                <w:rFonts w:ascii="DINOT"/>
                <w:i w:val="0"/>
              </w:rPr>
              <w:tab/>
              <w:t xml:space="preserve"> 19</w:t>
            </w:r>
          </w:hyperlink>
        </w:p>
        <w:p w:rsidR="00305168" w:rsidRDefault="00363F67">
          <w:pPr>
            <w:pStyle w:val="TOC3"/>
            <w:tabs>
              <w:tab w:val="right" w:pos="4575"/>
            </w:tabs>
            <w:spacing w:before="73"/>
            <w:jc w:val="center"/>
          </w:pPr>
          <w:hyperlink w:anchor="_bookmark13" w:history="1">
            <w:r w:rsidR="00572EDE">
              <w:t>Summary of meetings</w:t>
            </w:r>
            <w:r w:rsidR="00572EDE">
              <w:tab/>
              <w:t>20</w:t>
            </w:r>
          </w:hyperlink>
        </w:p>
        <w:p w:rsidR="00305168" w:rsidRDefault="00363F67">
          <w:pPr>
            <w:pStyle w:val="TOC4"/>
            <w:tabs>
              <w:tab w:val="right" w:pos="4575"/>
            </w:tabs>
            <w:spacing w:before="38"/>
            <w:jc w:val="center"/>
            <w:rPr>
              <w:rFonts w:ascii="DINOT" w:eastAsia="DINOT" w:hAnsi="DINOT" w:cs="DINOT"/>
              <w:i w:val="0"/>
            </w:rPr>
          </w:pPr>
          <w:hyperlink w:anchor="_bookmark13" w:history="1">
            <w:r w:rsidR="00572EDE">
              <w:t>Meetings with the MBA</w:t>
            </w:r>
            <w:r w:rsidR="00572EDE">
              <w:rPr>
                <w:spacing w:val="-1"/>
              </w:rPr>
              <w:t xml:space="preserve"> </w:t>
            </w:r>
            <w:r w:rsidR="00572EDE">
              <w:t>and</w:t>
            </w:r>
            <w:r w:rsidR="00572EDE">
              <w:rPr>
                <w:spacing w:val="-1"/>
              </w:rPr>
              <w:t xml:space="preserve"> </w:t>
            </w:r>
            <w:r w:rsidR="00572EDE">
              <w:t>AHPRA</w:t>
            </w:r>
            <w:r w:rsidR="00572EDE">
              <w:rPr>
                <w:rFonts w:ascii="DINOT"/>
                <w:i w:val="0"/>
              </w:rPr>
              <w:tab/>
              <w:t>20</w:t>
            </w:r>
          </w:hyperlink>
        </w:p>
        <w:p w:rsidR="00305168" w:rsidRDefault="00363F67">
          <w:pPr>
            <w:pStyle w:val="TOC4"/>
            <w:spacing w:line="223" w:lineRule="exact"/>
            <w:rPr>
              <w:i w:val="0"/>
            </w:rPr>
          </w:pPr>
          <w:hyperlink w:anchor="_bookmark13" w:history="1">
            <w:r w:rsidR="00572EDE">
              <w:t>Meetings with other decision-makers</w:t>
            </w:r>
            <w:r w:rsidR="00572EDE">
              <w:rPr>
                <w:spacing w:val="-9"/>
              </w:rPr>
              <w:t xml:space="preserve"> </w:t>
            </w:r>
            <w:r w:rsidR="00572EDE">
              <w:t>in</w:t>
            </w:r>
          </w:hyperlink>
        </w:p>
        <w:p w:rsidR="00305168" w:rsidRDefault="00363F67">
          <w:pPr>
            <w:pStyle w:val="TOC4"/>
            <w:tabs>
              <w:tab w:val="right" w:pos="4575"/>
            </w:tabs>
            <w:spacing w:before="0" w:line="223" w:lineRule="exact"/>
            <w:jc w:val="center"/>
            <w:rPr>
              <w:rFonts w:ascii="DINOT" w:eastAsia="DINOT" w:hAnsi="DINOT" w:cs="DINOT"/>
              <w:i w:val="0"/>
            </w:rPr>
          </w:pPr>
          <w:hyperlink w:anchor="_bookmark13" w:history="1">
            <w:r w:rsidR="00572EDE">
              <w:t>co-regulatory</w:t>
            </w:r>
            <w:r w:rsidR="00572EDE">
              <w:rPr>
                <w:spacing w:val="-1"/>
              </w:rPr>
              <w:t xml:space="preserve"> </w:t>
            </w:r>
            <w:r w:rsidR="00572EDE">
              <w:t>jurisdictions</w:t>
            </w:r>
            <w:r w:rsidR="00572EDE">
              <w:rPr>
                <w:rFonts w:ascii="DINOT"/>
                <w:i w:val="0"/>
              </w:rPr>
              <w:tab/>
              <w:t>20</w:t>
            </w:r>
          </w:hyperlink>
        </w:p>
        <w:p w:rsidR="00305168" w:rsidRDefault="00363F67">
          <w:pPr>
            <w:pStyle w:val="TOC4"/>
            <w:tabs>
              <w:tab w:val="right" w:pos="4575"/>
            </w:tabs>
            <w:jc w:val="center"/>
            <w:rPr>
              <w:rFonts w:ascii="DINOT" w:eastAsia="DINOT" w:hAnsi="DINOT" w:cs="DINOT"/>
              <w:i w:val="0"/>
            </w:rPr>
          </w:pPr>
          <w:hyperlink w:anchor="_bookmark13" w:history="1">
            <w:r w:rsidR="00572EDE">
              <w:t>Meetings</w:t>
            </w:r>
            <w:r w:rsidR="00572EDE">
              <w:rPr>
                <w:spacing w:val="-1"/>
              </w:rPr>
              <w:t xml:space="preserve"> </w:t>
            </w:r>
            <w:r w:rsidR="00572EDE">
              <w:t>with</w:t>
            </w:r>
            <w:r w:rsidR="00572EDE">
              <w:rPr>
                <w:spacing w:val="-1"/>
              </w:rPr>
              <w:t xml:space="preserve"> </w:t>
            </w:r>
            <w:r w:rsidR="00572EDE">
              <w:t>patients</w:t>
            </w:r>
            <w:r w:rsidR="00572EDE">
              <w:rPr>
                <w:rFonts w:ascii="DINOT"/>
                <w:i w:val="0"/>
              </w:rPr>
              <w:tab/>
              <w:t>20</w:t>
            </w:r>
          </w:hyperlink>
        </w:p>
        <w:p w:rsidR="00305168" w:rsidRDefault="00363F67">
          <w:pPr>
            <w:pStyle w:val="TOC4"/>
            <w:tabs>
              <w:tab w:val="right" w:pos="4575"/>
            </w:tabs>
            <w:jc w:val="center"/>
            <w:rPr>
              <w:rFonts w:ascii="DINOT" w:eastAsia="DINOT" w:hAnsi="DINOT" w:cs="DINOT"/>
              <w:i w:val="0"/>
            </w:rPr>
          </w:pPr>
          <w:hyperlink w:anchor="_bookmark14" w:history="1">
            <w:r w:rsidR="00572EDE">
              <w:t>Meetings</w:t>
            </w:r>
            <w:r w:rsidR="00572EDE">
              <w:rPr>
                <w:spacing w:val="-1"/>
              </w:rPr>
              <w:t xml:space="preserve"> </w:t>
            </w:r>
            <w:r w:rsidR="00572EDE">
              <w:t>with</w:t>
            </w:r>
            <w:r w:rsidR="00572EDE">
              <w:rPr>
                <w:spacing w:val="-1"/>
              </w:rPr>
              <w:t xml:space="preserve"> </w:t>
            </w:r>
            <w:r w:rsidR="00572EDE">
              <w:t>practitioners</w:t>
            </w:r>
            <w:r w:rsidR="00572EDE">
              <w:rPr>
                <w:rFonts w:ascii="DINOT"/>
                <w:i w:val="0"/>
              </w:rPr>
              <w:tab/>
              <w:t>22</w:t>
            </w:r>
          </w:hyperlink>
        </w:p>
        <w:p w:rsidR="00305168" w:rsidRDefault="00363F67">
          <w:pPr>
            <w:pStyle w:val="TOC4"/>
            <w:tabs>
              <w:tab w:val="right" w:pos="4575"/>
            </w:tabs>
            <w:jc w:val="center"/>
            <w:rPr>
              <w:rFonts w:ascii="DINOT" w:eastAsia="DINOT" w:hAnsi="DINOT" w:cs="DINOT"/>
              <w:i w:val="0"/>
            </w:rPr>
          </w:pPr>
          <w:hyperlink w:anchor="_bookmark15" w:history="1">
            <w:r w:rsidR="00572EDE">
              <w:t>Meetings with medical</w:t>
            </w:r>
            <w:r w:rsidR="00572EDE">
              <w:rPr>
                <w:spacing w:val="-2"/>
              </w:rPr>
              <w:t xml:space="preserve"> </w:t>
            </w:r>
            <w:r w:rsidR="00572EDE">
              <w:t>defence</w:t>
            </w:r>
            <w:r w:rsidR="00572EDE">
              <w:rPr>
                <w:spacing w:val="-1"/>
              </w:rPr>
              <w:t xml:space="preserve"> </w:t>
            </w:r>
            <w:r w:rsidR="00572EDE">
              <w:t>organisations</w:t>
            </w:r>
            <w:r w:rsidR="00572EDE">
              <w:rPr>
                <w:rFonts w:ascii="DINOT"/>
                <w:i w:val="0"/>
              </w:rPr>
              <w:tab/>
              <w:t>23</w:t>
            </w:r>
          </w:hyperlink>
        </w:p>
        <w:p w:rsidR="00305168" w:rsidRDefault="00572EDE">
          <w:pPr>
            <w:pStyle w:val="TOC2"/>
            <w:rPr>
              <w:b w:val="0"/>
              <w:bCs w:val="0"/>
            </w:rPr>
          </w:pPr>
          <w:r>
            <w:rPr>
              <w:b w:val="0"/>
              <w:bCs w:val="0"/>
            </w:rPr>
            <w:br w:type="column"/>
          </w:r>
          <w:hyperlink w:anchor="_bookmark18" w:history="1">
            <w:r>
              <w:t xml:space="preserve">Part C: Sex in the doctor–patient relationship </w:t>
            </w:r>
            <w:r>
              <w:rPr>
                <w:spacing w:val="18"/>
              </w:rPr>
              <w:t xml:space="preserve"> </w:t>
            </w:r>
            <w:r>
              <w:t>26</w:t>
            </w:r>
          </w:hyperlink>
        </w:p>
        <w:p w:rsidR="00305168" w:rsidRDefault="00363F67">
          <w:pPr>
            <w:pStyle w:val="TOC3"/>
            <w:tabs>
              <w:tab w:val="left" w:pos="4366"/>
            </w:tabs>
            <w:spacing w:before="85" w:line="240" w:lineRule="exact"/>
            <w:ind w:right="145"/>
          </w:pPr>
          <w:hyperlink w:anchor="_bookmark18" w:history="1">
            <w:r w:rsidR="00572EDE">
              <w:t>Why is sex never appropriate in the</w:t>
            </w:r>
          </w:hyperlink>
          <w:r w:rsidR="00572EDE">
            <w:t xml:space="preserve"> </w:t>
          </w:r>
          <w:hyperlink w:anchor="_bookmark18" w:history="1">
            <w:r w:rsidR="00572EDE">
              <w:t>doctor–patient</w:t>
            </w:r>
            <w:r w:rsidR="00572EDE">
              <w:rPr>
                <w:spacing w:val="-9"/>
              </w:rPr>
              <w:t xml:space="preserve"> </w:t>
            </w:r>
            <w:r w:rsidR="00572EDE">
              <w:t>relationship?</w:t>
            </w:r>
            <w:r w:rsidR="00572EDE">
              <w:tab/>
              <w:t>26</w:t>
            </w:r>
          </w:hyperlink>
        </w:p>
        <w:p w:rsidR="00305168" w:rsidRDefault="00363F67">
          <w:pPr>
            <w:pStyle w:val="TOC3"/>
            <w:tabs>
              <w:tab w:val="left" w:pos="4366"/>
            </w:tabs>
          </w:pPr>
          <w:hyperlink w:anchor="_bookmark19" w:history="1">
            <w:r w:rsidR="00572EDE">
              <w:rPr>
                <w:spacing w:val="-3"/>
              </w:rPr>
              <w:t xml:space="preserve">Trust </w:t>
            </w:r>
            <w:r w:rsidR="00572EDE">
              <w:t>in regulators and</w:t>
            </w:r>
            <w:r w:rsidR="00572EDE">
              <w:rPr>
                <w:spacing w:val="-4"/>
              </w:rPr>
              <w:t xml:space="preserve"> </w:t>
            </w:r>
            <w:r w:rsidR="00572EDE">
              <w:t>the</w:t>
            </w:r>
            <w:r w:rsidR="00572EDE">
              <w:rPr>
                <w:spacing w:val="-2"/>
              </w:rPr>
              <w:t xml:space="preserve"> </w:t>
            </w:r>
            <w:r w:rsidR="00572EDE">
              <w:t>law</w:t>
            </w:r>
            <w:r w:rsidR="00572EDE">
              <w:tab/>
              <w:t>27</w:t>
            </w:r>
          </w:hyperlink>
        </w:p>
        <w:p w:rsidR="00305168" w:rsidRDefault="00363F67">
          <w:pPr>
            <w:pStyle w:val="TOC3"/>
            <w:tabs>
              <w:tab w:val="left" w:pos="4366"/>
            </w:tabs>
          </w:pPr>
          <w:hyperlink w:anchor="_bookmark19" w:history="1">
            <w:r w:rsidR="00572EDE">
              <w:t>Prevalence of</w:t>
            </w:r>
            <w:r w:rsidR="00572EDE">
              <w:rPr>
                <w:spacing w:val="-16"/>
              </w:rPr>
              <w:t xml:space="preserve"> </w:t>
            </w:r>
            <w:r w:rsidR="00572EDE">
              <w:t>sexual</w:t>
            </w:r>
            <w:r w:rsidR="00572EDE">
              <w:rPr>
                <w:spacing w:val="-8"/>
              </w:rPr>
              <w:t xml:space="preserve"> </w:t>
            </w:r>
            <w:r w:rsidR="00572EDE">
              <w:t>misconduct</w:t>
            </w:r>
            <w:r w:rsidR="00572EDE">
              <w:tab/>
              <w:t>27</w:t>
            </w:r>
          </w:hyperlink>
        </w:p>
        <w:p w:rsidR="00305168" w:rsidRDefault="00363F67">
          <w:pPr>
            <w:pStyle w:val="TOC3"/>
            <w:tabs>
              <w:tab w:val="left" w:pos="4366"/>
            </w:tabs>
          </w:pPr>
          <w:hyperlink w:anchor="_bookmark20" w:history="1">
            <w:r w:rsidR="00572EDE">
              <w:t>Types of</w:t>
            </w:r>
            <w:r w:rsidR="00572EDE">
              <w:rPr>
                <w:spacing w:val="-12"/>
              </w:rPr>
              <w:t xml:space="preserve"> </w:t>
            </w:r>
            <w:r w:rsidR="00572EDE">
              <w:t>sexual</w:t>
            </w:r>
            <w:r w:rsidR="00572EDE">
              <w:rPr>
                <w:spacing w:val="-6"/>
              </w:rPr>
              <w:t xml:space="preserve"> </w:t>
            </w:r>
            <w:r w:rsidR="00572EDE">
              <w:t>misconduct</w:t>
            </w:r>
            <w:r w:rsidR="00572EDE">
              <w:tab/>
              <w:t>28</w:t>
            </w:r>
          </w:hyperlink>
        </w:p>
        <w:p w:rsidR="00305168" w:rsidRDefault="00363F67">
          <w:pPr>
            <w:pStyle w:val="TOC2"/>
            <w:tabs>
              <w:tab w:val="left" w:pos="4358"/>
            </w:tabs>
            <w:spacing w:before="324"/>
            <w:rPr>
              <w:b w:val="0"/>
              <w:bCs w:val="0"/>
            </w:rPr>
          </w:pPr>
          <w:hyperlink w:anchor="_bookmark21" w:history="1">
            <w:r w:rsidR="00572EDE">
              <w:t>Part D:</w:t>
            </w:r>
            <w:r w:rsidR="00572EDE">
              <w:rPr>
                <w:spacing w:val="-10"/>
              </w:rPr>
              <w:t xml:space="preserve"> </w:t>
            </w:r>
            <w:r w:rsidR="00572EDE">
              <w:t>Current</w:t>
            </w:r>
            <w:r w:rsidR="00572EDE">
              <w:rPr>
                <w:spacing w:val="-5"/>
              </w:rPr>
              <w:t xml:space="preserve"> </w:t>
            </w:r>
            <w:r w:rsidR="00572EDE">
              <w:t>practice</w:t>
            </w:r>
            <w:r w:rsidR="00572EDE">
              <w:tab/>
              <w:t>30</w:t>
            </w:r>
          </w:hyperlink>
        </w:p>
        <w:p w:rsidR="00305168" w:rsidRDefault="00363F67">
          <w:pPr>
            <w:pStyle w:val="TOC3"/>
            <w:tabs>
              <w:tab w:val="left" w:pos="4366"/>
            </w:tabs>
          </w:pPr>
          <w:hyperlink w:anchor="_bookmark21" w:history="1">
            <w:r w:rsidR="00572EDE">
              <w:t>Chaperones in</w:t>
            </w:r>
            <w:r w:rsidR="00572EDE">
              <w:rPr>
                <w:spacing w:val="-9"/>
              </w:rPr>
              <w:t xml:space="preserve"> </w:t>
            </w:r>
            <w:r w:rsidR="00572EDE">
              <w:t>medical</w:t>
            </w:r>
            <w:r w:rsidR="00572EDE">
              <w:rPr>
                <w:spacing w:val="-5"/>
              </w:rPr>
              <w:t xml:space="preserve"> </w:t>
            </w:r>
            <w:r w:rsidR="00572EDE">
              <w:t>practice</w:t>
            </w:r>
            <w:r w:rsidR="00572EDE">
              <w:tab/>
              <w:t>30</w:t>
            </w:r>
          </w:hyperlink>
        </w:p>
        <w:p w:rsidR="00305168" w:rsidRDefault="00363F67">
          <w:pPr>
            <w:pStyle w:val="TOC1"/>
            <w:tabs>
              <w:tab w:val="left" w:pos="4240"/>
            </w:tabs>
            <w:jc w:val="center"/>
            <w:rPr>
              <w:rFonts w:ascii="DINOT" w:eastAsia="DINOT" w:hAnsi="DINOT" w:cs="DINOT"/>
              <w:i w:val="0"/>
            </w:rPr>
          </w:pPr>
          <w:hyperlink w:anchor="_bookmark21" w:history="1">
            <w:r w:rsidR="00572EDE">
              <w:t>Chaperone as observer for</w:t>
            </w:r>
            <w:r w:rsidR="00572EDE">
              <w:rPr>
                <w:spacing w:val="-4"/>
              </w:rPr>
              <w:t xml:space="preserve"> </w:t>
            </w:r>
            <w:r w:rsidR="00572EDE">
              <w:t>the</w:t>
            </w:r>
            <w:r w:rsidR="00572EDE">
              <w:rPr>
                <w:spacing w:val="-1"/>
              </w:rPr>
              <w:t xml:space="preserve"> </w:t>
            </w:r>
            <w:r w:rsidR="00572EDE">
              <w:t>doctor</w:t>
            </w:r>
            <w:r w:rsidR="00572EDE">
              <w:rPr>
                <w:rFonts w:ascii="DINOT"/>
                <w:i w:val="0"/>
              </w:rPr>
              <w:tab/>
              <w:t>30</w:t>
            </w:r>
          </w:hyperlink>
        </w:p>
        <w:p w:rsidR="00305168" w:rsidRDefault="00363F67">
          <w:pPr>
            <w:pStyle w:val="TOC1"/>
            <w:tabs>
              <w:tab w:val="left" w:pos="4240"/>
            </w:tabs>
            <w:spacing w:before="42"/>
            <w:jc w:val="center"/>
            <w:rPr>
              <w:rFonts w:ascii="DINOT" w:eastAsia="DINOT" w:hAnsi="DINOT" w:cs="DINOT"/>
              <w:i w:val="0"/>
            </w:rPr>
          </w:pPr>
          <w:hyperlink w:anchor="_bookmark21" w:history="1">
            <w:r w:rsidR="00572EDE">
              <w:t>Chaperone mandated as a condition</w:t>
            </w:r>
            <w:r w:rsidR="00572EDE">
              <w:rPr>
                <w:spacing w:val="-9"/>
              </w:rPr>
              <w:t xml:space="preserve"> </w:t>
            </w:r>
            <w:r w:rsidR="00572EDE">
              <w:t>of</w:t>
            </w:r>
            <w:r w:rsidR="00572EDE">
              <w:rPr>
                <w:spacing w:val="-2"/>
              </w:rPr>
              <w:t xml:space="preserve"> </w:t>
            </w:r>
            <w:r w:rsidR="00572EDE">
              <w:t>practice</w:t>
            </w:r>
            <w:r w:rsidR="00572EDE">
              <w:rPr>
                <w:rFonts w:ascii="DINOT"/>
                <w:i w:val="0"/>
              </w:rPr>
              <w:tab/>
              <w:t>30</w:t>
            </w:r>
          </w:hyperlink>
        </w:p>
        <w:p w:rsidR="00305168" w:rsidRDefault="00363F67">
          <w:pPr>
            <w:pStyle w:val="TOC3"/>
            <w:tabs>
              <w:tab w:val="left" w:pos="4366"/>
            </w:tabs>
            <w:spacing w:before="90" w:line="240" w:lineRule="exact"/>
            <w:ind w:right="145"/>
          </w:pPr>
          <w:hyperlink w:anchor="_bookmark21" w:history="1">
            <w:r w:rsidR="00572EDE">
              <w:t>Legal basis for mandated chaperone where</w:t>
            </w:r>
          </w:hyperlink>
          <w:r w:rsidR="00572EDE">
            <w:t xml:space="preserve"> </w:t>
          </w:r>
          <w:hyperlink w:anchor="_bookmark21" w:history="1">
            <w:r w:rsidR="00572EDE">
              <w:t>sexual misconduct</w:t>
            </w:r>
            <w:r w:rsidR="00572EDE">
              <w:rPr>
                <w:spacing w:val="-8"/>
              </w:rPr>
              <w:t xml:space="preserve"> </w:t>
            </w:r>
            <w:r w:rsidR="00572EDE">
              <w:t>is</w:t>
            </w:r>
            <w:r w:rsidR="00572EDE">
              <w:rPr>
                <w:spacing w:val="-4"/>
              </w:rPr>
              <w:t xml:space="preserve"> </w:t>
            </w:r>
            <w:r w:rsidR="00572EDE">
              <w:t>alleged</w:t>
            </w:r>
            <w:r w:rsidR="00572EDE">
              <w:tab/>
              <w:t>30</w:t>
            </w:r>
          </w:hyperlink>
        </w:p>
        <w:p w:rsidR="00305168" w:rsidRDefault="00363F67">
          <w:pPr>
            <w:pStyle w:val="TOC3"/>
            <w:tabs>
              <w:tab w:val="left" w:pos="4366"/>
            </w:tabs>
          </w:pPr>
          <w:hyperlink w:anchor="_bookmark23" w:history="1">
            <w:r w:rsidR="00572EDE">
              <w:t>Overview of tribunal and</w:t>
            </w:r>
            <w:r w:rsidR="00572EDE">
              <w:rPr>
                <w:spacing w:val="-6"/>
              </w:rPr>
              <w:t xml:space="preserve"> </w:t>
            </w:r>
            <w:r w:rsidR="00572EDE">
              <w:t>court</w:t>
            </w:r>
            <w:r w:rsidR="00572EDE">
              <w:rPr>
                <w:spacing w:val="-2"/>
              </w:rPr>
              <w:t xml:space="preserve"> </w:t>
            </w:r>
            <w:r w:rsidR="00572EDE">
              <w:t>decisions</w:t>
            </w:r>
            <w:r w:rsidR="00572EDE">
              <w:tab/>
              <w:t>32</w:t>
            </w:r>
          </w:hyperlink>
        </w:p>
        <w:p w:rsidR="00305168" w:rsidRDefault="00363F67">
          <w:pPr>
            <w:pStyle w:val="TOC3"/>
            <w:tabs>
              <w:tab w:val="left" w:pos="4366"/>
            </w:tabs>
          </w:pPr>
          <w:hyperlink w:anchor="_bookmark24" w:history="1">
            <w:r w:rsidR="00572EDE">
              <w:t>AHPRA approach to</w:t>
            </w:r>
            <w:r w:rsidR="00572EDE">
              <w:rPr>
                <w:spacing w:val="-12"/>
              </w:rPr>
              <w:t xml:space="preserve"> </w:t>
            </w:r>
            <w:r w:rsidR="00572EDE">
              <w:t>chaperone</w:t>
            </w:r>
            <w:r w:rsidR="00572EDE">
              <w:rPr>
                <w:spacing w:val="-4"/>
              </w:rPr>
              <w:t xml:space="preserve"> </w:t>
            </w:r>
            <w:r w:rsidR="00572EDE">
              <w:t>conditions</w:t>
            </w:r>
            <w:r w:rsidR="00572EDE">
              <w:tab/>
              <w:t>33</w:t>
            </w:r>
          </w:hyperlink>
        </w:p>
        <w:p w:rsidR="00305168" w:rsidRDefault="00363F67">
          <w:pPr>
            <w:pStyle w:val="TOC3"/>
            <w:tabs>
              <w:tab w:val="left" w:pos="4366"/>
            </w:tabs>
          </w:pPr>
          <w:hyperlink w:anchor="_bookmark25" w:history="1">
            <w:r w:rsidR="00572EDE">
              <w:t>Current data for</w:t>
            </w:r>
            <w:r w:rsidR="00572EDE">
              <w:rPr>
                <w:spacing w:val="-13"/>
              </w:rPr>
              <w:t xml:space="preserve"> </w:t>
            </w:r>
            <w:r w:rsidR="00572EDE">
              <w:t>mandated</w:t>
            </w:r>
            <w:r w:rsidR="00572EDE">
              <w:rPr>
                <w:spacing w:val="-5"/>
              </w:rPr>
              <w:t xml:space="preserve"> </w:t>
            </w:r>
            <w:r w:rsidR="00572EDE">
              <w:t>chaperones</w:t>
            </w:r>
            <w:r w:rsidR="00572EDE">
              <w:tab/>
              <w:t>34</w:t>
            </w:r>
          </w:hyperlink>
        </w:p>
        <w:p w:rsidR="00305168" w:rsidRDefault="00363F67">
          <w:pPr>
            <w:pStyle w:val="TOC3"/>
            <w:spacing w:line="248" w:lineRule="exact"/>
          </w:pPr>
          <w:hyperlink w:anchor="_bookmark26" w:history="1">
            <w:r w:rsidR="00572EDE">
              <w:t>Cases where interim chaperone</w:t>
            </w:r>
            <w:r w:rsidR="00572EDE">
              <w:rPr>
                <w:spacing w:val="-17"/>
              </w:rPr>
              <w:t xml:space="preserve"> </w:t>
            </w:r>
            <w:r w:rsidR="00572EDE">
              <w:t>conditions</w:t>
            </w:r>
          </w:hyperlink>
        </w:p>
        <w:p w:rsidR="00305168" w:rsidRDefault="00363F67">
          <w:pPr>
            <w:pStyle w:val="TOC3"/>
            <w:tabs>
              <w:tab w:val="left" w:pos="4366"/>
            </w:tabs>
            <w:spacing w:before="0" w:line="248" w:lineRule="exact"/>
          </w:pPr>
          <w:hyperlink w:anchor="_bookmark26" w:history="1">
            <w:r w:rsidR="00572EDE">
              <w:t>are</w:t>
            </w:r>
            <w:r w:rsidR="00572EDE">
              <w:rPr>
                <w:spacing w:val="-6"/>
              </w:rPr>
              <w:t xml:space="preserve"> </w:t>
            </w:r>
            <w:r w:rsidR="00572EDE">
              <w:t>imposed</w:t>
            </w:r>
            <w:r w:rsidR="00572EDE">
              <w:tab/>
              <w:t>35</w:t>
            </w:r>
          </w:hyperlink>
        </w:p>
        <w:p w:rsidR="00305168" w:rsidRDefault="00363F67">
          <w:pPr>
            <w:pStyle w:val="TOC3"/>
            <w:spacing w:line="248" w:lineRule="exact"/>
          </w:pPr>
          <w:hyperlink w:anchor="_bookmark27" w:history="1">
            <w:r w:rsidR="00572EDE">
              <w:t>Variation in scope and requirements</w:t>
            </w:r>
            <w:r w:rsidR="00572EDE">
              <w:rPr>
                <w:spacing w:val="-25"/>
              </w:rPr>
              <w:t xml:space="preserve"> </w:t>
            </w:r>
            <w:r w:rsidR="00572EDE">
              <w:t>of</w:t>
            </w:r>
          </w:hyperlink>
        </w:p>
        <w:p w:rsidR="00305168" w:rsidRDefault="00363F67">
          <w:pPr>
            <w:pStyle w:val="TOC3"/>
            <w:tabs>
              <w:tab w:val="left" w:pos="4366"/>
            </w:tabs>
            <w:spacing w:before="0" w:line="248" w:lineRule="exact"/>
          </w:pPr>
          <w:hyperlink w:anchor="_bookmark27" w:history="1">
            <w:r w:rsidR="00572EDE">
              <w:t>chaperone</w:t>
            </w:r>
            <w:r w:rsidR="00572EDE">
              <w:rPr>
                <w:spacing w:val="-10"/>
              </w:rPr>
              <w:t xml:space="preserve"> </w:t>
            </w:r>
            <w:r w:rsidR="00572EDE">
              <w:t>condition</w:t>
            </w:r>
            <w:r w:rsidR="00572EDE">
              <w:tab/>
              <w:t>37</w:t>
            </w:r>
          </w:hyperlink>
        </w:p>
        <w:p w:rsidR="00305168" w:rsidRDefault="00363F67">
          <w:pPr>
            <w:pStyle w:val="TOC3"/>
            <w:tabs>
              <w:tab w:val="left" w:pos="4366"/>
            </w:tabs>
            <w:spacing w:before="85" w:line="240" w:lineRule="exact"/>
            <w:ind w:right="145"/>
          </w:pPr>
          <w:hyperlink w:anchor="_bookmark28" w:history="1">
            <w:r w:rsidR="00572EDE">
              <w:t>Cases where gender/age-based prohibition or</w:t>
            </w:r>
          </w:hyperlink>
          <w:r w:rsidR="00572EDE">
            <w:t xml:space="preserve"> </w:t>
          </w:r>
          <w:hyperlink w:anchor="_bookmark28" w:history="1">
            <w:r w:rsidR="00572EDE">
              <w:t>suspension imposed</w:t>
            </w:r>
            <w:r w:rsidR="00572EDE">
              <w:tab/>
              <w:t>38</w:t>
            </w:r>
          </w:hyperlink>
        </w:p>
        <w:p w:rsidR="00305168" w:rsidRDefault="00363F67">
          <w:pPr>
            <w:pStyle w:val="TOC3"/>
            <w:tabs>
              <w:tab w:val="left" w:pos="4366"/>
            </w:tabs>
          </w:pPr>
          <w:hyperlink w:anchor="_bookmark29" w:history="1">
            <w:r w:rsidR="00572EDE">
              <w:t>Cases where no immediate</w:t>
            </w:r>
            <w:r w:rsidR="00572EDE">
              <w:rPr>
                <w:spacing w:val="-13"/>
              </w:rPr>
              <w:t xml:space="preserve"> </w:t>
            </w:r>
            <w:r w:rsidR="00572EDE">
              <w:t>action</w:t>
            </w:r>
            <w:r w:rsidR="00572EDE">
              <w:rPr>
                <w:spacing w:val="-4"/>
              </w:rPr>
              <w:t xml:space="preserve"> </w:t>
            </w:r>
            <w:r w:rsidR="00572EDE">
              <w:t>taken</w:t>
            </w:r>
            <w:r w:rsidR="00572EDE">
              <w:tab/>
              <w:t>39</w:t>
            </w:r>
          </w:hyperlink>
        </w:p>
        <w:p w:rsidR="00305168" w:rsidRDefault="00363F67">
          <w:pPr>
            <w:pStyle w:val="TOC3"/>
            <w:spacing w:line="248" w:lineRule="exact"/>
          </w:pPr>
          <w:hyperlink w:anchor="_bookmark30" w:history="1">
            <w:r w:rsidR="00572EDE">
              <w:t xml:space="preserve">Decisions to </w:t>
            </w:r>
            <w:r w:rsidR="00572EDE">
              <w:rPr>
                <w:spacing w:val="-3"/>
              </w:rPr>
              <w:t xml:space="preserve">take </w:t>
            </w:r>
            <w:r w:rsidR="00572EDE">
              <w:t>no further action</w:t>
            </w:r>
            <w:r w:rsidR="00572EDE">
              <w:rPr>
                <w:spacing w:val="5"/>
              </w:rPr>
              <w:t xml:space="preserve"> </w:t>
            </w:r>
            <w:r w:rsidR="00572EDE">
              <w:t>on</w:t>
            </w:r>
          </w:hyperlink>
        </w:p>
        <w:p w:rsidR="00305168" w:rsidRDefault="00363F67">
          <w:pPr>
            <w:pStyle w:val="TOC3"/>
            <w:tabs>
              <w:tab w:val="left" w:pos="4366"/>
            </w:tabs>
            <w:spacing w:before="0" w:line="248" w:lineRule="exact"/>
          </w:pPr>
          <w:hyperlink w:anchor="_bookmark30" w:history="1">
            <w:r w:rsidR="00572EDE">
              <w:t>notification of alleged</w:t>
            </w:r>
            <w:r w:rsidR="00572EDE">
              <w:rPr>
                <w:spacing w:val="-9"/>
              </w:rPr>
              <w:t xml:space="preserve"> </w:t>
            </w:r>
            <w:r w:rsidR="00572EDE">
              <w:t>sexual</w:t>
            </w:r>
            <w:r w:rsidR="00572EDE">
              <w:rPr>
                <w:spacing w:val="-3"/>
              </w:rPr>
              <w:t xml:space="preserve"> </w:t>
            </w:r>
            <w:r w:rsidR="00572EDE">
              <w:t>misconduct</w:t>
            </w:r>
            <w:r w:rsidR="00572EDE">
              <w:tab/>
              <w:t>40</w:t>
            </w:r>
          </w:hyperlink>
        </w:p>
        <w:p w:rsidR="00305168" w:rsidRDefault="00363F67">
          <w:pPr>
            <w:pStyle w:val="TOC3"/>
            <w:tabs>
              <w:tab w:val="left" w:pos="4366"/>
            </w:tabs>
          </w:pPr>
          <w:hyperlink w:anchor="_bookmark31" w:history="1">
            <w:r w:rsidR="00572EDE">
              <w:t>Vexatious notifications</w:t>
            </w:r>
            <w:r w:rsidR="00572EDE">
              <w:rPr>
                <w:spacing w:val="-14"/>
              </w:rPr>
              <w:t xml:space="preserve"> </w:t>
            </w:r>
            <w:r w:rsidR="00572EDE">
              <w:t>and</w:t>
            </w:r>
            <w:r w:rsidR="00572EDE">
              <w:rPr>
                <w:spacing w:val="-7"/>
              </w:rPr>
              <w:t xml:space="preserve"> </w:t>
            </w:r>
            <w:r w:rsidR="00572EDE">
              <w:t>complaints</w:t>
            </w:r>
            <w:r w:rsidR="00572EDE">
              <w:tab/>
              <w:t>42</w:t>
            </w:r>
          </w:hyperlink>
        </w:p>
        <w:p w:rsidR="00305168" w:rsidRDefault="00363F67">
          <w:pPr>
            <w:pStyle w:val="TOC2"/>
            <w:tabs>
              <w:tab w:val="left" w:pos="4358"/>
            </w:tabs>
            <w:spacing w:before="340" w:line="240" w:lineRule="exact"/>
            <w:ind w:right="145"/>
            <w:rPr>
              <w:b w:val="0"/>
              <w:bCs w:val="0"/>
            </w:rPr>
          </w:pPr>
          <w:hyperlink w:anchor="_bookmark32" w:history="1">
            <w:r w:rsidR="00572EDE">
              <w:t>Part E: Appropriateness of mandated</w:t>
            </w:r>
          </w:hyperlink>
          <w:r w:rsidR="00572EDE">
            <w:t xml:space="preserve"> </w:t>
          </w:r>
          <w:hyperlink w:anchor="_bookmark32" w:history="1">
            <w:r w:rsidR="00572EDE">
              <w:rPr>
                <w:spacing w:val="-1"/>
              </w:rPr>
              <w:t>chaperones</w:t>
            </w:r>
            <w:r w:rsidR="00572EDE">
              <w:rPr>
                <w:spacing w:val="-1"/>
              </w:rPr>
              <w:tab/>
            </w:r>
            <w:r w:rsidR="00572EDE">
              <w:t>43</w:t>
            </w:r>
          </w:hyperlink>
        </w:p>
        <w:p w:rsidR="00305168" w:rsidRDefault="00363F67">
          <w:pPr>
            <w:pStyle w:val="TOC3"/>
            <w:tabs>
              <w:tab w:val="left" w:pos="4366"/>
            </w:tabs>
          </w:pPr>
          <w:hyperlink w:anchor="_bookmark32" w:history="1">
            <w:r w:rsidR="00572EDE">
              <w:t>An old-fashioned and</w:t>
            </w:r>
            <w:r w:rsidR="00572EDE">
              <w:rPr>
                <w:spacing w:val="-6"/>
              </w:rPr>
              <w:t xml:space="preserve"> </w:t>
            </w:r>
            <w:r w:rsidR="00572EDE">
              <w:t>unclear</w:t>
            </w:r>
            <w:r w:rsidR="00572EDE">
              <w:rPr>
                <w:spacing w:val="-2"/>
              </w:rPr>
              <w:t xml:space="preserve"> </w:t>
            </w:r>
            <w:r w:rsidR="00572EDE">
              <w:t>term</w:t>
            </w:r>
            <w:r w:rsidR="00572EDE">
              <w:tab/>
              <w:t>43</w:t>
            </w:r>
          </w:hyperlink>
        </w:p>
        <w:p w:rsidR="00305168" w:rsidRDefault="00363F67">
          <w:pPr>
            <w:pStyle w:val="TOC3"/>
            <w:spacing w:line="248" w:lineRule="exact"/>
          </w:pPr>
          <w:hyperlink w:anchor="_bookmark32" w:history="1">
            <w:r w:rsidR="00572EDE">
              <w:t>Patient and doctor views on</w:t>
            </w:r>
            <w:r w:rsidR="00572EDE">
              <w:rPr>
                <w:spacing w:val="-13"/>
              </w:rPr>
              <w:t xml:space="preserve"> </w:t>
            </w:r>
            <w:r w:rsidR="00572EDE">
              <w:t>concept</w:t>
            </w:r>
          </w:hyperlink>
        </w:p>
        <w:p w:rsidR="00305168" w:rsidRDefault="00363F67">
          <w:pPr>
            <w:pStyle w:val="TOC3"/>
            <w:tabs>
              <w:tab w:val="left" w:pos="4366"/>
            </w:tabs>
            <w:spacing w:before="0" w:line="248" w:lineRule="exact"/>
          </w:pPr>
          <w:hyperlink w:anchor="_bookmark32" w:history="1">
            <w:r w:rsidR="00572EDE">
              <w:t>of</w:t>
            </w:r>
            <w:r w:rsidR="00572EDE">
              <w:rPr>
                <w:spacing w:val="-6"/>
              </w:rPr>
              <w:t xml:space="preserve"> </w:t>
            </w:r>
            <w:r w:rsidR="00572EDE">
              <w:t>chaperone</w:t>
            </w:r>
            <w:r w:rsidR="00572EDE">
              <w:tab/>
              <w:t>43</w:t>
            </w:r>
          </w:hyperlink>
        </w:p>
      </w:sdtContent>
    </w:sdt>
    <w:p w:rsidR="00305168" w:rsidRDefault="00363F67">
      <w:pPr>
        <w:pStyle w:val="BodyText"/>
        <w:spacing w:before="69"/>
        <w:ind w:left="153"/>
      </w:pPr>
      <w:hyperlink w:anchor="_bookmark34" w:history="1">
        <w:r w:rsidR="00572EDE">
          <w:t>Views of patients, doctors and</w:t>
        </w:r>
        <w:r w:rsidR="00572EDE">
          <w:rPr>
            <w:spacing w:val="-22"/>
          </w:rPr>
          <w:t xml:space="preserve"> </w:t>
        </w:r>
        <w:r w:rsidR="00572EDE">
          <w:t>stakeholders</w:t>
        </w:r>
      </w:hyperlink>
    </w:p>
    <w:p w:rsidR="00305168" w:rsidRDefault="00305168">
      <w:pPr>
        <w:sectPr w:rsidR="00305168">
          <w:type w:val="continuous"/>
          <w:pgSz w:w="11910" w:h="16840"/>
          <w:pgMar w:top="1580" w:right="1100" w:bottom="280" w:left="980" w:header="720" w:footer="720" w:gutter="0"/>
          <w:cols w:num="2" w:space="720" w:equalWidth="0">
            <w:col w:w="4576" w:space="526"/>
            <w:col w:w="4728"/>
          </w:cols>
        </w:sectPr>
      </w:pPr>
    </w:p>
    <w:p w:rsidR="00305168" w:rsidRDefault="00572EDE">
      <w:pPr>
        <w:spacing w:before="7"/>
        <w:rPr>
          <w:rFonts w:ascii="DINOT" w:eastAsia="DINOT" w:hAnsi="DINOT" w:cs="DINOT"/>
          <w:sz w:val="6"/>
          <w:szCs w:val="6"/>
        </w:rPr>
      </w:pPr>
      <w:r>
        <w:rPr>
          <w:noProof/>
          <w:lang w:val="en-AU" w:eastAsia="en-AU"/>
        </w:rPr>
        <w:lastRenderedPageBreak/>
        <mc:AlternateContent>
          <mc:Choice Requires="wpg">
            <w:drawing>
              <wp:anchor distT="0" distB="0" distL="114300" distR="114300" simplePos="0" relativeHeight="503194280" behindDoc="1" locked="0" layoutInCell="1" allowOverlap="1">
                <wp:simplePos x="0" y="0"/>
                <wp:positionH relativeFrom="page">
                  <wp:posOffset>360045</wp:posOffset>
                </wp:positionH>
                <wp:positionV relativeFrom="page">
                  <wp:posOffset>360045</wp:posOffset>
                </wp:positionV>
                <wp:extent cx="6840220" cy="9972040"/>
                <wp:effectExtent l="0" t="0" r="635" b="2540"/>
                <wp:wrapNone/>
                <wp:docPr id="38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389" name="Freeform 234"/>
                        <wps:cNvSpPr>
                          <a:spLocks/>
                        </wps:cNvSpPr>
                        <wps:spPr bwMode="auto">
                          <a:xfrm>
                            <a:off x="567" y="567"/>
                            <a:ext cx="10772" cy="15704"/>
                          </a:xfrm>
                          <a:custGeom>
                            <a:avLst/>
                            <a:gdLst>
                              <a:gd name="T0" fmla="+- 0 567 567"/>
                              <a:gd name="T1" fmla="*/ T0 w 10772"/>
                              <a:gd name="T2" fmla="+- 0 16271 567"/>
                              <a:gd name="T3" fmla="*/ 16271 h 15704"/>
                              <a:gd name="T4" fmla="+- 0 11339 567"/>
                              <a:gd name="T5" fmla="*/ T4 w 10772"/>
                              <a:gd name="T6" fmla="+- 0 16271 567"/>
                              <a:gd name="T7" fmla="*/ 16271 h 15704"/>
                              <a:gd name="T8" fmla="+- 0 11339 567"/>
                              <a:gd name="T9" fmla="*/ T8 w 10772"/>
                              <a:gd name="T10" fmla="+- 0 567 567"/>
                              <a:gd name="T11" fmla="*/ 567 h 15704"/>
                              <a:gd name="T12" fmla="+- 0 567 567"/>
                              <a:gd name="T13" fmla="*/ T12 w 10772"/>
                              <a:gd name="T14" fmla="+- 0 567 567"/>
                              <a:gd name="T15" fmla="*/ 567 h 15704"/>
                              <a:gd name="T16" fmla="+- 0 567 567"/>
                              <a:gd name="T17" fmla="*/ T16 w 10772"/>
                              <a:gd name="T18" fmla="+- 0 16271 567"/>
                              <a:gd name="T19" fmla="*/ 16271 h 15704"/>
                            </a:gdLst>
                            <a:ahLst/>
                            <a:cxnLst>
                              <a:cxn ang="0">
                                <a:pos x="T1" y="T3"/>
                              </a:cxn>
                              <a:cxn ang="0">
                                <a:pos x="T5" y="T7"/>
                              </a:cxn>
                              <a:cxn ang="0">
                                <a:pos x="T9" y="T11"/>
                              </a:cxn>
                              <a:cxn ang="0">
                                <a:pos x="T13" y="T15"/>
                              </a:cxn>
                              <a:cxn ang="0">
                                <a:pos x="T17" y="T19"/>
                              </a:cxn>
                            </a:cxnLst>
                            <a:rect l="0" t="0" r="r" b="b"/>
                            <a:pathLst>
                              <a:path w="10772" h="15704">
                                <a:moveTo>
                                  <a:pt x="0" y="15704"/>
                                </a:moveTo>
                                <a:lnTo>
                                  <a:pt x="10772" y="15704"/>
                                </a:lnTo>
                                <a:lnTo>
                                  <a:pt x="10772" y="0"/>
                                </a:lnTo>
                                <a:lnTo>
                                  <a:pt x="0" y="0"/>
                                </a:lnTo>
                                <a:lnTo>
                                  <a:pt x="0" y="15704"/>
                                </a:lnTo>
                                <a:close/>
                              </a:path>
                            </a:pathLst>
                          </a:custGeom>
                          <a:solidFill>
                            <a:srgbClr val="DDDE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3C3E86" id="Group 233" o:spid="_x0000_s1026" style="position:absolute;margin-left:28.35pt;margin-top:28.35pt;width:538.6pt;height:785.2pt;z-index:-122200;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">
                <v:shape id="Freeform 234" o:spid="_x0000_s1027" style="position:absolute;left:567;top:567;width:10772;height:15704;visibility:visible;mso-wrap-style:square;v-text-anchor:top" coordsize="10772,15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3L8QA&#10;AADcAAAADwAAAGRycy9kb3ducmV2LnhtbESPX2vCMBTF3wf7DuEO9jbTORCtRlFBNgUfrEXw7dLc&#10;NcXmpjRZ7b69EQQfD+fPjzNb9LYWHbW+cqzgc5CAIC6crrhUkB83H2MQPiBrrB2Tgn/ysJi/vsww&#10;1e7KB+qyUIo4wj5FBSaEJpXSF4Ys+oFriKP361qLIcq2lLrFaxy3tRwmyUharDgSDDa0NlRcsj8b&#10;IV2+2+wvS/Ptz/nJbs1qsstWSr2/9cspiEB9eIYf7R+t4Gs8gf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dy/EAAAA3AAAAA8AAAAAAAAAAAAAAAAAmAIAAGRycy9k&#10;b3ducmV2LnhtbFBLBQYAAAAABAAEAPUAAACJAwAAAAA=&#10;" path="m,15704r10772,l10772,,,,,15704xe" fillcolor="#dddee5" stroked="f">
                  <v:path arrowok="t" o:connecttype="custom" o:connectlocs="0,16271;10772,16271;10772,567;0,567;0,16271" o:connectangles="0,0,0,0,0"/>
                </v:shape>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980"/>
        <w:gridCol w:w="817"/>
        <w:gridCol w:w="4271"/>
        <w:gridCol w:w="526"/>
      </w:tblGrid>
      <w:tr w:rsidR="00305168">
        <w:trPr>
          <w:trHeight w:hRule="exact" w:val="216"/>
        </w:trPr>
        <w:tc>
          <w:tcPr>
            <w:tcW w:w="3980" w:type="dxa"/>
            <w:tcBorders>
              <w:top w:val="nil"/>
              <w:left w:val="nil"/>
              <w:bottom w:val="nil"/>
              <w:right w:val="nil"/>
            </w:tcBorders>
            <w:shd w:val="clear" w:color="auto" w:fill="DDDEE5"/>
          </w:tcPr>
          <w:p w:rsidR="00305168" w:rsidRDefault="00363F67">
            <w:pPr>
              <w:pStyle w:val="TableParagraph"/>
              <w:spacing w:line="189" w:lineRule="exact"/>
              <w:ind w:left="148"/>
              <w:rPr>
                <w:rFonts w:ascii="DINOT-Italic" w:eastAsia="DINOT-Italic" w:hAnsi="DINOT-Italic" w:cs="DINOT-Italic"/>
                <w:sz w:val="18"/>
                <w:szCs w:val="18"/>
              </w:rPr>
            </w:pPr>
            <w:hyperlink w:anchor="_bookmark15" w:history="1">
              <w:r w:rsidR="00572EDE">
                <w:rPr>
                  <w:rFonts w:ascii="DINOT-Italic"/>
                  <w:i/>
                  <w:sz w:val="18"/>
                </w:rPr>
                <w:t>Meetings with</w:t>
              </w:r>
              <w:r w:rsidR="00572EDE">
                <w:rPr>
                  <w:rFonts w:ascii="DINOT-Italic"/>
                  <w:i/>
                  <w:spacing w:val="-4"/>
                  <w:sz w:val="18"/>
                </w:rPr>
                <w:t xml:space="preserve"> </w:t>
              </w:r>
              <w:r w:rsidR="00572EDE">
                <w:rPr>
                  <w:rFonts w:ascii="DINOT-Italic"/>
                  <w:i/>
                  <w:sz w:val="18"/>
                </w:rPr>
                <w:t>colleges</w:t>
              </w:r>
            </w:hyperlink>
          </w:p>
        </w:tc>
        <w:tc>
          <w:tcPr>
            <w:tcW w:w="817" w:type="dxa"/>
            <w:tcBorders>
              <w:top w:val="nil"/>
              <w:left w:val="nil"/>
              <w:bottom w:val="nil"/>
              <w:right w:val="nil"/>
            </w:tcBorders>
            <w:shd w:val="clear" w:color="auto" w:fill="DDDEE5"/>
          </w:tcPr>
          <w:p w:rsidR="00305168" w:rsidRDefault="00363F67">
            <w:pPr>
              <w:pStyle w:val="TableParagraph"/>
              <w:spacing w:line="189" w:lineRule="exact"/>
              <w:ind w:left="288"/>
              <w:rPr>
                <w:rFonts w:ascii="DINOT" w:eastAsia="DINOT" w:hAnsi="DINOT" w:cs="DINOT"/>
                <w:sz w:val="18"/>
                <w:szCs w:val="18"/>
              </w:rPr>
            </w:pPr>
            <w:hyperlink w:anchor="_bookmark15" w:history="1">
              <w:r w:rsidR="00572EDE">
                <w:rPr>
                  <w:rFonts w:ascii="DINOT"/>
                  <w:sz w:val="18"/>
                </w:rPr>
                <w:t>23</w:t>
              </w:r>
            </w:hyperlink>
          </w:p>
        </w:tc>
        <w:tc>
          <w:tcPr>
            <w:tcW w:w="4271" w:type="dxa"/>
            <w:tcBorders>
              <w:top w:val="nil"/>
              <w:left w:val="nil"/>
              <w:bottom w:val="nil"/>
              <w:right w:val="nil"/>
            </w:tcBorders>
            <w:shd w:val="clear" w:color="auto" w:fill="DDDEE5"/>
          </w:tcPr>
          <w:p w:rsidR="00305168" w:rsidRDefault="00363F67">
            <w:pPr>
              <w:pStyle w:val="TableParagraph"/>
              <w:spacing w:line="137" w:lineRule="exact"/>
              <w:ind w:left="340"/>
              <w:rPr>
                <w:rFonts w:ascii="DINOT" w:eastAsia="DINOT" w:hAnsi="DINOT" w:cs="DINOT"/>
                <w:sz w:val="20"/>
                <w:szCs w:val="20"/>
              </w:rPr>
            </w:pPr>
            <w:hyperlink w:anchor="_bookmark34" w:history="1">
              <w:r w:rsidR="00572EDE">
                <w:rPr>
                  <w:rFonts w:ascii="DINOT"/>
                  <w:sz w:val="20"/>
                </w:rPr>
                <w:t>on mandated</w:t>
              </w:r>
              <w:r w:rsidR="00572EDE">
                <w:rPr>
                  <w:rFonts w:ascii="DINOT"/>
                  <w:spacing w:val="-7"/>
                  <w:sz w:val="20"/>
                </w:rPr>
                <w:t xml:space="preserve"> </w:t>
              </w:r>
              <w:r w:rsidR="00572EDE">
                <w:rPr>
                  <w:rFonts w:ascii="DINOT"/>
                  <w:sz w:val="20"/>
                </w:rPr>
                <w:t>chaperones</w:t>
              </w:r>
            </w:hyperlink>
          </w:p>
        </w:tc>
        <w:tc>
          <w:tcPr>
            <w:tcW w:w="526" w:type="dxa"/>
            <w:tcBorders>
              <w:top w:val="nil"/>
              <w:left w:val="nil"/>
              <w:bottom w:val="nil"/>
              <w:right w:val="nil"/>
            </w:tcBorders>
            <w:shd w:val="clear" w:color="auto" w:fill="DDDEE5"/>
          </w:tcPr>
          <w:p w:rsidR="00305168" w:rsidRDefault="00363F67">
            <w:pPr>
              <w:pStyle w:val="TableParagraph"/>
              <w:spacing w:line="137" w:lineRule="exact"/>
              <w:ind w:right="33"/>
              <w:jc w:val="right"/>
              <w:rPr>
                <w:rFonts w:ascii="DINOT" w:eastAsia="DINOT" w:hAnsi="DINOT" w:cs="DINOT"/>
                <w:sz w:val="20"/>
                <w:szCs w:val="20"/>
              </w:rPr>
            </w:pPr>
            <w:hyperlink w:anchor="_bookmark34" w:history="1">
              <w:r w:rsidR="00572EDE">
                <w:rPr>
                  <w:rFonts w:ascii="DINOT"/>
                  <w:sz w:val="20"/>
                </w:rPr>
                <w:t>44</w:t>
              </w:r>
            </w:hyperlink>
          </w:p>
        </w:tc>
      </w:tr>
      <w:tr w:rsidR="00305168">
        <w:trPr>
          <w:trHeight w:hRule="exact" w:val="256"/>
        </w:trPr>
        <w:tc>
          <w:tcPr>
            <w:tcW w:w="3980" w:type="dxa"/>
            <w:tcBorders>
              <w:top w:val="nil"/>
              <w:left w:val="nil"/>
              <w:bottom w:val="nil"/>
              <w:right w:val="nil"/>
            </w:tcBorders>
            <w:shd w:val="clear" w:color="auto" w:fill="DDDEE5"/>
          </w:tcPr>
          <w:p w:rsidR="00305168" w:rsidRDefault="00363F67">
            <w:pPr>
              <w:pStyle w:val="TableParagraph"/>
              <w:spacing w:before="15"/>
              <w:ind w:left="148"/>
              <w:rPr>
                <w:rFonts w:ascii="DINOT-Italic" w:eastAsia="DINOT-Italic" w:hAnsi="DINOT-Italic" w:cs="DINOT-Italic"/>
                <w:sz w:val="18"/>
                <w:szCs w:val="18"/>
              </w:rPr>
            </w:pPr>
            <w:hyperlink w:anchor="_bookmark15" w:history="1">
              <w:r w:rsidR="00572EDE">
                <w:rPr>
                  <w:rFonts w:ascii="DINOT-Italic"/>
                  <w:i/>
                  <w:sz w:val="18"/>
                </w:rPr>
                <w:t>Meeting with the Centre against Sexual</w:t>
              </w:r>
              <w:r w:rsidR="00572EDE">
                <w:rPr>
                  <w:rFonts w:ascii="DINOT-Italic"/>
                  <w:i/>
                  <w:spacing w:val="-8"/>
                  <w:sz w:val="18"/>
                </w:rPr>
                <w:t xml:space="preserve"> </w:t>
              </w:r>
              <w:r w:rsidR="00572EDE">
                <w:rPr>
                  <w:rFonts w:ascii="DINOT-Italic"/>
                  <w:i/>
                  <w:sz w:val="18"/>
                </w:rPr>
                <w:t>Assault</w:t>
              </w:r>
            </w:hyperlink>
          </w:p>
        </w:tc>
        <w:tc>
          <w:tcPr>
            <w:tcW w:w="817" w:type="dxa"/>
            <w:tcBorders>
              <w:top w:val="nil"/>
              <w:left w:val="nil"/>
              <w:bottom w:val="nil"/>
              <w:right w:val="nil"/>
            </w:tcBorders>
            <w:shd w:val="clear" w:color="auto" w:fill="DDDEE5"/>
          </w:tcPr>
          <w:p w:rsidR="00305168" w:rsidRDefault="00363F67">
            <w:pPr>
              <w:pStyle w:val="TableParagraph"/>
              <w:spacing w:before="15"/>
              <w:ind w:left="288"/>
              <w:rPr>
                <w:rFonts w:ascii="DINOT" w:eastAsia="DINOT" w:hAnsi="DINOT" w:cs="DINOT"/>
                <w:sz w:val="18"/>
                <w:szCs w:val="18"/>
              </w:rPr>
            </w:pPr>
            <w:hyperlink w:anchor="_bookmark15" w:history="1">
              <w:r w:rsidR="00572EDE">
                <w:rPr>
                  <w:rFonts w:ascii="DINOT"/>
                  <w:sz w:val="18"/>
                </w:rPr>
                <w:t>23</w:t>
              </w:r>
            </w:hyperlink>
          </w:p>
        </w:tc>
        <w:tc>
          <w:tcPr>
            <w:tcW w:w="4271" w:type="dxa"/>
            <w:tcBorders>
              <w:top w:val="nil"/>
              <w:left w:val="nil"/>
              <w:bottom w:val="nil"/>
              <w:right w:val="nil"/>
            </w:tcBorders>
            <w:shd w:val="clear" w:color="auto" w:fill="DDDEE5"/>
          </w:tcPr>
          <w:p w:rsidR="00305168" w:rsidRDefault="00363F67">
            <w:pPr>
              <w:pStyle w:val="TableParagraph"/>
              <w:spacing w:line="246" w:lineRule="exact"/>
              <w:ind w:left="340"/>
              <w:rPr>
                <w:rFonts w:ascii="DINOT" w:eastAsia="DINOT" w:hAnsi="DINOT" w:cs="DINOT"/>
                <w:sz w:val="20"/>
                <w:szCs w:val="20"/>
              </w:rPr>
            </w:pPr>
            <w:hyperlink w:anchor="_bookmark35" w:history="1">
              <w:r w:rsidR="00572EDE">
                <w:rPr>
                  <w:rFonts w:ascii="DINOT"/>
                  <w:sz w:val="20"/>
                </w:rPr>
                <w:t>Adequacy of information given to</w:t>
              </w:r>
              <w:r w:rsidR="00572EDE">
                <w:rPr>
                  <w:rFonts w:ascii="DINOT"/>
                  <w:spacing w:val="-8"/>
                  <w:sz w:val="20"/>
                </w:rPr>
                <w:t xml:space="preserve"> </w:t>
              </w:r>
              <w:r w:rsidR="00572EDE">
                <w:rPr>
                  <w:rFonts w:ascii="DINOT"/>
                  <w:sz w:val="20"/>
                </w:rPr>
                <w:t>patients</w:t>
              </w:r>
            </w:hyperlink>
          </w:p>
        </w:tc>
        <w:tc>
          <w:tcPr>
            <w:tcW w:w="526" w:type="dxa"/>
            <w:tcBorders>
              <w:top w:val="nil"/>
              <w:left w:val="nil"/>
              <w:bottom w:val="nil"/>
              <w:right w:val="nil"/>
            </w:tcBorders>
            <w:shd w:val="clear" w:color="auto" w:fill="DDDEE5"/>
          </w:tcPr>
          <w:p w:rsidR="00305168" w:rsidRDefault="00305168"/>
        </w:tc>
      </w:tr>
      <w:tr w:rsidR="00305168">
        <w:trPr>
          <w:trHeight w:hRule="exact" w:val="299"/>
        </w:trPr>
        <w:tc>
          <w:tcPr>
            <w:tcW w:w="3980" w:type="dxa"/>
            <w:tcBorders>
              <w:top w:val="nil"/>
              <w:left w:val="nil"/>
              <w:bottom w:val="nil"/>
              <w:right w:val="nil"/>
            </w:tcBorders>
            <w:shd w:val="clear" w:color="auto" w:fill="DDDEE5"/>
          </w:tcPr>
          <w:p w:rsidR="00305168" w:rsidRDefault="00363F67">
            <w:pPr>
              <w:pStyle w:val="TableParagraph"/>
              <w:spacing w:before="31"/>
              <w:ind w:left="148"/>
              <w:rPr>
                <w:rFonts w:ascii="DINOT-Italic" w:eastAsia="DINOT-Italic" w:hAnsi="DINOT-Italic" w:cs="DINOT-Italic"/>
                <w:sz w:val="18"/>
                <w:szCs w:val="18"/>
              </w:rPr>
            </w:pPr>
            <w:hyperlink w:anchor="_bookmark15" w:history="1">
              <w:r w:rsidR="00572EDE">
                <w:rPr>
                  <w:rFonts w:ascii="DINOT-Italic"/>
                  <w:i/>
                  <w:sz w:val="18"/>
                </w:rPr>
                <w:t>Meetings with other interested</w:t>
              </w:r>
              <w:r w:rsidR="00572EDE">
                <w:rPr>
                  <w:rFonts w:ascii="DINOT-Italic"/>
                  <w:i/>
                  <w:spacing w:val="-12"/>
                  <w:sz w:val="18"/>
                </w:rPr>
                <w:t xml:space="preserve"> </w:t>
              </w:r>
              <w:r w:rsidR="00572EDE">
                <w:rPr>
                  <w:rFonts w:ascii="DINOT-Italic"/>
                  <w:i/>
                  <w:sz w:val="18"/>
                </w:rPr>
                <w:t>persons</w:t>
              </w:r>
            </w:hyperlink>
          </w:p>
        </w:tc>
        <w:tc>
          <w:tcPr>
            <w:tcW w:w="817" w:type="dxa"/>
            <w:tcBorders>
              <w:top w:val="nil"/>
              <w:left w:val="nil"/>
              <w:bottom w:val="nil"/>
              <w:right w:val="nil"/>
            </w:tcBorders>
            <w:shd w:val="clear" w:color="auto" w:fill="DDDEE5"/>
          </w:tcPr>
          <w:p w:rsidR="00305168" w:rsidRDefault="00363F67">
            <w:pPr>
              <w:pStyle w:val="TableParagraph"/>
              <w:spacing w:before="31"/>
              <w:ind w:left="288"/>
              <w:rPr>
                <w:rFonts w:ascii="DINOT" w:eastAsia="DINOT" w:hAnsi="DINOT" w:cs="DINOT"/>
                <w:sz w:val="18"/>
                <w:szCs w:val="18"/>
              </w:rPr>
            </w:pPr>
            <w:hyperlink w:anchor="_bookmark15" w:history="1">
              <w:r w:rsidR="00572EDE">
                <w:rPr>
                  <w:rFonts w:ascii="DINOT"/>
                  <w:sz w:val="18"/>
                </w:rPr>
                <w:t>23</w:t>
              </w:r>
            </w:hyperlink>
          </w:p>
        </w:tc>
        <w:tc>
          <w:tcPr>
            <w:tcW w:w="4271" w:type="dxa"/>
            <w:tcBorders>
              <w:top w:val="nil"/>
              <w:left w:val="nil"/>
              <w:bottom w:val="nil"/>
              <w:right w:val="nil"/>
            </w:tcBorders>
            <w:shd w:val="clear" w:color="auto" w:fill="DDDEE5"/>
          </w:tcPr>
          <w:p w:rsidR="00305168" w:rsidRDefault="00363F67">
            <w:pPr>
              <w:pStyle w:val="TableParagraph"/>
              <w:spacing w:line="229" w:lineRule="exact"/>
              <w:ind w:left="340"/>
              <w:rPr>
                <w:rFonts w:ascii="DINOT" w:eastAsia="DINOT" w:hAnsi="DINOT" w:cs="DINOT"/>
                <w:sz w:val="20"/>
                <w:szCs w:val="20"/>
              </w:rPr>
            </w:pPr>
            <w:hyperlink w:anchor="_bookmark35" w:history="1">
              <w:r w:rsidR="00572EDE">
                <w:rPr>
                  <w:rFonts w:ascii="DINOT"/>
                  <w:sz w:val="20"/>
                </w:rPr>
                <w:t>about mandated</w:t>
              </w:r>
              <w:r w:rsidR="00572EDE">
                <w:rPr>
                  <w:rFonts w:ascii="DINOT"/>
                  <w:spacing w:val="-7"/>
                  <w:sz w:val="20"/>
                </w:rPr>
                <w:t xml:space="preserve"> </w:t>
              </w:r>
              <w:r w:rsidR="00572EDE">
                <w:rPr>
                  <w:rFonts w:ascii="DINOT"/>
                  <w:sz w:val="20"/>
                </w:rPr>
                <w:t>chaperones</w:t>
              </w:r>
            </w:hyperlink>
          </w:p>
        </w:tc>
        <w:tc>
          <w:tcPr>
            <w:tcW w:w="526" w:type="dxa"/>
            <w:tcBorders>
              <w:top w:val="nil"/>
              <w:left w:val="nil"/>
              <w:bottom w:val="nil"/>
              <w:right w:val="nil"/>
            </w:tcBorders>
            <w:shd w:val="clear" w:color="auto" w:fill="DDDEE5"/>
          </w:tcPr>
          <w:p w:rsidR="00305168" w:rsidRDefault="00363F67">
            <w:pPr>
              <w:pStyle w:val="TableParagraph"/>
              <w:spacing w:line="229" w:lineRule="exact"/>
              <w:ind w:right="33"/>
              <w:jc w:val="right"/>
              <w:rPr>
                <w:rFonts w:ascii="DINOT" w:eastAsia="DINOT" w:hAnsi="DINOT" w:cs="DINOT"/>
                <w:sz w:val="20"/>
                <w:szCs w:val="20"/>
              </w:rPr>
            </w:pPr>
            <w:hyperlink w:anchor="_bookmark35" w:history="1">
              <w:r w:rsidR="00572EDE">
                <w:rPr>
                  <w:rFonts w:ascii="DINOT"/>
                  <w:sz w:val="20"/>
                </w:rPr>
                <w:t>46</w:t>
              </w:r>
            </w:hyperlink>
          </w:p>
        </w:tc>
      </w:tr>
      <w:tr w:rsidR="00305168">
        <w:trPr>
          <w:trHeight w:hRule="exact" w:val="301"/>
        </w:trPr>
        <w:tc>
          <w:tcPr>
            <w:tcW w:w="3980" w:type="dxa"/>
            <w:tcBorders>
              <w:top w:val="nil"/>
              <w:left w:val="nil"/>
              <w:bottom w:val="nil"/>
              <w:right w:val="nil"/>
            </w:tcBorders>
            <w:shd w:val="clear" w:color="auto" w:fill="DDDEE5"/>
          </w:tcPr>
          <w:p w:rsidR="00305168" w:rsidRDefault="00363F67">
            <w:pPr>
              <w:pStyle w:val="TableParagraph"/>
              <w:spacing w:before="5"/>
              <w:ind w:left="148"/>
              <w:rPr>
                <w:rFonts w:ascii="DINOT-Italic" w:eastAsia="DINOT-Italic" w:hAnsi="DINOT-Italic" w:cs="DINOT-Italic"/>
                <w:sz w:val="18"/>
                <w:szCs w:val="18"/>
              </w:rPr>
            </w:pPr>
            <w:hyperlink w:anchor="_bookmark16" w:history="1">
              <w:r w:rsidR="00572EDE">
                <w:rPr>
                  <w:rFonts w:ascii="DINOT-Italic"/>
                  <w:i/>
                  <w:sz w:val="18"/>
                </w:rPr>
                <w:t>Consumer</w:t>
              </w:r>
              <w:r w:rsidR="00572EDE">
                <w:rPr>
                  <w:rFonts w:ascii="DINOT-Italic"/>
                  <w:i/>
                  <w:spacing w:val="-1"/>
                  <w:sz w:val="18"/>
                </w:rPr>
                <w:t xml:space="preserve"> </w:t>
              </w:r>
              <w:r w:rsidR="00572EDE">
                <w:rPr>
                  <w:rFonts w:ascii="DINOT-Italic"/>
                  <w:i/>
                  <w:sz w:val="18"/>
                </w:rPr>
                <w:t>forum</w:t>
              </w:r>
            </w:hyperlink>
          </w:p>
        </w:tc>
        <w:tc>
          <w:tcPr>
            <w:tcW w:w="817" w:type="dxa"/>
            <w:tcBorders>
              <w:top w:val="nil"/>
              <w:left w:val="nil"/>
              <w:bottom w:val="nil"/>
              <w:right w:val="nil"/>
            </w:tcBorders>
            <w:shd w:val="clear" w:color="auto" w:fill="DDDEE5"/>
          </w:tcPr>
          <w:p w:rsidR="00305168" w:rsidRDefault="00363F67">
            <w:pPr>
              <w:pStyle w:val="TableParagraph"/>
              <w:spacing w:before="5"/>
              <w:ind w:left="288"/>
              <w:rPr>
                <w:rFonts w:ascii="DINOT" w:eastAsia="DINOT" w:hAnsi="DINOT" w:cs="DINOT"/>
                <w:sz w:val="18"/>
                <w:szCs w:val="18"/>
              </w:rPr>
            </w:pPr>
            <w:hyperlink w:anchor="_bookmark16" w:history="1">
              <w:r w:rsidR="00572EDE">
                <w:rPr>
                  <w:rFonts w:ascii="DINOT"/>
                  <w:sz w:val="18"/>
                </w:rPr>
                <w:t>24</w:t>
              </w:r>
            </w:hyperlink>
          </w:p>
        </w:tc>
        <w:tc>
          <w:tcPr>
            <w:tcW w:w="4271" w:type="dxa"/>
            <w:tcBorders>
              <w:top w:val="nil"/>
              <w:left w:val="nil"/>
              <w:bottom w:val="nil"/>
              <w:right w:val="nil"/>
            </w:tcBorders>
            <w:shd w:val="clear" w:color="auto" w:fill="DDDEE5"/>
          </w:tcPr>
          <w:p w:rsidR="00305168" w:rsidRDefault="00363F67">
            <w:pPr>
              <w:pStyle w:val="TableParagraph"/>
              <w:ind w:left="340"/>
              <w:rPr>
                <w:rFonts w:ascii="DINOT" w:eastAsia="DINOT" w:hAnsi="DINOT" w:cs="DINOT"/>
                <w:sz w:val="20"/>
                <w:szCs w:val="20"/>
              </w:rPr>
            </w:pPr>
            <w:hyperlink w:anchor="_bookmark36" w:history="1">
              <w:r w:rsidR="00572EDE">
                <w:rPr>
                  <w:rFonts w:ascii="DINOT"/>
                  <w:sz w:val="20"/>
                </w:rPr>
                <w:t>Fairness to</w:t>
              </w:r>
              <w:r w:rsidR="00572EDE">
                <w:rPr>
                  <w:rFonts w:ascii="DINOT"/>
                  <w:spacing w:val="-12"/>
                  <w:sz w:val="20"/>
                </w:rPr>
                <w:t xml:space="preserve"> </w:t>
              </w:r>
              <w:r w:rsidR="00572EDE">
                <w:rPr>
                  <w:rFonts w:ascii="DINOT"/>
                  <w:sz w:val="20"/>
                </w:rPr>
                <w:t>practitioners</w:t>
              </w:r>
            </w:hyperlink>
          </w:p>
        </w:tc>
        <w:tc>
          <w:tcPr>
            <w:tcW w:w="526" w:type="dxa"/>
            <w:tcBorders>
              <w:top w:val="nil"/>
              <w:left w:val="nil"/>
              <w:bottom w:val="nil"/>
              <w:right w:val="nil"/>
            </w:tcBorders>
            <w:shd w:val="clear" w:color="auto" w:fill="DDDEE5"/>
          </w:tcPr>
          <w:p w:rsidR="00305168" w:rsidRDefault="00363F67">
            <w:pPr>
              <w:pStyle w:val="TableParagraph"/>
              <w:ind w:right="33"/>
              <w:jc w:val="right"/>
              <w:rPr>
                <w:rFonts w:ascii="DINOT" w:eastAsia="DINOT" w:hAnsi="DINOT" w:cs="DINOT"/>
                <w:sz w:val="20"/>
                <w:szCs w:val="20"/>
              </w:rPr>
            </w:pPr>
            <w:hyperlink w:anchor="_bookmark36" w:history="1">
              <w:r w:rsidR="00572EDE">
                <w:rPr>
                  <w:rFonts w:ascii="DINOT"/>
                  <w:sz w:val="20"/>
                </w:rPr>
                <w:t>48</w:t>
              </w:r>
            </w:hyperlink>
          </w:p>
        </w:tc>
      </w:tr>
      <w:tr w:rsidR="00305168">
        <w:trPr>
          <w:trHeight w:hRule="exact" w:val="573"/>
        </w:trPr>
        <w:tc>
          <w:tcPr>
            <w:tcW w:w="3980" w:type="dxa"/>
            <w:tcBorders>
              <w:top w:val="nil"/>
              <w:left w:val="nil"/>
              <w:bottom w:val="nil"/>
              <w:right w:val="nil"/>
            </w:tcBorders>
            <w:shd w:val="clear" w:color="auto" w:fill="DDDEE5"/>
          </w:tcPr>
          <w:p w:rsidR="00305168" w:rsidRDefault="00363F67">
            <w:pPr>
              <w:pStyle w:val="TableParagraph"/>
              <w:spacing w:before="9"/>
              <w:ind w:left="35"/>
              <w:rPr>
                <w:rFonts w:ascii="DINOT" w:eastAsia="DINOT" w:hAnsi="DINOT" w:cs="DINOT"/>
                <w:sz w:val="20"/>
                <w:szCs w:val="20"/>
              </w:rPr>
            </w:pPr>
            <w:hyperlink w:anchor="_bookmark17" w:history="1">
              <w:r w:rsidR="00572EDE">
                <w:rPr>
                  <w:rFonts w:ascii="DINOT"/>
                  <w:sz w:val="20"/>
                </w:rPr>
                <w:t>Community</w:t>
              </w:r>
              <w:r w:rsidR="00572EDE">
                <w:rPr>
                  <w:rFonts w:ascii="DINOT"/>
                  <w:spacing w:val="-5"/>
                  <w:sz w:val="20"/>
                </w:rPr>
                <w:t xml:space="preserve"> </w:t>
              </w:r>
              <w:r w:rsidR="00572EDE">
                <w:rPr>
                  <w:rFonts w:ascii="DINOT"/>
                  <w:sz w:val="20"/>
                </w:rPr>
                <w:t>expectations</w:t>
              </w:r>
            </w:hyperlink>
          </w:p>
        </w:tc>
        <w:tc>
          <w:tcPr>
            <w:tcW w:w="817" w:type="dxa"/>
            <w:tcBorders>
              <w:top w:val="nil"/>
              <w:left w:val="nil"/>
              <w:bottom w:val="nil"/>
              <w:right w:val="nil"/>
            </w:tcBorders>
            <w:shd w:val="clear" w:color="auto" w:fill="DDDEE5"/>
          </w:tcPr>
          <w:p w:rsidR="00305168" w:rsidRDefault="00363F67">
            <w:pPr>
              <w:pStyle w:val="TableParagraph"/>
              <w:spacing w:before="9"/>
              <w:ind w:left="267"/>
              <w:rPr>
                <w:rFonts w:ascii="DINOT" w:eastAsia="DINOT" w:hAnsi="DINOT" w:cs="DINOT"/>
                <w:sz w:val="20"/>
                <w:szCs w:val="20"/>
              </w:rPr>
            </w:pPr>
            <w:hyperlink w:anchor="_bookmark17" w:history="1">
              <w:r w:rsidR="00572EDE">
                <w:rPr>
                  <w:rFonts w:ascii="DINOT"/>
                  <w:sz w:val="20"/>
                </w:rPr>
                <w:t>25</w:t>
              </w:r>
            </w:hyperlink>
          </w:p>
        </w:tc>
        <w:tc>
          <w:tcPr>
            <w:tcW w:w="4271" w:type="dxa"/>
            <w:tcBorders>
              <w:top w:val="nil"/>
              <w:left w:val="nil"/>
              <w:bottom w:val="nil"/>
              <w:right w:val="nil"/>
            </w:tcBorders>
            <w:shd w:val="clear" w:color="auto" w:fill="DDDEE5"/>
          </w:tcPr>
          <w:p w:rsidR="00305168" w:rsidRDefault="00363F67">
            <w:pPr>
              <w:pStyle w:val="TableParagraph"/>
              <w:spacing w:before="40" w:line="240" w:lineRule="exact"/>
              <w:ind w:left="340" w:right="565"/>
              <w:rPr>
                <w:rFonts w:ascii="DINOT" w:eastAsia="DINOT" w:hAnsi="DINOT" w:cs="DINOT"/>
                <w:sz w:val="20"/>
                <w:szCs w:val="20"/>
              </w:rPr>
            </w:pPr>
            <w:hyperlink w:anchor="_bookmark37" w:history="1">
              <w:r w:rsidR="00572EDE">
                <w:rPr>
                  <w:rFonts w:ascii="DINOT"/>
                  <w:sz w:val="20"/>
                </w:rPr>
                <w:t>Mandated chaperones as a</w:t>
              </w:r>
              <w:r w:rsidR="00572EDE">
                <w:rPr>
                  <w:rFonts w:ascii="DINOT"/>
                  <w:spacing w:val="-16"/>
                  <w:sz w:val="20"/>
                </w:rPr>
                <w:t xml:space="preserve"> </w:t>
              </w:r>
              <w:r w:rsidR="00572EDE">
                <w:rPr>
                  <w:rFonts w:ascii="DINOT"/>
                  <w:sz w:val="20"/>
                </w:rPr>
                <w:t>risk-based</w:t>
              </w:r>
            </w:hyperlink>
            <w:r w:rsidR="00572EDE">
              <w:rPr>
                <w:rFonts w:ascii="DINOT"/>
                <w:sz w:val="20"/>
              </w:rPr>
              <w:t xml:space="preserve"> </w:t>
            </w:r>
            <w:hyperlink w:anchor="_bookmark37" w:history="1">
              <w:r w:rsidR="00572EDE">
                <w:rPr>
                  <w:rFonts w:ascii="DINOT"/>
                  <w:sz w:val="20"/>
                </w:rPr>
                <w:t>regulatory</w:t>
              </w:r>
              <w:r w:rsidR="00572EDE">
                <w:rPr>
                  <w:rFonts w:ascii="DINOT"/>
                  <w:spacing w:val="-10"/>
                  <w:sz w:val="20"/>
                </w:rPr>
                <w:t xml:space="preserve"> </w:t>
              </w:r>
              <w:r w:rsidR="00572EDE">
                <w:rPr>
                  <w:rFonts w:ascii="DINOT"/>
                  <w:sz w:val="20"/>
                </w:rPr>
                <w:t>intervention</w:t>
              </w:r>
            </w:hyperlink>
          </w:p>
        </w:tc>
        <w:tc>
          <w:tcPr>
            <w:tcW w:w="526" w:type="dxa"/>
            <w:tcBorders>
              <w:top w:val="nil"/>
              <w:left w:val="nil"/>
              <w:bottom w:val="nil"/>
              <w:right w:val="nil"/>
            </w:tcBorders>
            <w:shd w:val="clear" w:color="auto" w:fill="DDDEE5"/>
          </w:tcPr>
          <w:p w:rsidR="00305168" w:rsidRDefault="00305168">
            <w:pPr>
              <w:pStyle w:val="TableParagraph"/>
              <w:spacing w:before="9"/>
              <w:rPr>
                <w:rFonts w:ascii="DINOT" w:eastAsia="DINOT" w:hAnsi="DINOT" w:cs="DINOT"/>
                <w:sz w:val="20"/>
                <w:szCs w:val="20"/>
              </w:rPr>
            </w:pPr>
          </w:p>
          <w:p w:rsidR="00305168" w:rsidRDefault="00363F67">
            <w:pPr>
              <w:pStyle w:val="TableParagraph"/>
              <w:ind w:right="33"/>
              <w:jc w:val="right"/>
              <w:rPr>
                <w:rFonts w:ascii="DINOT" w:eastAsia="DINOT" w:hAnsi="DINOT" w:cs="DINOT"/>
                <w:sz w:val="20"/>
                <w:szCs w:val="20"/>
              </w:rPr>
            </w:pPr>
            <w:hyperlink w:anchor="_bookmark37" w:history="1">
              <w:r w:rsidR="00572EDE">
                <w:rPr>
                  <w:rFonts w:ascii="DINOT"/>
                  <w:sz w:val="20"/>
                </w:rPr>
                <w:t>50</w:t>
              </w:r>
            </w:hyperlink>
          </w:p>
        </w:tc>
      </w:tr>
      <w:tr w:rsidR="00305168">
        <w:trPr>
          <w:trHeight w:hRule="exact" w:val="311"/>
        </w:trPr>
        <w:tc>
          <w:tcPr>
            <w:tcW w:w="3980" w:type="dxa"/>
            <w:tcBorders>
              <w:top w:val="nil"/>
              <w:left w:val="nil"/>
              <w:bottom w:val="nil"/>
              <w:right w:val="nil"/>
            </w:tcBorders>
            <w:shd w:val="clear" w:color="auto" w:fill="DDDEE5"/>
          </w:tcPr>
          <w:p w:rsidR="00305168" w:rsidRDefault="00305168"/>
        </w:tc>
        <w:tc>
          <w:tcPr>
            <w:tcW w:w="817" w:type="dxa"/>
            <w:tcBorders>
              <w:top w:val="nil"/>
              <w:left w:val="nil"/>
              <w:bottom w:val="nil"/>
              <w:right w:val="nil"/>
            </w:tcBorders>
            <w:shd w:val="clear" w:color="auto" w:fill="DDDEE5"/>
          </w:tcPr>
          <w:p w:rsidR="00305168" w:rsidRDefault="00305168"/>
        </w:tc>
        <w:tc>
          <w:tcPr>
            <w:tcW w:w="4271" w:type="dxa"/>
            <w:tcBorders>
              <w:top w:val="nil"/>
              <w:left w:val="nil"/>
              <w:bottom w:val="nil"/>
              <w:right w:val="nil"/>
            </w:tcBorders>
            <w:shd w:val="clear" w:color="auto" w:fill="DDDEE5"/>
          </w:tcPr>
          <w:p w:rsidR="00305168" w:rsidRDefault="00363F67">
            <w:pPr>
              <w:pStyle w:val="TableParagraph"/>
              <w:spacing w:before="16"/>
              <w:ind w:left="340"/>
              <w:rPr>
                <w:rFonts w:ascii="DINOT" w:eastAsia="DINOT" w:hAnsi="DINOT" w:cs="DINOT"/>
                <w:sz w:val="20"/>
                <w:szCs w:val="20"/>
              </w:rPr>
            </w:pPr>
            <w:hyperlink w:anchor="_bookmark37" w:history="1">
              <w:r w:rsidR="00572EDE">
                <w:rPr>
                  <w:rFonts w:ascii="DINOT"/>
                  <w:sz w:val="20"/>
                </w:rPr>
                <w:t>Comparison with other</w:t>
              </w:r>
              <w:r w:rsidR="00572EDE">
                <w:rPr>
                  <w:rFonts w:ascii="DINOT"/>
                  <w:spacing w:val="-10"/>
                  <w:sz w:val="20"/>
                </w:rPr>
                <w:t xml:space="preserve"> </w:t>
              </w:r>
              <w:r w:rsidR="00572EDE">
                <w:rPr>
                  <w:rFonts w:ascii="DINOT"/>
                  <w:sz w:val="20"/>
                </w:rPr>
                <w:t>professions</w:t>
              </w:r>
            </w:hyperlink>
          </w:p>
        </w:tc>
        <w:tc>
          <w:tcPr>
            <w:tcW w:w="526" w:type="dxa"/>
            <w:tcBorders>
              <w:top w:val="nil"/>
              <w:left w:val="nil"/>
              <w:bottom w:val="nil"/>
              <w:right w:val="nil"/>
            </w:tcBorders>
            <w:shd w:val="clear" w:color="auto" w:fill="DDDEE5"/>
          </w:tcPr>
          <w:p w:rsidR="00305168" w:rsidRDefault="00363F67">
            <w:pPr>
              <w:pStyle w:val="TableParagraph"/>
              <w:spacing w:before="16"/>
              <w:ind w:right="33"/>
              <w:jc w:val="right"/>
              <w:rPr>
                <w:rFonts w:ascii="DINOT" w:eastAsia="DINOT" w:hAnsi="DINOT" w:cs="DINOT"/>
                <w:sz w:val="20"/>
                <w:szCs w:val="20"/>
              </w:rPr>
            </w:pPr>
            <w:hyperlink w:anchor="_bookmark37" w:history="1">
              <w:r w:rsidR="00572EDE">
                <w:rPr>
                  <w:rFonts w:ascii="DINOT"/>
                  <w:sz w:val="20"/>
                </w:rPr>
                <w:t>50</w:t>
              </w:r>
            </w:hyperlink>
          </w:p>
        </w:tc>
      </w:tr>
    </w:tbl>
    <w:p w:rsidR="00305168" w:rsidRDefault="00363F67">
      <w:pPr>
        <w:ind w:left="5369"/>
        <w:rPr>
          <w:rFonts w:ascii="DINOT" w:eastAsia="DINOT" w:hAnsi="DINOT" w:cs="DINOT"/>
          <w:sz w:val="18"/>
          <w:szCs w:val="18"/>
        </w:rPr>
      </w:pPr>
      <w:hyperlink w:anchor="_bookmark38" w:history="1">
        <w:r w:rsidR="00572EDE">
          <w:rPr>
            <w:rFonts w:ascii="DINOT-Italic"/>
            <w:i/>
            <w:sz w:val="18"/>
          </w:rPr>
          <w:t xml:space="preserve">Out of home carers for children registered in Victoria </w:t>
        </w:r>
        <w:r w:rsidR="00572EDE">
          <w:rPr>
            <w:rFonts w:ascii="DINOT-Italic"/>
            <w:i/>
            <w:spacing w:val="25"/>
            <w:sz w:val="18"/>
          </w:rPr>
          <w:t xml:space="preserve"> </w:t>
        </w:r>
        <w:r w:rsidR="00572EDE">
          <w:rPr>
            <w:rFonts w:ascii="DINOT"/>
            <w:sz w:val="18"/>
          </w:rPr>
          <w:t>51</w:t>
        </w:r>
      </w:hyperlink>
    </w:p>
    <w:p w:rsidR="00305168" w:rsidRDefault="00305168">
      <w:pPr>
        <w:rPr>
          <w:rFonts w:ascii="DINOT" w:eastAsia="DINOT" w:hAnsi="DINOT" w:cs="DINOT"/>
          <w:sz w:val="18"/>
          <w:szCs w:val="18"/>
        </w:rPr>
        <w:sectPr w:rsidR="00305168">
          <w:type w:val="continuous"/>
          <w:pgSz w:w="11910" w:h="16840"/>
          <w:pgMar w:top="1580" w:right="1100" w:bottom="280" w:left="980" w:header="720" w:footer="720" w:gutter="0"/>
          <w:cols w:space="720"/>
        </w:sectPr>
      </w:pPr>
    </w:p>
    <w:p w:rsidR="00305168" w:rsidRDefault="00572EDE">
      <w:pPr>
        <w:pStyle w:val="Heading5"/>
        <w:spacing w:before="104" w:line="248" w:lineRule="exact"/>
        <w:rPr>
          <w:b w:val="0"/>
          <w:bCs w:val="0"/>
        </w:rPr>
      </w:pPr>
      <w:r>
        <w:rPr>
          <w:noProof/>
          <w:lang w:val="en-AU" w:eastAsia="en-AU"/>
        </w:rPr>
        <w:lastRenderedPageBreak/>
        <mc:AlternateContent>
          <mc:Choice Requires="wps">
            <w:drawing>
              <wp:anchor distT="0" distB="0" distL="114300" distR="114300" simplePos="0" relativeHeight="503194304" behindDoc="1" locked="0" layoutInCell="1" allowOverlap="1">
                <wp:simplePos x="0" y="0"/>
                <wp:positionH relativeFrom="page">
                  <wp:posOffset>360045</wp:posOffset>
                </wp:positionH>
                <wp:positionV relativeFrom="page">
                  <wp:posOffset>360045</wp:posOffset>
                </wp:positionV>
                <wp:extent cx="6840220" cy="9972040"/>
                <wp:effectExtent l="0" t="0" r="635" b="2540"/>
                <wp:wrapNone/>
                <wp:docPr id="38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997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305168">
                            <w:pPr>
                              <w:spacing w:before="5"/>
                              <w:rPr>
                                <w:rFonts w:ascii="DINOT-Bold" w:eastAsia="DINOT-Bold" w:hAnsi="DINOT-Bold" w:cs="DINOT-Bold"/>
                                <w:b/>
                                <w:bCs/>
                                <w:sz w:val="37"/>
                                <w:szCs w:val="37"/>
                              </w:rPr>
                            </w:pPr>
                          </w:p>
                          <w:p w:rsidR="00305168" w:rsidRDefault="00572EDE">
                            <w:pPr>
                              <w:ind w:left="566"/>
                              <w:rPr>
                                <w:rFonts w:ascii="DINOT-Black" w:eastAsia="DINOT-Black" w:hAnsi="DINOT-Black" w:cs="DINOT-Black"/>
                                <w:sz w:val="32"/>
                                <w:szCs w:val="32"/>
                              </w:rPr>
                            </w:pPr>
                            <w:r>
                              <w:rPr>
                                <w:rFonts w:ascii="DINOT-Black"/>
                                <w:b/>
                                <w:color w:val="144970"/>
                                <w:sz w:val="32"/>
                              </w:rPr>
                              <w:t>Contents</w:t>
                            </w:r>
                          </w:p>
                          <w:p w:rsidR="00305168" w:rsidRDefault="00305168">
                            <w:pPr>
                              <w:spacing w:before="8"/>
                              <w:rPr>
                                <w:rFonts w:ascii="DINOT-Bold" w:eastAsia="DINOT-Bold" w:hAnsi="DINOT-Bold" w:cs="DINOT-Bold"/>
                                <w:b/>
                                <w:bCs/>
                                <w:sz w:val="27"/>
                                <w:szCs w:val="27"/>
                              </w:rPr>
                            </w:pPr>
                          </w:p>
                          <w:p w:rsidR="00305168" w:rsidRDefault="00363F67">
                            <w:pPr>
                              <w:tabs>
                                <w:tab w:val="left" w:pos="4880"/>
                              </w:tabs>
                              <w:ind w:left="566"/>
                              <w:rPr>
                                <w:rFonts w:ascii="DINOT-Bold" w:eastAsia="DINOT-Bold" w:hAnsi="DINOT-Bold" w:cs="DINOT-Bold"/>
                                <w:sz w:val="20"/>
                                <w:szCs w:val="20"/>
                              </w:rPr>
                            </w:pPr>
                            <w:hyperlink w:anchor="_bookmark0" w:history="1">
                              <w:r w:rsidR="00572EDE">
                                <w:rPr>
                                  <w:rFonts w:ascii="DINOT-Bold"/>
                                  <w:b/>
                                  <w:spacing w:val="-4"/>
                                  <w:sz w:val="20"/>
                                </w:rPr>
                                <w:t>Foreword</w:t>
                              </w:r>
                              <w:r w:rsidR="00572EDE">
                                <w:rPr>
                                  <w:rFonts w:ascii="DINOT-Bold"/>
                                  <w:b/>
                                  <w:spacing w:val="-4"/>
                                  <w:sz w:val="20"/>
                                </w:rPr>
                                <w:tab/>
                              </w:r>
                              <w:r w:rsidR="00572EDE">
                                <w:rPr>
                                  <w:rFonts w:ascii="DINOT-Bold"/>
                                  <w:b/>
                                  <w:sz w:val="20"/>
                                </w:rPr>
                                <w:t>4</w:t>
                              </w:r>
                            </w:hyperlink>
                          </w:p>
                          <w:p w:rsidR="00305168" w:rsidRDefault="00305168">
                            <w:pPr>
                              <w:spacing w:before="8"/>
                              <w:rPr>
                                <w:rFonts w:ascii="DINOT-Bold" w:eastAsia="DINOT-Bold" w:hAnsi="DINOT-Bold" w:cs="DINOT-Bold"/>
                                <w:b/>
                                <w:bCs/>
                                <w:sz w:val="26"/>
                                <w:szCs w:val="26"/>
                              </w:rPr>
                            </w:pPr>
                          </w:p>
                          <w:p w:rsidR="00305168" w:rsidRDefault="00363F67">
                            <w:pPr>
                              <w:spacing w:line="240" w:lineRule="exact"/>
                              <w:ind w:left="566" w:right="5681"/>
                              <w:rPr>
                                <w:rFonts w:ascii="DINOT-Bold" w:eastAsia="DINOT-Bold" w:hAnsi="DINOT-Bold" w:cs="DINOT-Bold"/>
                                <w:sz w:val="20"/>
                                <w:szCs w:val="20"/>
                              </w:rPr>
                            </w:pPr>
                            <w:hyperlink w:anchor="_bookmark1" w:history="1">
                              <w:r w:rsidR="00572EDE">
                                <w:rPr>
                                  <w:rFonts w:ascii="DINOT-Bold"/>
                                  <w:b/>
                                  <w:sz w:val="20"/>
                                </w:rPr>
                                <w:t>Part A: Executive summary and</w:t>
                              </w:r>
                              <w:r w:rsidR="00572EDE">
                                <w:rPr>
                                  <w:rFonts w:ascii="DINOT-Bold"/>
                                  <w:b/>
                                  <w:spacing w:val="-17"/>
                                  <w:sz w:val="20"/>
                                </w:rPr>
                                <w:t xml:space="preserve"> </w:t>
                              </w:r>
                              <w:r w:rsidR="00572EDE">
                                <w:rPr>
                                  <w:rFonts w:ascii="DINOT-Bold"/>
                                  <w:b/>
                                  <w:sz w:val="20"/>
                                </w:rPr>
                                <w:t>recommendations</w:t>
                              </w:r>
                            </w:hyperlink>
                            <w:r w:rsidR="00572EDE">
                              <w:rPr>
                                <w:rFonts w:ascii="DINOT-Bold"/>
                                <w:b/>
                                <w:sz w:val="20"/>
                              </w:rPr>
                              <w:t xml:space="preserve"> </w:t>
                            </w:r>
                            <w:hyperlink w:anchor="_bookmark1" w:history="1">
                              <w:r w:rsidR="00572EDE">
                                <w:rPr>
                                  <w:rFonts w:ascii="DINOT-Bold"/>
                                  <w:b/>
                                  <w:sz w:val="20"/>
                                </w:rPr>
                                <w:t>5</w:t>
                              </w:r>
                            </w:hyperlink>
                          </w:p>
                          <w:p w:rsidR="00305168" w:rsidRDefault="00363F67">
                            <w:pPr>
                              <w:pStyle w:val="BodyText"/>
                              <w:tabs>
                                <w:tab w:val="left" w:pos="4884"/>
                              </w:tabs>
                              <w:spacing w:before="69"/>
                              <w:ind w:left="566"/>
                            </w:pPr>
                            <w:hyperlink w:anchor="_bookmark1" w:history="1">
                              <w:r w:rsidR="00572EDE">
                                <w:t>Executive</w:t>
                              </w:r>
                              <w:r w:rsidR="00572EDE">
                                <w:rPr>
                                  <w:spacing w:val="-6"/>
                                </w:rPr>
                                <w:t xml:space="preserve"> </w:t>
                              </w:r>
                              <w:r w:rsidR="00572EDE">
                                <w:t>Summary</w:t>
                              </w:r>
                              <w:r w:rsidR="00572EDE">
                                <w:tab/>
                                <w:t>5</w:t>
                              </w:r>
                            </w:hyperlink>
                          </w:p>
                          <w:p w:rsidR="00305168" w:rsidRDefault="00305168">
                            <w:pPr>
                              <w:spacing w:before="5"/>
                              <w:rPr>
                                <w:rFonts w:ascii="DINOT-Bold" w:eastAsia="DINOT-Bold" w:hAnsi="DINOT-Bold" w:cs="DINOT-Bold"/>
                                <w:b/>
                                <w:bCs/>
                                <w:sz w:val="25"/>
                                <w:szCs w:val="25"/>
                              </w:rPr>
                            </w:pPr>
                          </w:p>
                          <w:p w:rsidR="00305168" w:rsidRDefault="00363F67">
                            <w:pPr>
                              <w:tabs>
                                <w:tab w:val="left" w:pos="4771"/>
                              </w:tabs>
                              <w:ind w:left="566"/>
                              <w:rPr>
                                <w:rFonts w:ascii="DINOT-Bold" w:eastAsia="DINOT-Bold" w:hAnsi="DINOT-Bold" w:cs="DINOT-Bold"/>
                                <w:sz w:val="20"/>
                                <w:szCs w:val="20"/>
                              </w:rPr>
                            </w:pPr>
                            <w:hyperlink w:anchor="_bookmark5" w:history="1">
                              <w:r w:rsidR="00572EDE">
                                <w:rPr>
                                  <w:rFonts w:ascii="DINOT-Bold"/>
                                  <w:b/>
                                  <w:sz w:val="20"/>
                                </w:rPr>
                                <w:t>Part</w:t>
                              </w:r>
                              <w:r w:rsidR="00572EDE">
                                <w:rPr>
                                  <w:rFonts w:ascii="DINOT-Bold"/>
                                  <w:b/>
                                  <w:spacing w:val="-8"/>
                                  <w:sz w:val="20"/>
                                </w:rPr>
                                <w:t xml:space="preserve"> </w:t>
                              </w:r>
                              <w:r w:rsidR="00572EDE">
                                <w:rPr>
                                  <w:rFonts w:ascii="DINOT-Bold"/>
                                  <w:b/>
                                  <w:sz w:val="20"/>
                                </w:rPr>
                                <w:t>B:</w:t>
                              </w:r>
                              <w:r w:rsidR="00572EDE">
                                <w:rPr>
                                  <w:rFonts w:ascii="DINOT-Bold"/>
                                  <w:b/>
                                  <w:spacing w:val="-8"/>
                                  <w:sz w:val="20"/>
                                </w:rPr>
                                <w:t xml:space="preserve"> </w:t>
                              </w:r>
                              <w:r w:rsidR="00572EDE">
                                <w:rPr>
                                  <w:rFonts w:ascii="DINOT-Bold"/>
                                  <w:b/>
                                  <w:sz w:val="20"/>
                                </w:rPr>
                                <w:t>Background</w:t>
                              </w:r>
                              <w:r w:rsidR="00572EDE">
                                <w:rPr>
                                  <w:rFonts w:ascii="DINOT-Bold"/>
                                  <w:b/>
                                  <w:sz w:val="20"/>
                                </w:rPr>
                                <w:tab/>
                                <w:t>10</w:t>
                              </w:r>
                            </w:hyperlink>
                          </w:p>
                          <w:p w:rsidR="00305168" w:rsidRDefault="00363F67">
                            <w:pPr>
                              <w:pStyle w:val="BodyText"/>
                              <w:tabs>
                                <w:tab w:val="left" w:pos="4780"/>
                              </w:tabs>
                              <w:spacing w:before="69"/>
                              <w:ind w:left="566"/>
                            </w:pPr>
                            <w:hyperlink w:anchor="_bookmark5" w:history="1">
                              <w:r w:rsidR="00572EDE">
                                <w:rPr>
                                  <w:spacing w:val="-4"/>
                                </w:rPr>
                                <w:t>Terms</w:t>
                              </w:r>
                              <w:r w:rsidR="00572EDE">
                                <w:rPr>
                                  <w:spacing w:val="6"/>
                                </w:rPr>
                                <w:t xml:space="preserve"> </w:t>
                              </w:r>
                              <w:r w:rsidR="00572EDE">
                                <w:t>of</w:t>
                              </w:r>
                              <w:r w:rsidR="00572EDE">
                                <w:rPr>
                                  <w:spacing w:val="6"/>
                                </w:rPr>
                                <w:t xml:space="preserve"> </w:t>
                              </w:r>
                              <w:r w:rsidR="00572EDE">
                                <w:rPr>
                                  <w:spacing w:val="-3"/>
                                </w:rPr>
                                <w:t>Reference</w:t>
                              </w:r>
                              <w:r w:rsidR="00572EDE">
                                <w:rPr>
                                  <w:spacing w:val="-3"/>
                                </w:rPr>
                                <w:tab/>
                              </w:r>
                              <w:r w:rsidR="00572EDE">
                                <w:t>10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2" o:spid="_x0000_s1028" type="#_x0000_t202" style="position:absolute;left:0;text-align:left;margin-left:28.35pt;margin-top:28.35pt;width:538.6pt;height:785.2pt;z-index:-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6c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" filled="f" stroked="f">
                <v:textbox inset="0,0,0,0">
                  <w:txbxContent>
                    <w:p w:rsidR="00305168" w:rsidRDefault="00305168">
                      <w:pPr>
                        <w:spacing w:before="5"/>
                        <w:rPr>
                          <w:rFonts w:ascii="DINOT-Bold" w:eastAsia="DINOT-Bold" w:hAnsi="DINOT-Bold" w:cs="DINOT-Bold"/>
                          <w:b/>
                          <w:bCs/>
                          <w:sz w:val="37"/>
                          <w:szCs w:val="37"/>
                        </w:rPr>
                      </w:pPr>
                    </w:p>
                    <w:p w:rsidR="00305168" w:rsidRDefault="00572EDE">
                      <w:pPr>
                        <w:ind w:left="566"/>
                        <w:rPr>
                          <w:rFonts w:ascii="DINOT-Black" w:eastAsia="DINOT-Black" w:hAnsi="DINOT-Black" w:cs="DINOT-Black"/>
                          <w:sz w:val="32"/>
                          <w:szCs w:val="32"/>
                        </w:rPr>
                      </w:pPr>
                      <w:r>
                        <w:rPr>
                          <w:rFonts w:ascii="DINOT-Black"/>
                          <w:b/>
                          <w:color w:val="144970"/>
                          <w:sz w:val="32"/>
                        </w:rPr>
                        <w:t>Contents</w:t>
                      </w:r>
                    </w:p>
                    <w:p w:rsidR="00305168" w:rsidRDefault="00305168">
                      <w:pPr>
                        <w:spacing w:before="8"/>
                        <w:rPr>
                          <w:rFonts w:ascii="DINOT-Bold" w:eastAsia="DINOT-Bold" w:hAnsi="DINOT-Bold" w:cs="DINOT-Bold"/>
                          <w:b/>
                          <w:bCs/>
                          <w:sz w:val="27"/>
                          <w:szCs w:val="27"/>
                        </w:rPr>
                      </w:pPr>
                    </w:p>
                    <w:p w:rsidR="00305168" w:rsidRDefault="00572EDE">
                      <w:pPr>
                        <w:tabs>
                          <w:tab w:val="left" w:pos="4880"/>
                        </w:tabs>
                        <w:ind w:left="566"/>
                        <w:rPr>
                          <w:rFonts w:ascii="DINOT-Bold" w:eastAsia="DINOT-Bold" w:hAnsi="DINOT-Bold" w:cs="DINOT-Bold"/>
                          <w:sz w:val="20"/>
                          <w:szCs w:val="20"/>
                        </w:rPr>
                      </w:pPr>
                      <w:hyperlink w:anchor="_bookmark0" w:history="1">
                        <w:r>
                          <w:rPr>
                            <w:rFonts w:ascii="DINOT-Bold"/>
                            <w:b/>
                            <w:spacing w:val="-4"/>
                            <w:sz w:val="20"/>
                          </w:rPr>
                          <w:t>Foreword</w:t>
                        </w:r>
                        <w:r>
                          <w:rPr>
                            <w:rFonts w:ascii="DINOT-Bold"/>
                            <w:b/>
                            <w:spacing w:val="-4"/>
                            <w:sz w:val="20"/>
                          </w:rPr>
                          <w:tab/>
                        </w:r>
                        <w:r>
                          <w:rPr>
                            <w:rFonts w:ascii="DINOT-Bold"/>
                            <w:b/>
                            <w:sz w:val="20"/>
                          </w:rPr>
                          <w:t>4</w:t>
                        </w:r>
                      </w:hyperlink>
                    </w:p>
                    <w:p w:rsidR="00305168" w:rsidRDefault="00305168">
                      <w:pPr>
                        <w:spacing w:before="8"/>
                        <w:rPr>
                          <w:rFonts w:ascii="DINOT-Bold" w:eastAsia="DINOT-Bold" w:hAnsi="DINOT-Bold" w:cs="DINOT-Bold"/>
                          <w:b/>
                          <w:bCs/>
                          <w:sz w:val="26"/>
                          <w:szCs w:val="26"/>
                        </w:rPr>
                      </w:pPr>
                    </w:p>
                    <w:p w:rsidR="00305168" w:rsidRDefault="00572EDE">
                      <w:pPr>
                        <w:spacing w:line="240" w:lineRule="exact"/>
                        <w:ind w:left="566" w:right="5681"/>
                        <w:rPr>
                          <w:rFonts w:ascii="DINOT-Bold" w:eastAsia="DINOT-Bold" w:hAnsi="DINOT-Bold" w:cs="DINOT-Bold"/>
                          <w:sz w:val="20"/>
                          <w:szCs w:val="20"/>
                        </w:rPr>
                      </w:pPr>
                      <w:hyperlink w:anchor="_bookmark1" w:history="1">
                        <w:r>
                          <w:rPr>
                            <w:rFonts w:ascii="DINOT-Bold"/>
                            <w:b/>
                            <w:sz w:val="20"/>
                          </w:rPr>
                          <w:t>Part A: Executive summary and</w:t>
                        </w:r>
                        <w:r>
                          <w:rPr>
                            <w:rFonts w:ascii="DINOT-Bold"/>
                            <w:b/>
                            <w:spacing w:val="-17"/>
                            <w:sz w:val="20"/>
                          </w:rPr>
                          <w:t xml:space="preserve"> </w:t>
                        </w:r>
                        <w:r>
                          <w:rPr>
                            <w:rFonts w:ascii="DINOT-Bold"/>
                            <w:b/>
                            <w:sz w:val="20"/>
                          </w:rPr>
                          <w:t>recommendations</w:t>
                        </w:r>
                      </w:hyperlink>
                      <w:r>
                        <w:rPr>
                          <w:rFonts w:ascii="DINOT-Bold"/>
                          <w:b/>
                          <w:sz w:val="20"/>
                        </w:rPr>
                        <w:t xml:space="preserve"> </w:t>
                      </w:r>
                      <w:hyperlink w:anchor="_bookmark1" w:history="1">
                        <w:r>
                          <w:rPr>
                            <w:rFonts w:ascii="DINOT-Bold"/>
                            <w:b/>
                            <w:sz w:val="20"/>
                          </w:rPr>
                          <w:t>5</w:t>
                        </w:r>
                      </w:hyperlink>
                    </w:p>
                    <w:p w:rsidR="00305168" w:rsidRDefault="00572EDE">
                      <w:pPr>
                        <w:pStyle w:val="BodyText"/>
                        <w:tabs>
                          <w:tab w:val="left" w:pos="4884"/>
                        </w:tabs>
                        <w:spacing w:before="69"/>
                        <w:ind w:left="566"/>
                      </w:pPr>
                      <w:hyperlink w:anchor="_bookmark1" w:history="1">
                        <w:r>
                          <w:t>Executive</w:t>
                        </w:r>
                        <w:r>
                          <w:rPr>
                            <w:spacing w:val="-6"/>
                          </w:rPr>
                          <w:t xml:space="preserve"> </w:t>
                        </w:r>
                        <w:r>
                          <w:t>Summary</w:t>
                        </w:r>
                        <w:r>
                          <w:tab/>
                          <w:t>5</w:t>
                        </w:r>
                      </w:hyperlink>
                    </w:p>
                    <w:p w:rsidR="00305168" w:rsidRDefault="00305168">
                      <w:pPr>
                        <w:spacing w:before="5"/>
                        <w:rPr>
                          <w:rFonts w:ascii="DINOT-Bold" w:eastAsia="DINOT-Bold" w:hAnsi="DINOT-Bold" w:cs="DINOT-Bold"/>
                          <w:b/>
                          <w:bCs/>
                          <w:sz w:val="25"/>
                          <w:szCs w:val="25"/>
                        </w:rPr>
                      </w:pPr>
                    </w:p>
                    <w:p w:rsidR="00305168" w:rsidRDefault="00572EDE">
                      <w:pPr>
                        <w:tabs>
                          <w:tab w:val="left" w:pos="4771"/>
                        </w:tabs>
                        <w:ind w:left="566"/>
                        <w:rPr>
                          <w:rFonts w:ascii="DINOT-Bold" w:eastAsia="DINOT-Bold" w:hAnsi="DINOT-Bold" w:cs="DINOT-Bold"/>
                          <w:sz w:val="20"/>
                          <w:szCs w:val="20"/>
                        </w:rPr>
                      </w:pPr>
                      <w:hyperlink w:anchor="_bookmark5" w:history="1">
                        <w:r>
                          <w:rPr>
                            <w:rFonts w:ascii="DINOT-Bold"/>
                            <w:b/>
                            <w:sz w:val="20"/>
                          </w:rPr>
                          <w:t>Part</w:t>
                        </w:r>
                        <w:r>
                          <w:rPr>
                            <w:rFonts w:ascii="DINOT-Bold"/>
                            <w:b/>
                            <w:spacing w:val="-8"/>
                            <w:sz w:val="20"/>
                          </w:rPr>
                          <w:t xml:space="preserve"> </w:t>
                        </w:r>
                        <w:r>
                          <w:rPr>
                            <w:rFonts w:ascii="DINOT-Bold"/>
                            <w:b/>
                            <w:sz w:val="20"/>
                          </w:rPr>
                          <w:t>B:</w:t>
                        </w:r>
                        <w:r>
                          <w:rPr>
                            <w:rFonts w:ascii="DINOT-Bold"/>
                            <w:b/>
                            <w:spacing w:val="-8"/>
                            <w:sz w:val="20"/>
                          </w:rPr>
                          <w:t xml:space="preserve"> </w:t>
                        </w:r>
                        <w:r>
                          <w:rPr>
                            <w:rFonts w:ascii="DINOT-Bold"/>
                            <w:b/>
                            <w:sz w:val="20"/>
                          </w:rPr>
                          <w:t>Background</w:t>
                        </w:r>
                        <w:r>
                          <w:rPr>
                            <w:rFonts w:ascii="DINOT-Bold"/>
                            <w:b/>
                            <w:sz w:val="20"/>
                          </w:rPr>
                          <w:tab/>
                          <w:t>10</w:t>
                        </w:r>
                      </w:hyperlink>
                    </w:p>
                    <w:p w:rsidR="00305168" w:rsidRDefault="00572EDE">
                      <w:pPr>
                        <w:pStyle w:val="BodyText"/>
                        <w:tabs>
                          <w:tab w:val="left" w:pos="4780"/>
                        </w:tabs>
                        <w:spacing w:before="69"/>
                        <w:ind w:left="566"/>
                      </w:pPr>
                      <w:hyperlink w:anchor="_bookmark5" w:history="1">
                        <w:r>
                          <w:rPr>
                            <w:spacing w:val="-4"/>
                          </w:rPr>
                          <w:t>Terms</w:t>
                        </w:r>
                        <w:r>
                          <w:rPr>
                            <w:spacing w:val="6"/>
                          </w:rPr>
                          <w:t xml:space="preserve"> </w:t>
                        </w:r>
                        <w:r>
                          <w:t>of</w:t>
                        </w:r>
                        <w:r>
                          <w:rPr>
                            <w:spacing w:val="6"/>
                          </w:rPr>
                          <w:t xml:space="preserve"> </w:t>
                        </w:r>
                        <w:r>
                          <w:rPr>
                            <w:spacing w:val="-3"/>
                          </w:rPr>
                          <w:t>Reference</w:t>
                        </w:r>
                        <w:r>
                          <w:rPr>
                            <w:spacing w:val="-3"/>
                          </w:rPr>
                          <w:tab/>
                        </w:r>
                        <w:r>
                          <w:t>10</w:t>
                        </w:r>
                      </w:hyperlink>
                    </w:p>
                  </w:txbxContent>
                </v:textbox>
                <w10:wrap anchorx="page" anchory="page"/>
              </v:shape>
            </w:pict>
          </mc:Fallback>
        </mc:AlternateContent>
      </w:r>
      <w:r>
        <w:rPr>
          <w:noProof/>
          <w:lang w:val="en-AU" w:eastAsia="en-AU"/>
        </w:rPr>
        <mc:AlternateContent>
          <mc:Choice Requires="wpg">
            <w:drawing>
              <wp:anchor distT="0" distB="0" distL="114300" distR="114300" simplePos="0" relativeHeight="503194328" behindDoc="1" locked="0" layoutInCell="1" allowOverlap="1">
                <wp:simplePos x="0" y="0"/>
                <wp:positionH relativeFrom="page">
                  <wp:posOffset>360045</wp:posOffset>
                </wp:positionH>
                <wp:positionV relativeFrom="page">
                  <wp:posOffset>360045</wp:posOffset>
                </wp:positionV>
                <wp:extent cx="6840220" cy="9972040"/>
                <wp:effectExtent l="0" t="0" r="635" b="2540"/>
                <wp:wrapNone/>
                <wp:docPr id="38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386" name="Freeform 231"/>
                        <wps:cNvSpPr>
                          <a:spLocks/>
                        </wps:cNvSpPr>
                        <wps:spPr bwMode="auto">
                          <a:xfrm>
                            <a:off x="567" y="567"/>
                            <a:ext cx="10772" cy="15704"/>
                          </a:xfrm>
                          <a:custGeom>
                            <a:avLst/>
                            <a:gdLst>
                              <a:gd name="T0" fmla="+- 0 567 567"/>
                              <a:gd name="T1" fmla="*/ T0 w 10772"/>
                              <a:gd name="T2" fmla="+- 0 16271 567"/>
                              <a:gd name="T3" fmla="*/ 16271 h 15704"/>
                              <a:gd name="T4" fmla="+- 0 11339 567"/>
                              <a:gd name="T5" fmla="*/ T4 w 10772"/>
                              <a:gd name="T6" fmla="+- 0 16271 567"/>
                              <a:gd name="T7" fmla="*/ 16271 h 15704"/>
                              <a:gd name="T8" fmla="+- 0 11339 567"/>
                              <a:gd name="T9" fmla="*/ T8 w 10772"/>
                              <a:gd name="T10" fmla="+- 0 567 567"/>
                              <a:gd name="T11" fmla="*/ 567 h 15704"/>
                              <a:gd name="T12" fmla="+- 0 567 567"/>
                              <a:gd name="T13" fmla="*/ T12 w 10772"/>
                              <a:gd name="T14" fmla="+- 0 567 567"/>
                              <a:gd name="T15" fmla="*/ 567 h 15704"/>
                              <a:gd name="T16" fmla="+- 0 567 567"/>
                              <a:gd name="T17" fmla="*/ T16 w 10772"/>
                              <a:gd name="T18" fmla="+- 0 16271 567"/>
                              <a:gd name="T19" fmla="*/ 16271 h 15704"/>
                            </a:gdLst>
                            <a:ahLst/>
                            <a:cxnLst>
                              <a:cxn ang="0">
                                <a:pos x="T1" y="T3"/>
                              </a:cxn>
                              <a:cxn ang="0">
                                <a:pos x="T5" y="T7"/>
                              </a:cxn>
                              <a:cxn ang="0">
                                <a:pos x="T9" y="T11"/>
                              </a:cxn>
                              <a:cxn ang="0">
                                <a:pos x="T13" y="T15"/>
                              </a:cxn>
                              <a:cxn ang="0">
                                <a:pos x="T17" y="T19"/>
                              </a:cxn>
                            </a:cxnLst>
                            <a:rect l="0" t="0" r="r" b="b"/>
                            <a:pathLst>
                              <a:path w="10772" h="15704">
                                <a:moveTo>
                                  <a:pt x="0" y="15704"/>
                                </a:moveTo>
                                <a:lnTo>
                                  <a:pt x="10772" y="15704"/>
                                </a:lnTo>
                                <a:lnTo>
                                  <a:pt x="10772" y="0"/>
                                </a:lnTo>
                                <a:lnTo>
                                  <a:pt x="0" y="0"/>
                                </a:lnTo>
                                <a:lnTo>
                                  <a:pt x="0" y="15704"/>
                                </a:lnTo>
                                <a:close/>
                              </a:path>
                            </a:pathLst>
                          </a:custGeom>
                          <a:solidFill>
                            <a:srgbClr val="ECEC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DA37FC" id="Group 230" o:spid="_x0000_s1026" style="position:absolute;margin-left:28.35pt;margin-top:28.35pt;width:538.6pt;height:785.2pt;z-index:-122152;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">
                <v:shape id="Freeform 231" o:spid="_x0000_s1027" style="position:absolute;left:567;top:567;width:10772;height:15704;visibility:visible;mso-wrap-style:square;v-text-anchor:top" coordsize="10772,15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D/MMA&#10;AADcAAAADwAAAGRycy9kb3ducmV2LnhtbESPQWsCMRSE7wX/Q3hCbzVrC7KsRhFBaJdeqi14fGye&#10;m8XNy5Kka/z3plDwOMzMN8xqk2wvRvKhc6xgPitAEDdOd9wq+D7uX0oQISJr7B2TghsF2KwnTyus&#10;tLvyF42H2IoM4VChAhPjUEkZGkMWw8wNxNk7O28xZulbqT1eM9z28rUoFtJix3nB4EA7Q83l8GsV&#10;+I8wylT3pSnOIf3UdKo/40mp52naLkFESvER/m+/awVv5QL+zu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D/MMAAADcAAAADwAAAAAAAAAAAAAAAACYAgAAZHJzL2Rv&#10;d25yZXYueG1sUEsFBgAAAAAEAAQA9QAAAIgDAAAAAA==&#10;" path="m,15704r10772,l10772,,,,,15704xe" fillcolor="#ececef" stroked="f">
                  <v:path arrowok="t" o:connecttype="custom" o:connectlocs="0,16271;10772,16271;10772,567;0,567;0,16271" o:connectangles="0,0,0,0,0"/>
                </v:shape>
                <w10:wrap anchorx="page" anchory="page"/>
              </v:group>
            </w:pict>
          </mc:Fallback>
        </mc:AlternateContent>
      </w:r>
      <w:hyperlink w:anchor="_bookmark39" w:history="1">
        <w:r>
          <w:t xml:space="preserve">Part </w:t>
        </w:r>
        <w:r>
          <w:rPr>
            <w:spacing w:val="-8"/>
          </w:rPr>
          <w:t xml:space="preserve">F: </w:t>
        </w:r>
        <w:r>
          <w:t>Effectiveness of</w:t>
        </w:r>
        <w:r>
          <w:rPr>
            <w:spacing w:val="-1"/>
          </w:rPr>
          <w:t xml:space="preserve"> </w:t>
        </w:r>
        <w:r>
          <w:t>mandated</w:t>
        </w:r>
      </w:hyperlink>
    </w:p>
    <w:p w:rsidR="00305168" w:rsidRDefault="00363F67">
      <w:pPr>
        <w:pStyle w:val="Heading5"/>
        <w:tabs>
          <w:tab w:val="right" w:pos="4535"/>
        </w:tabs>
        <w:spacing w:line="248" w:lineRule="exact"/>
        <w:rPr>
          <w:b w:val="0"/>
          <w:bCs w:val="0"/>
        </w:rPr>
      </w:pPr>
      <w:hyperlink w:anchor="_bookmark39" w:history="1">
        <w:r w:rsidR="00572EDE">
          <w:t>chaperones</w:t>
        </w:r>
        <w:r w:rsidR="00572EDE">
          <w:tab/>
          <w:t>53</w:t>
        </w:r>
      </w:hyperlink>
    </w:p>
    <w:p w:rsidR="00305168" w:rsidRDefault="00363F67">
      <w:pPr>
        <w:pStyle w:val="BodyText"/>
        <w:spacing w:before="69" w:line="248" w:lineRule="exact"/>
      </w:pPr>
      <w:hyperlink w:anchor="_bookmark39" w:history="1">
        <w:r w:rsidR="00572EDE">
          <w:t>Chaperone conditions for</w:t>
        </w:r>
        <w:r w:rsidR="00572EDE">
          <w:rPr>
            <w:spacing w:val="-18"/>
          </w:rPr>
          <w:t xml:space="preserve"> </w:t>
        </w:r>
        <w:r w:rsidR="00572EDE">
          <w:t>‘relationship’</w:t>
        </w:r>
      </w:hyperlink>
    </w:p>
    <w:p w:rsidR="00305168" w:rsidRDefault="00363F67">
      <w:pPr>
        <w:pStyle w:val="BodyText"/>
        <w:tabs>
          <w:tab w:val="right" w:pos="4535"/>
        </w:tabs>
        <w:spacing w:line="248" w:lineRule="exact"/>
      </w:pPr>
      <w:hyperlink w:anchor="_bookmark39" w:history="1">
        <w:r w:rsidR="00572EDE">
          <w:t>type</w:t>
        </w:r>
        <w:r w:rsidR="00572EDE">
          <w:rPr>
            <w:spacing w:val="-1"/>
          </w:rPr>
          <w:t xml:space="preserve"> </w:t>
        </w:r>
        <w:r w:rsidR="00572EDE">
          <w:t>sexual</w:t>
        </w:r>
        <w:r w:rsidR="00572EDE">
          <w:rPr>
            <w:spacing w:val="-1"/>
          </w:rPr>
          <w:t xml:space="preserve"> </w:t>
        </w:r>
        <w:r w:rsidR="00572EDE">
          <w:t>misconduct</w:t>
        </w:r>
        <w:r w:rsidR="00572EDE">
          <w:tab/>
          <w:t>53</w:t>
        </w:r>
      </w:hyperlink>
    </w:p>
    <w:p w:rsidR="00305168" w:rsidRDefault="00363F67">
      <w:pPr>
        <w:pStyle w:val="BodyText"/>
        <w:tabs>
          <w:tab w:val="right" w:pos="4516"/>
        </w:tabs>
        <w:spacing w:before="85" w:line="240" w:lineRule="exact"/>
      </w:pPr>
      <w:hyperlink w:anchor="_bookmark39" w:history="1">
        <w:r w:rsidR="00572EDE">
          <w:t>Monitoring of compliance with chaperone</w:t>
        </w:r>
      </w:hyperlink>
      <w:r w:rsidR="00572EDE">
        <w:t xml:space="preserve"> </w:t>
      </w:r>
      <w:hyperlink w:anchor="_bookmark39" w:history="1">
        <w:r w:rsidR="00572EDE">
          <w:t>conditions</w:t>
        </w:r>
        <w:r w:rsidR="00572EDE">
          <w:tab/>
          <w:t xml:space="preserve"> 53</w:t>
        </w:r>
      </w:hyperlink>
    </w:p>
    <w:p w:rsidR="00305168" w:rsidRDefault="00363F67">
      <w:pPr>
        <w:tabs>
          <w:tab w:val="right" w:pos="4535"/>
        </w:tabs>
        <w:spacing w:before="37"/>
        <w:ind w:left="227"/>
        <w:jc w:val="center"/>
        <w:rPr>
          <w:rFonts w:ascii="DINOT" w:eastAsia="DINOT" w:hAnsi="DINOT" w:cs="DINOT"/>
          <w:sz w:val="18"/>
          <w:szCs w:val="18"/>
        </w:rPr>
      </w:pPr>
      <w:hyperlink w:anchor="_bookmark41" w:history="1">
        <w:r w:rsidR="00572EDE">
          <w:rPr>
            <w:rFonts w:ascii="DINOT-Italic"/>
            <w:i/>
            <w:sz w:val="18"/>
          </w:rPr>
          <w:t>Practice</w:t>
        </w:r>
        <w:r w:rsidR="00572EDE">
          <w:rPr>
            <w:rFonts w:ascii="DINOT-Italic"/>
            <w:i/>
            <w:spacing w:val="-1"/>
            <w:sz w:val="18"/>
          </w:rPr>
          <w:t xml:space="preserve"> </w:t>
        </w:r>
        <w:r w:rsidR="00572EDE">
          <w:rPr>
            <w:rFonts w:ascii="DINOT-Italic"/>
            <w:i/>
            <w:sz w:val="18"/>
          </w:rPr>
          <w:t>locations</w:t>
        </w:r>
        <w:r w:rsidR="00572EDE">
          <w:rPr>
            <w:rFonts w:ascii="DINOT"/>
            <w:sz w:val="18"/>
          </w:rPr>
          <w:tab/>
          <w:t>54</w:t>
        </w:r>
      </w:hyperlink>
    </w:p>
    <w:p w:rsidR="00305168" w:rsidRDefault="00363F67">
      <w:pPr>
        <w:tabs>
          <w:tab w:val="right" w:pos="4535"/>
        </w:tabs>
        <w:spacing w:before="42"/>
        <w:ind w:left="227"/>
        <w:jc w:val="center"/>
        <w:rPr>
          <w:rFonts w:ascii="DINOT" w:eastAsia="DINOT" w:hAnsi="DINOT" w:cs="DINOT"/>
          <w:sz w:val="18"/>
          <w:szCs w:val="18"/>
        </w:rPr>
      </w:pPr>
      <w:hyperlink w:anchor="_bookmark42" w:history="1">
        <w:r w:rsidR="00572EDE">
          <w:rPr>
            <w:rFonts w:ascii="DINOT-Italic"/>
            <w:i/>
            <w:sz w:val="18"/>
          </w:rPr>
          <w:t>Site visit</w:t>
        </w:r>
        <w:r w:rsidR="00572EDE">
          <w:rPr>
            <w:rFonts w:ascii="DINOT"/>
            <w:sz w:val="18"/>
          </w:rPr>
          <w:tab/>
          <w:t>55</w:t>
        </w:r>
      </w:hyperlink>
    </w:p>
    <w:p w:rsidR="00305168" w:rsidRDefault="00363F67">
      <w:pPr>
        <w:tabs>
          <w:tab w:val="right" w:pos="4535"/>
        </w:tabs>
        <w:spacing w:before="42"/>
        <w:ind w:left="227"/>
        <w:jc w:val="center"/>
        <w:rPr>
          <w:rFonts w:ascii="DINOT" w:eastAsia="DINOT" w:hAnsi="DINOT" w:cs="DINOT"/>
          <w:sz w:val="18"/>
          <w:szCs w:val="18"/>
        </w:rPr>
      </w:pPr>
      <w:hyperlink w:anchor="_bookmark42" w:history="1">
        <w:r w:rsidR="00572EDE">
          <w:rPr>
            <w:rFonts w:ascii="DINOT-Italic"/>
            <w:i/>
            <w:sz w:val="18"/>
          </w:rPr>
          <w:t>Pr</w:t>
        </w:r>
      </w:hyperlink>
      <w:hyperlink w:anchor="_bookmark5" w:history="1">
        <w:r w:rsidR="00572EDE">
          <w:rPr>
            <w:rFonts w:ascii="DINOT-Italic"/>
            <w:i/>
            <w:sz w:val="18"/>
          </w:rPr>
          <w:t>actice sign</w:t>
        </w:r>
        <w:r w:rsidR="00572EDE">
          <w:rPr>
            <w:rFonts w:ascii="DINOT"/>
            <w:sz w:val="18"/>
          </w:rPr>
          <w:tab/>
          <w:t>55</w:t>
        </w:r>
      </w:hyperlink>
    </w:p>
    <w:p w:rsidR="00305168" w:rsidRDefault="00363F67">
      <w:pPr>
        <w:tabs>
          <w:tab w:val="right" w:pos="4535"/>
        </w:tabs>
        <w:spacing w:before="42"/>
        <w:ind w:left="227"/>
        <w:jc w:val="center"/>
        <w:rPr>
          <w:rFonts w:ascii="DINOT" w:eastAsia="DINOT" w:hAnsi="DINOT" w:cs="DINOT"/>
          <w:sz w:val="18"/>
          <w:szCs w:val="18"/>
        </w:rPr>
      </w:pPr>
      <w:hyperlink w:anchor="_bookmark43" w:history="1">
        <w:r w:rsidR="00572EDE">
          <w:rPr>
            <w:rFonts w:ascii="DINOT-Italic"/>
            <w:i/>
            <w:sz w:val="18"/>
          </w:rPr>
          <w:t>Data</w:t>
        </w:r>
        <w:r w:rsidR="00572EDE">
          <w:rPr>
            <w:rFonts w:ascii="DINOT-Italic"/>
            <w:i/>
            <w:spacing w:val="-1"/>
            <w:sz w:val="18"/>
          </w:rPr>
          <w:t xml:space="preserve"> </w:t>
        </w:r>
        <w:r w:rsidR="00572EDE">
          <w:rPr>
            <w:rFonts w:ascii="DINOT-Italic"/>
            <w:i/>
            <w:sz w:val="18"/>
          </w:rPr>
          <w:t>reconciliation</w:t>
        </w:r>
        <w:r w:rsidR="00572EDE">
          <w:rPr>
            <w:rFonts w:ascii="DINOT"/>
            <w:sz w:val="18"/>
          </w:rPr>
          <w:tab/>
          <w:t>56</w:t>
        </w:r>
      </w:hyperlink>
    </w:p>
    <w:p w:rsidR="00305168" w:rsidRDefault="00363F67">
      <w:pPr>
        <w:tabs>
          <w:tab w:val="right" w:pos="4535"/>
        </w:tabs>
        <w:spacing w:before="42"/>
        <w:ind w:left="227"/>
        <w:jc w:val="center"/>
        <w:rPr>
          <w:rFonts w:ascii="DINOT" w:eastAsia="DINOT" w:hAnsi="DINOT" w:cs="DINOT"/>
          <w:sz w:val="18"/>
          <w:szCs w:val="18"/>
        </w:rPr>
      </w:pPr>
      <w:hyperlink w:anchor="_bookmark44" w:history="1">
        <w:r w:rsidR="00572EDE">
          <w:rPr>
            <w:rFonts w:ascii="DINOT-Italic"/>
            <w:i/>
            <w:sz w:val="18"/>
          </w:rPr>
          <w:t>Contact with patients</w:t>
        </w:r>
        <w:r w:rsidR="00572EDE">
          <w:rPr>
            <w:rFonts w:ascii="DINOT-Italic"/>
            <w:i/>
            <w:spacing w:val="-1"/>
            <w:sz w:val="18"/>
          </w:rPr>
          <w:t xml:space="preserve"> </w:t>
        </w:r>
        <w:r w:rsidR="00572EDE">
          <w:rPr>
            <w:rFonts w:ascii="DINOT-Italic"/>
            <w:i/>
            <w:sz w:val="18"/>
          </w:rPr>
          <w:t>and</w:t>
        </w:r>
        <w:r w:rsidR="00572EDE">
          <w:rPr>
            <w:rFonts w:ascii="DINOT-Italic"/>
            <w:i/>
            <w:spacing w:val="-1"/>
            <w:sz w:val="18"/>
          </w:rPr>
          <w:t xml:space="preserve"> </w:t>
        </w:r>
        <w:r w:rsidR="00572EDE">
          <w:rPr>
            <w:rFonts w:ascii="DINOT-Italic"/>
            <w:i/>
            <w:sz w:val="18"/>
          </w:rPr>
          <w:t>chaperones</w:t>
        </w:r>
        <w:r w:rsidR="00572EDE">
          <w:rPr>
            <w:rFonts w:ascii="DINOT"/>
            <w:sz w:val="18"/>
          </w:rPr>
          <w:tab/>
          <w:t>57</w:t>
        </w:r>
      </w:hyperlink>
    </w:p>
    <w:p w:rsidR="00305168" w:rsidRDefault="00363F67">
      <w:pPr>
        <w:tabs>
          <w:tab w:val="right" w:pos="4535"/>
        </w:tabs>
        <w:spacing w:before="42"/>
        <w:ind w:left="227"/>
        <w:jc w:val="center"/>
        <w:rPr>
          <w:rFonts w:ascii="DINOT" w:eastAsia="DINOT" w:hAnsi="DINOT" w:cs="DINOT"/>
          <w:sz w:val="18"/>
          <w:szCs w:val="18"/>
        </w:rPr>
      </w:pPr>
      <w:hyperlink w:anchor="_bookmark44" w:history="1">
        <w:r w:rsidR="00572EDE">
          <w:rPr>
            <w:rFonts w:ascii="DINOT-Italic"/>
            <w:i/>
            <w:sz w:val="18"/>
          </w:rPr>
          <w:t>Monitoring undertaken by the HPCA</w:t>
        </w:r>
        <w:r w:rsidR="00572EDE">
          <w:rPr>
            <w:rFonts w:ascii="DINOT-Italic"/>
            <w:i/>
            <w:spacing w:val="-2"/>
            <w:sz w:val="18"/>
          </w:rPr>
          <w:t xml:space="preserve"> </w:t>
        </w:r>
        <w:r w:rsidR="00572EDE">
          <w:rPr>
            <w:rFonts w:ascii="DINOT-Italic"/>
            <w:i/>
            <w:sz w:val="18"/>
          </w:rPr>
          <w:t>in</w:t>
        </w:r>
        <w:r w:rsidR="00572EDE">
          <w:rPr>
            <w:rFonts w:ascii="DINOT-Italic"/>
            <w:i/>
            <w:spacing w:val="-1"/>
            <w:sz w:val="18"/>
          </w:rPr>
          <w:t xml:space="preserve"> </w:t>
        </w:r>
        <w:r w:rsidR="00572EDE">
          <w:rPr>
            <w:rFonts w:ascii="DINOT-Italic"/>
            <w:i/>
            <w:sz w:val="18"/>
          </w:rPr>
          <w:t>NSW</w:t>
        </w:r>
        <w:r w:rsidR="00572EDE">
          <w:rPr>
            <w:rFonts w:ascii="DINOT"/>
            <w:sz w:val="18"/>
          </w:rPr>
          <w:tab/>
          <w:t>57</w:t>
        </w:r>
      </w:hyperlink>
    </w:p>
    <w:p w:rsidR="00305168" w:rsidRDefault="00363F67">
      <w:pPr>
        <w:tabs>
          <w:tab w:val="right" w:pos="4535"/>
        </w:tabs>
        <w:spacing w:before="42"/>
        <w:ind w:left="227"/>
        <w:jc w:val="center"/>
        <w:rPr>
          <w:rFonts w:ascii="DINOT" w:eastAsia="DINOT" w:hAnsi="DINOT" w:cs="DINOT"/>
          <w:sz w:val="18"/>
          <w:szCs w:val="18"/>
        </w:rPr>
      </w:pPr>
      <w:hyperlink w:anchor="_bookmark45" w:history="1">
        <w:r w:rsidR="00572EDE">
          <w:rPr>
            <w:rFonts w:ascii="DINOT-Italic"/>
            <w:i/>
            <w:sz w:val="18"/>
          </w:rPr>
          <w:t>Monitoring undertaken by the OHO</w:t>
        </w:r>
        <w:r w:rsidR="00572EDE">
          <w:rPr>
            <w:rFonts w:ascii="DINOT-Italic"/>
            <w:i/>
            <w:spacing w:val="-2"/>
            <w:sz w:val="18"/>
          </w:rPr>
          <w:t xml:space="preserve"> </w:t>
        </w:r>
        <w:r w:rsidR="00572EDE">
          <w:rPr>
            <w:rFonts w:ascii="DINOT-Italic"/>
            <w:i/>
            <w:sz w:val="18"/>
          </w:rPr>
          <w:t>in</w:t>
        </w:r>
        <w:r w:rsidR="00572EDE">
          <w:rPr>
            <w:rFonts w:ascii="DINOT-Italic"/>
            <w:i/>
            <w:spacing w:val="-1"/>
            <w:sz w:val="18"/>
          </w:rPr>
          <w:t xml:space="preserve"> </w:t>
        </w:r>
        <w:r w:rsidR="00572EDE">
          <w:rPr>
            <w:rFonts w:ascii="DINOT-Italic"/>
            <w:i/>
            <w:sz w:val="18"/>
          </w:rPr>
          <w:t>Queensland</w:t>
        </w:r>
        <w:r w:rsidR="00572EDE">
          <w:rPr>
            <w:rFonts w:ascii="DINOT"/>
            <w:sz w:val="18"/>
          </w:rPr>
          <w:tab/>
          <w:t>58</w:t>
        </w:r>
      </w:hyperlink>
    </w:p>
    <w:p w:rsidR="00305168" w:rsidRDefault="00363F67">
      <w:pPr>
        <w:pStyle w:val="BodyText"/>
        <w:tabs>
          <w:tab w:val="right" w:pos="4535"/>
        </w:tabs>
        <w:spacing w:before="74"/>
      </w:pPr>
      <w:hyperlink w:anchor="_bookmark46" w:history="1">
        <w:r w:rsidR="00572EDE">
          <w:t>Information provided</w:t>
        </w:r>
        <w:r w:rsidR="00572EDE">
          <w:rPr>
            <w:spacing w:val="-2"/>
          </w:rPr>
          <w:t xml:space="preserve"> </w:t>
        </w:r>
        <w:r w:rsidR="00572EDE">
          <w:t>to</w:t>
        </w:r>
        <w:r w:rsidR="00572EDE">
          <w:rPr>
            <w:spacing w:val="-1"/>
          </w:rPr>
          <w:t xml:space="preserve"> </w:t>
        </w:r>
        <w:r w:rsidR="00572EDE">
          <w:t>chaperones</w:t>
        </w:r>
        <w:r w:rsidR="00572EDE">
          <w:tab/>
          <w:t>59</w:t>
        </w:r>
      </w:hyperlink>
    </w:p>
    <w:p w:rsidR="00305168" w:rsidRDefault="00363F67">
      <w:pPr>
        <w:pStyle w:val="BodyText"/>
        <w:spacing w:before="69" w:line="248" w:lineRule="exact"/>
      </w:pPr>
      <w:hyperlink w:anchor="_bookmark47" w:history="1">
        <w:r w:rsidR="00572EDE">
          <w:t>Concerns regarding the appointment</w:t>
        </w:r>
        <w:r w:rsidR="00572EDE">
          <w:rPr>
            <w:spacing w:val="-16"/>
          </w:rPr>
          <w:t xml:space="preserve"> </w:t>
        </w:r>
        <w:r w:rsidR="00572EDE">
          <w:t>of</w:t>
        </w:r>
      </w:hyperlink>
    </w:p>
    <w:p w:rsidR="00305168" w:rsidRDefault="00363F67">
      <w:pPr>
        <w:pStyle w:val="BodyText"/>
        <w:tabs>
          <w:tab w:val="right" w:pos="4535"/>
        </w:tabs>
        <w:spacing w:line="248" w:lineRule="exact"/>
      </w:pPr>
      <w:hyperlink w:anchor="_bookmark47" w:history="1">
        <w:r w:rsidR="00572EDE">
          <w:t>mandated</w:t>
        </w:r>
        <w:r w:rsidR="00572EDE">
          <w:rPr>
            <w:spacing w:val="-1"/>
          </w:rPr>
          <w:t xml:space="preserve"> </w:t>
        </w:r>
        <w:r w:rsidR="00572EDE">
          <w:t>chaperones</w:t>
        </w:r>
        <w:r w:rsidR="00572EDE">
          <w:tab/>
          <w:t>60</w:t>
        </w:r>
      </w:hyperlink>
    </w:p>
    <w:p w:rsidR="00305168" w:rsidRDefault="00363F67">
      <w:pPr>
        <w:tabs>
          <w:tab w:val="right" w:pos="4535"/>
        </w:tabs>
        <w:spacing w:before="38"/>
        <w:ind w:left="227"/>
        <w:jc w:val="center"/>
        <w:rPr>
          <w:rFonts w:ascii="DINOT" w:eastAsia="DINOT" w:hAnsi="DINOT" w:cs="DINOT"/>
          <w:sz w:val="18"/>
          <w:szCs w:val="18"/>
        </w:rPr>
      </w:pPr>
      <w:hyperlink w:anchor="_bookmark47" w:history="1">
        <w:r w:rsidR="00572EDE">
          <w:rPr>
            <w:rFonts w:ascii="DINOT-Italic"/>
            <w:i/>
            <w:sz w:val="18"/>
          </w:rPr>
          <w:t>Patient-nominated</w:t>
        </w:r>
        <w:r w:rsidR="00572EDE">
          <w:rPr>
            <w:rFonts w:ascii="DINOT-Italic"/>
            <w:i/>
            <w:spacing w:val="-1"/>
            <w:sz w:val="18"/>
          </w:rPr>
          <w:t xml:space="preserve"> </w:t>
        </w:r>
        <w:r w:rsidR="00572EDE">
          <w:rPr>
            <w:rFonts w:ascii="DINOT-Italic"/>
            <w:i/>
            <w:sz w:val="18"/>
          </w:rPr>
          <w:t>chaperones</w:t>
        </w:r>
        <w:r w:rsidR="00572EDE">
          <w:rPr>
            <w:rFonts w:ascii="DINOT"/>
            <w:sz w:val="18"/>
          </w:rPr>
          <w:tab/>
          <w:t>60</w:t>
        </w:r>
      </w:hyperlink>
    </w:p>
    <w:p w:rsidR="00305168" w:rsidRDefault="00363F67">
      <w:pPr>
        <w:tabs>
          <w:tab w:val="right" w:pos="4535"/>
        </w:tabs>
        <w:spacing w:before="42"/>
        <w:ind w:left="227"/>
        <w:jc w:val="center"/>
        <w:rPr>
          <w:rFonts w:ascii="DINOT" w:eastAsia="DINOT" w:hAnsi="DINOT" w:cs="DINOT"/>
          <w:sz w:val="18"/>
          <w:szCs w:val="18"/>
        </w:rPr>
      </w:pPr>
      <w:hyperlink w:anchor="_bookmark48" w:history="1">
        <w:r w:rsidR="00572EDE">
          <w:rPr>
            <w:rFonts w:ascii="DINOT-Italic"/>
            <w:i/>
            <w:sz w:val="18"/>
          </w:rPr>
          <w:t>MBA-approved</w:t>
        </w:r>
        <w:r w:rsidR="00572EDE">
          <w:rPr>
            <w:rFonts w:ascii="DINOT-Italic"/>
            <w:i/>
            <w:spacing w:val="-1"/>
            <w:sz w:val="18"/>
          </w:rPr>
          <w:t xml:space="preserve"> </w:t>
        </w:r>
        <w:r w:rsidR="00572EDE">
          <w:rPr>
            <w:rFonts w:ascii="DINOT-Italic"/>
            <w:i/>
            <w:sz w:val="18"/>
          </w:rPr>
          <w:t>chaperones</w:t>
        </w:r>
        <w:r w:rsidR="00572EDE">
          <w:rPr>
            <w:rFonts w:ascii="DINOT"/>
            <w:sz w:val="18"/>
          </w:rPr>
          <w:tab/>
          <w:t>61</w:t>
        </w:r>
      </w:hyperlink>
    </w:p>
    <w:p w:rsidR="00305168" w:rsidRDefault="00363F67">
      <w:pPr>
        <w:tabs>
          <w:tab w:val="right" w:pos="4535"/>
        </w:tabs>
        <w:spacing w:before="42"/>
        <w:ind w:left="227"/>
        <w:jc w:val="center"/>
        <w:rPr>
          <w:rFonts w:ascii="DINOT" w:eastAsia="DINOT" w:hAnsi="DINOT" w:cs="DINOT"/>
          <w:sz w:val="18"/>
          <w:szCs w:val="18"/>
        </w:rPr>
      </w:pPr>
      <w:hyperlink w:anchor="_bookmark49" w:history="1">
        <w:r w:rsidR="00572EDE">
          <w:rPr>
            <w:rFonts w:ascii="DINOT-Italic"/>
            <w:i/>
            <w:sz w:val="18"/>
          </w:rPr>
          <w:t>Training</w:t>
        </w:r>
        <w:r w:rsidR="00572EDE">
          <w:rPr>
            <w:rFonts w:ascii="DINOT-Italic"/>
            <w:i/>
            <w:spacing w:val="-1"/>
            <w:sz w:val="18"/>
          </w:rPr>
          <w:t xml:space="preserve"> </w:t>
        </w:r>
        <w:r w:rsidR="00572EDE">
          <w:rPr>
            <w:rFonts w:ascii="DINOT-Italic"/>
            <w:i/>
            <w:sz w:val="18"/>
          </w:rPr>
          <w:t>of</w:t>
        </w:r>
        <w:r w:rsidR="00572EDE">
          <w:rPr>
            <w:rFonts w:ascii="DINOT-Italic"/>
            <w:i/>
            <w:spacing w:val="-1"/>
            <w:sz w:val="18"/>
          </w:rPr>
          <w:t xml:space="preserve"> </w:t>
        </w:r>
        <w:r w:rsidR="00572EDE">
          <w:rPr>
            <w:rFonts w:ascii="DINOT-Italic"/>
            <w:i/>
            <w:sz w:val="18"/>
          </w:rPr>
          <w:t>chaperones</w:t>
        </w:r>
        <w:r w:rsidR="00572EDE">
          <w:rPr>
            <w:rFonts w:ascii="DINOT"/>
            <w:sz w:val="18"/>
          </w:rPr>
          <w:tab/>
          <w:t>64</w:t>
        </w:r>
      </w:hyperlink>
    </w:p>
    <w:p w:rsidR="00305168" w:rsidRDefault="00363F67">
      <w:pPr>
        <w:pStyle w:val="BodyText"/>
        <w:spacing w:before="90" w:line="240" w:lineRule="exact"/>
        <w:ind w:right="1195"/>
      </w:pPr>
      <w:hyperlink w:anchor="_bookmark50" w:history="1">
        <w:r w:rsidR="00572EDE">
          <w:t>Examples of breaches of chaperone</w:t>
        </w:r>
      </w:hyperlink>
      <w:r w:rsidR="00572EDE">
        <w:t xml:space="preserve"> </w:t>
      </w:r>
      <w:hyperlink w:anchor="_bookmark50" w:history="1">
        <w:r w:rsidR="00572EDE">
          <w:t>conditions and misconduct</w:t>
        </w:r>
        <w:r w:rsidR="00572EDE">
          <w:rPr>
            <w:spacing w:val="-15"/>
          </w:rPr>
          <w:t xml:space="preserve"> </w:t>
        </w:r>
        <w:r w:rsidR="00572EDE">
          <w:t>following</w:t>
        </w:r>
      </w:hyperlink>
    </w:p>
    <w:p w:rsidR="00305168" w:rsidRDefault="00363F67">
      <w:pPr>
        <w:pStyle w:val="BodyText"/>
        <w:tabs>
          <w:tab w:val="right" w:pos="4535"/>
        </w:tabs>
        <w:spacing w:line="239" w:lineRule="exact"/>
      </w:pPr>
      <w:hyperlink w:anchor="_bookmark50" w:history="1">
        <w:r w:rsidR="00572EDE">
          <w:t>imposition of</w:t>
        </w:r>
        <w:r w:rsidR="00572EDE">
          <w:rPr>
            <w:spacing w:val="-1"/>
          </w:rPr>
          <w:t xml:space="preserve"> </w:t>
        </w:r>
        <w:r w:rsidR="00572EDE">
          <w:t>chaperone</w:t>
        </w:r>
        <w:r w:rsidR="00572EDE">
          <w:rPr>
            <w:spacing w:val="-1"/>
          </w:rPr>
          <w:t xml:space="preserve"> </w:t>
        </w:r>
        <w:r w:rsidR="00572EDE">
          <w:t>conditions</w:t>
        </w:r>
        <w:r w:rsidR="00572EDE">
          <w:tab/>
          <w:t>65</w:t>
        </w:r>
      </w:hyperlink>
    </w:p>
    <w:p w:rsidR="00305168" w:rsidRDefault="00363F67">
      <w:pPr>
        <w:pStyle w:val="Heading5"/>
        <w:spacing w:before="324" w:line="248" w:lineRule="exact"/>
        <w:rPr>
          <w:b w:val="0"/>
          <w:bCs w:val="0"/>
        </w:rPr>
      </w:pPr>
      <w:hyperlink w:anchor="_bookmark51" w:history="1">
        <w:r w:rsidR="00572EDE">
          <w:t>Part G: International</w:t>
        </w:r>
        <w:r w:rsidR="00572EDE">
          <w:rPr>
            <w:spacing w:val="-7"/>
          </w:rPr>
          <w:t xml:space="preserve"> </w:t>
        </w:r>
        <w:r w:rsidR="00572EDE">
          <w:t>comparison</w:t>
        </w:r>
      </w:hyperlink>
    </w:p>
    <w:p w:rsidR="00305168" w:rsidRDefault="00363F67">
      <w:pPr>
        <w:pStyle w:val="Heading5"/>
        <w:tabs>
          <w:tab w:val="right" w:pos="4535"/>
        </w:tabs>
        <w:spacing w:line="248" w:lineRule="exact"/>
        <w:rPr>
          <w:b w:val="0"/>
          <w:bCs w:val="0"/>
        </w:rPr>
      </w:pPr>
      <w:hyperlink w:anchor="_bookmark51" w:history="1">
        <w:r w:rsidR="00572EDE">
          <w:t>(NZ, UK, Canada, US)</w:t>
        </w:r>
        <w:r w:rsidR="00572EDE">
          <w:tab/>
          <w:t>68</w:t>
        </w:r>
      </w:hyperlink>
    </w:p>
    <w:p w:rsidR="00305168" w:rsidRDefault="00363F67">
      <w:pPr>
        <w:pStyle w:val="BodyText"/>
        <w:tabs>
          <w:tab w:val="right" w:pos="4535"/>
        </w:tabs>
        <w:spacing w:before="69"/>
      </w:pPr>
      <w:hyperlink w:anchor="_bookmark51" w:history="1">
        <w:r w:rsidR="00572EDE">
          <w:t>New Zealand</w:t>
        </w:r>
        <w:r w:rsidR="00572EDE">
          <w:tab/>
          <w:t>68</w:t>
        </w:r>
      </w:hyperlink>
    </w:p>
    <w:p w:rsidR="00305168" w:rsidRDefault="00363F67">
      <w:pPr>
        <w:pStyle w:val="BodyText"/>
        <w:tabs>
          <w:tab w:val="right" w:pos="4535"/>
        </w:tabs>
        <w:spacing w:before="69"/>
      </w:pPr>
      <w:hyperlink w:anchor="_bookmark52" w:history="1">
        <w:r w:rsidR="00572EDE">
          <w:t>United Kingdom</w:t>
        </w:r>
        <w:r w:rsidR="00572EDE">
          <w:tab/>
          <w:t>69</w:t>
        </w:r>
      </w:hyperlink>
    </w:p>
    <w:p w:rsidR="00305168" w:rsidRDefault="00363F67">
      <w:pPr>
        <w:pStyle w:val="BodyText"/>
        <w:tabs>
          <w:tab w:val="right" w:pos="4535"/>
        </w:tabs>
        <w:spacing w:before="69"/>
      </w:pPr>
      <w:hyperlink w:anchor="_bookmark53" w:history="1">
        <w:r w:rsidR="00572EDE">
          <w:t>British Columbia</w:t>
        </w:r>
        <w:r w:rsidR="00572EDE">
          <w:tab/>
          <w:t>71</w:t>
        </w:r>
      </w:hyperlink>
    </w:p>
    <w:p w:rsidR="00305168" w:rsidRDefault="00363F67">
      <w:pPr>
        <w:pStyle w:val="BodyText"/>
        <w:tabs>
          <w:tab w:val="right" w:pos="4535"/>
        </w:tabs>
        <w:spacing w:before="69"/>
      </w:pPr>
      <w:hyperlink w:anchor="_bookmark54" w:history="1">
        <w:r w:rsidR="00572EDE">
          <w:t>Ontario</w:t>
        </w:r>
        <w:r w:rsidR="00572EDE">
          <w:tab/>
          <w:t>72</w:t>
        </w:r>
      </w:hyperlink>
    </w:p>
    <w:p w:rsidR="00305168" w:rsidRDefault="00363F67">
      <w:pPr>
        <w:pStyle w:val="BodyText"/>
        <w:tabs>
          <w:tab w:val="right" w:pos="4535"/>
        </w:tabs>
        <w:spacing w:before="69"/>
      </w:pPr>
      <w:hyperlink w:anchor="_bookmark55" w:history="1">
        <w:r w:rsidR="00572EDE">
          <w:t>United</w:t>
        </w:r>
        <w:r w:rsidR="00572EDE">
          <w:rPr>
            <w:spacing w:val="-1"/>
          </w:rPr>
          <w:t xml:space="preserve"> </w:t>
        </w:r>
        <w:r w:rsidR="00572EDE">
          <w:t>States</w:t>
        </w:r>
        <w:r w:rsidR="00572EDE">
          <w:rPr>
            <w:spacing w:val="-1"/>
          </w:rPr>
          <w:t xml:space="preserve"> </w:t>
        </w:r>
        <w:r w:rsidR="00572EDE">
          <w:t>(Oregon)</w:t>
        </w:r>
        <w:r w:rsidR="00572EDE">
          <w:tab/>
          <w:t>74</w:t>
        </w:r>
      </w:hyperlink>
    </w:p>
    <w:p w:rsidR="00305168" w:rsidRDefault="00572EDE">
      <w:pPr>
        <w:pStyle w:val="Heading5"/>
        <w:tabs>
          <w:tab w:val="right" w:pos="4428"/>
        </w:tabs>
        <w:spacing w:before="104"/>
        <w:ind w:left="6"/>
        <w:jc w:val="center"/>
        <w:rPr>
          <w:b w:val="0"/>
          <w:bCs w:val="0"/>
        </w:rPr>
      </w:pPr>
      <w:r>
        <w:rPr>
          <w:b w:val="0"/>
        </w:rPr>
        <w:br w:type="column"/>
      </w:r>
      <w:hyperlink w:anchor="_bookmark56" w:history="1">
        <w:r>
          <w:t>Part</w:t>
        </w:r>
        <w:r>
          <w:rPr>
            <w:spacing w:val="-1"/>
          </w:rPr>
          <w:t xml:space="preserve"> </w:t>
        </w:r>
        <w:r>
          <w:t>H:</w:t>
        </w:r>
        <w:r>
          <w:rPr>
            <w:spacing w:val="-1"/>
          </w:rPr>
          <w:t xml:space="preserve"> </w:t>
        </w:r>
        <w:r>
          <w:t>Conclusion</w:t>
        </w:r>
        <w:r>
          <w:tab/>
          <w:t>76</w:t>
        </w:r>
      </w:hyperlink>
    </w:p>
    <w:p w:rsidR="00305168" w:rsidRDefault="00363F67">
      <w:pPr>
        <w:pStyle w:val="BodyText"/>
        <w:tabs>
          <w:tab w:val="right" w:pos="4428"/>
        </w:tabs>
        <w:spacing w:before="69"/>
        <w:ind w:left="6"/>
        <w:jc w:val="center"/>
      </w:pPr>
      <w:hyperlink w:anchor="_bookmark56" w:history="1">
        <w:r w:rsidR="00572EDE">
          <w:t>Overall</w:t>
        </w:r>
        <w:r w:rsidR="00572EDE">
          <w:rPr>
            <w:spacing w:val="-1"/>
          </w:rPr>
          <w:t xml:space="preserve"> </w:t>
        </w:r>
        <w:r w:rsidR="00572EDE">
          <w:t>conclusion</w:t>
        </w:r>
        <w:r w:rsidR="00572EDE">
          <w:tab/>
          <w:t>76</w:t>
        </w:r>
      </w:hyperlink>
    </w:p>
    <w:p w:rsidR="00305168" w:rsidRDefault="00363F67">
      <w:pPr>
        <w:pStyle w:val="BodyText"/>
        <w:tabs>
          <w:tab w:val="right" w:pos="4428"/>
        </w:tabs>
        <w:spacing w:before="69"/>
        <w:ind w:left="6"/>
        <w:jc w:val="center"/>
      </w:pPr>
      <w:hyperlink w:anchor="_bookmark56" w:history="1">
        <w:r w:rsidR="00572EDE">
          <w:t>No chaperones as</w:t>
        </w:r>
        <w:r w:rsidR="00572EDE">
          <w:rPr>
            <w:spacing w:val="-2"/>
          </w:rPr>
          <w:t xml:space="preserve"> </w:t>
        </w:r>
        <w:r w:rsidR="00572EDE">
          <w:t>interim</w:t>
        </w:r>
        <w:r w:rsidR="00572EDE">
          <w:rPr>
            <w:spacing w:val="-1"/>
          </w:rPr>
          <w:t xml:space="preserve"> </w:t>
        </w:r>
        <w:r w:rsidR="00572EDE">
          <w:t>restriction</w:t>
        </w:r>
        <w:r w:rsidR="00572EDE">
          <w:tab/>
          <w:t>76</w:t>
        </w:r>
      </w:hyperlink>
    </w:p>
    <w:p w:rsidR="00305168" w:rsidRDefault="00363F67">
      <w:pPr>
        <w:pStyle w:val="BodyText"/>
        <w:spacing w:before="69"/>
        <w:ind w:left="6"/>
        <w:jc w:val="center"/>
      </w:pPr>
      <w:hyperlink w:anchor="_bookmark57" w:history="1">
        <w:r w:rsidR="00572EDE">
          <w:t>Improved handling of sexual misconduct cases</w:t>
        </w:r>
        <w:r w:rsidR="00572EDE">
          <w:rPr>
            <w:spacing w:val="26"/>
          </w:rPr>
          <w:t xml:space="preserve"> </w:t>
        </w:r>
        <w:r w:rsidR="00572EDE">
          <w:t>77</w:t>
        </w:r>
      </w:hyperlink>
    </w:p>
    <w:p w:rsidR="00305168" w:rsidRDefault="00363F67">
      <w:pPr>
        <w:tabs>
          <w:tab w:val="right" w:pos="4428"/>
        </w:tabs>
        <w:spacing w:before="38"/>
        <w:ind w:left="119"/>
        <w:jc w:val="center"/>
        <w:rPr>
          <w:rFonts w:ascii="DINOT" w:eastAsia="DINOT" w:hAnsi="DINOT" w:cs="DINOT"/>
          <w:sz w:val="18"/>
          <w:szCs w:val="18"/>
        </w:rPr>
      </w:pPr>
      <w:hyperlink w:anchor="_bookmark57" w:history="1">
        <w:r w:rsidR="00572EDE">
          <w:rPr>
            <w:rFonts w:ascii="DINOT-Italic"/>
            <w:i/>
            <w:sz w:val="18"/>
          </w:rPr>
          <w:t>More</w:t>
        </w:r>
        <w:r w:rsidR="00572EDE">
          <w:rPr>
            <w:rFonts w:ascii="DINOT-Italic"/>
            <w:i/>
            <w:spacing w:val="-1"/>
            <w:sz w:val="18"/>
          </w:rPr>
          <w:t xml:space="preserve"> </w:t>
        </w:r>
        <w:r w:rsidR="00572EDE">
          <w:rPr>
            <w:rFonts w:ascii="DINOT-Italic"/>
            <w:i/>
            <w:sz w:val="18"/>
          </w:rPr>
          <w:t>consistent</w:t>
        </w:r>
        <w:r w:rsidR="00572EDE">
          <w:rPr>
            <w:rFonts w:ascii="DINOT-Italic"/>
            <w:i/>
            <w:spacing w:val="-1"/>
            <w:sz w:val="18"/>
          </w:rPr>
          <w:t xml:space="preserve"> </w:t>
        </w:r>
        <w:r w:rsidR="00572EDE">
          <w:rPr>
            <w:rFonts w:ascii="DINOT-Italic"/>
            <w:i/>
            <w:sz w:val="18"/>
          </w:rPr>
          <w:t>decision-making</w:t>
        </w:r>
        <w:r w:rsidR="00572EDE">
          <w:rPr>
            <w:rFonts w:ascii="DINOT"/>
            <w:sz w:val="18"/>
          </w:rPr>
          <w:tab/>
          <w:t>77</w:t>
        </w:r>
      </w:hyperlink>
    </w:p>
    <w:p w:rsidR="00305168" w:rsidRDefault="00363F67">
      <w:pPr>
        <w:tabs>
          <w:tab w:val="right" w:pos="4428"/>
        </w:tabs>
        <w:spacing w:before="42"/>
        <w:ind w:left="119"/>
        <w:jc w:val="center"/>
        <w:rPr>
          <w:rFonts w:ascii="DINOT" w:eastAsia="DINOT" w:hAnsi="DINOT" w:cs="DINOT"/>
          <w:sz w:val="18"/>
          <w:szCs w:val="18"/>
        </w:rPr>
      </w:pPr>
      <w:hyperlink w:anchor="_bookmark58" w:history="1">
        <w:r w:rsidR="00572EDE">
          <w:rPr>
            <w:rFonts w:ascii="DINOT-Italic"/>
            <w:i/>
            <w:sz w:val="18"/>
          </w:rPr>
          <w:t>Better communication</w:t>
        </w:r>
        <w:r w:rsidR="00572EDE">
          <w:rPr>
            <w:rFonts w:ascii="DINOT-Italic"/>
            <w:i/>
            <w:spacing w:val="-1"/>
            <w:sz w:val="18"/>
          </w:rPr>
          <w:t xml:space="preserve"> </w:t>
        </w:r>
        <w:r w:rsidR="00572EDE">
          <w:rPr>
            <w:rFonts w:ascii="DINOT-Italic"/>
            <w:i/>
            <w:sz w:val="18"/>
          </w:rPr>
          <w:t>with</w:t>
        </w:r>
        <w:r w:rsidR="00572EDE">
          <w:rPr>
            <w:rFonts w:ascii="DINOT-Italic"/>
            <w:i/>
            <w:spacing w:val="-1"/>
            <w:sz w:val="18"/>
          </w:rPr>
          <w:t xml:space="preserve"> </w:t>
        </w:r>
        <w:r w:rsidR="00572EDE">
          <w:rPr>
            <w:rFonts w:ascii="DINOT-Italic"/>
            <w:i/>
            <w:sz w:val="18"/>
          </w:rPr>
          <w:t>police</w:t>
        </w:r>
        <w:r w:rsidR="00572EDE">
          <w:rPr>
            <w:rFonts w:ascii="DINOT"/>
            <w:sz w:val="18"/>
          </w:rPr>
          <w:tab/>
          <w:t>78</w:t>
        </w:r>
      </w:hyperlink>
    </w:p>
    <w:p w:rsidR="00305168" w:rsidRDefault="00363F67">
      <w:pPr>
        <w:pStyle w:val="BodyText"/>
        <w:tabs>
          <w:tab w:val="right" w:pos="4428"/>
        </w:tabs>
        <w:spacing w:before="74"/>
        <w:ind w:left="6"/>
        <w:jc w:val="center"/>
      </w:pPr>
      <w:hyperlink w:anchor="_bookmark58" w:history="1">
        <w:r w:rsidR="00572EDE">
          <w:t>Chaperones in</w:t>
        </w:r>
        <w:r w:rsidR="00572EDE">
          <w:rPr>
            <w:spacing w:val="-2"/>
          </w:rPr>
          <w:t xml:space="preserve"> </w:t>
        </w:r>
        <w:r w:rsidR="00572EDE">
          <w:t>exceptional</w:t>
        </w:r>
        <w:r w:rsidR="00572EDE">
          <w:rPr>
            <w:spacing w:val="-1"/>
          </w:rPr>
          <w:t xml:space="preserve"> </w:t>
        </w:r>
        <w:r w:rsidR="00572EDE">
          <w:t>cases</w:t>
        </w:r>
        <w:r w:rsidR="00572EDE">
          <w:tab/>
          <w:t>78</w:t>
        </w:r>
      </w:hyperlink>
    </w:p>
    <w:p w:rsidR="00305168" w:rsidRDefault="00363F67">
      <w:pPr>
        <w:tabs>
          <w:tab w:val="right" w:pos="4428"/>
        </w:tabs>
        <w:spacing w:before="38"/>
        <w:ind w:left="119"/>
        <w:jc w:val="center"/>
        <w:rPr>
          <w:rFonts w:ascii="DINOT" w:eastAsia="DINOT" w:hAnsi="DINOT" w:cs="DINOT"/>
          <w:sz w:val="18"/>
          <w:szCs w:val="18"/>
        </w:rPr>
      </w:pPr>
      <w:hyperlink w:anchor="_bookmark59" w:history="1">
        <w:r w:rsidR="00572EDE">
          <w:rPr>
            <w:rFonts w:ascii="DINOT-Italic"/>
            <w:i/>
            <w:sz w:val="18"/>
          </w:rPr>
          <w:t>Information</w:t>
        </w:r>
        <w:r w:rsidR="00572EDE">
          <w:rPr>
            <w:rFonts w:ascii="DINOT-Italic"/>
            <w:i/>
            <w:spacing w:val="-1"/>
            <w:sz w:val="18"/>
          </w:rPr>
          <w:t xml:space="preserve"> </w:t>
        </w:r>
        <w:r w:rsidR="00572EDE">
          <w:rPr>
            <w:rFonts w:ascii="DINOT-Italic"/>
            <w:i/>
            <w:sz w:val="18"/>
          </w:rPr>
          <w:t>for</w:t>
        </w:r>
        <w:r w:rsidR="00572EDE">
          <w:rPr>
            <w:rFonts w:ascii="DINOT-Italic"/>
            <w:i/>
            <w:spacing w:val="-1"/>
            <w:sz w:val="18"/>
          </w:rPr>
          <w:t xml:space="preserve"> </w:t>
        </w:r>
        <w:r w:rsidR="00572EDE">
          <w:rPr>
            <w:rFonts w:ascii="DINOT-Italic"/>
            <w:i/>
            <w:sz w:val="18"/>
          </w:rPr>
          <w:t>patients</w:t>
        </w:r>
        <w:r w:rsidR="00572EDE">
          <w:rPr>
            <w:rFonts w:ascii="DINOT"/>
            <w:sz w:val="18"/>
          </w:rPr>
          <w:tab/>
          <w:t>79</w:t>
        </w:r>
      </w:hyperlink>
    </w:p>
    <w:p w:rsidR="00305168" w:rsidRDefault="00363F67">
      <w:pPr>
        <w:tabs>
          <w:tab w:val="right" w:pos="4428"/>
        </w:tabs>
        <w:spacing w:before="42"/>
        <w:ind w:left="119"/>
        <w:jc w:val="center"/>
        <w:rPr>
          <w:rFonts w:ascii="DINOT" w:eastAsia="DINOT" w:hAnsi="DINOT" w:cs="DINOT"/>
          <w:sz w:val="18"/>
          <w:szCs w:val="18"/>
        </w:rPr>
      </w:pPr>
      <w:hyperlink w:anchor="_bookmark60" w:history="1">
        <w:r w:rsidR="00572EDE">
          <w:rPr>
            <w:rFonts w:ascii="DINOT-Italic"/>
            <w:i/>
            <w:sz w:val="18"/>
          </w:rPr>
          <w:t>Chaperone protocol and</w:t>
        </w:r>
        <w:r w:rsidR="00572EDE">
          <w:rPr>
            <w:rFonts w:ascii="DINOT-Italic"/>
            <w:i/>
            <w:spacing w:val="-5"/>
            <w:sz w:val="18"/>
          </w:rPr>
          <w:t xml:space="preserve"> </w:t>
        </w:r>
        <w:r w:rsidR="00572EDE">
          <w:rPr>
            <w:rFonts w:ascii="DINOT-Italic"/>
            <w:i/>
            <w:sz w:val="18"/>
          </w:rPr>
          <w:t>current</w:t>
        </w:r>
        <w:r w:rsidR="00572EDE">
          <w:rPr>
            <w:rFonts w:ascii="DINOT-Italic"/>
            <w:i/>
            <w:spacing w:val="-1"/>
            <w:sz w:val="18"/>
          </w:rPr>
          <w:t xml:space="preserve"> </w:t>
        </w:r>
        <w:r w:rsidR="00572EDE">
          <w:rPr>
            <w:rFonts w:ascii="DINOT-Italic"/>
            <w:i/>
            <w:sz w:val="18"/>
          </w:rPr>
          <w:t>practice</w:t>
        </w:r>
        <w:r w:rsidR="00572EDE">
          <w:rPr>
            <w:rFonts w:ascii="DINOT"/>
            <w:sz w:val="18"/>
          </w:rPr>
          <w:tab/>
          <w:t>80</w:t>
        </w:r>
      </w:hyperlink>
    </w:p>
    <w:p w:rsidR="00305168" w:rsidRDefault="00363F67">
      <w:pPr>
        <w:tabs>
          <w:tab w:val="right" w:pos="4428"/>
        </w:tabs>
        <w:spacing w:before="74"/>
        <w:ind w:left="6"/>
        <w:jc w:val="center"/>
        <w:rPr>
          <w:rFonts w:ascii="DINOT" w:eastAsia="DINOT" w:hAnsi="DINOT" w:cs="DINOT"/>
          <w:sz w:val="20"/>
          <w:szCs w:val="20"/>
        </w:rPr>
      </w:pPr>
      <w:hyperlink w:anchor="_bookmark60" w:history="1">
        <w:r w:rsidR="00572EDE">
          <w:rPr>
            <w:rFonts w:ascii="DINOT-Italic"/>
            <w:i/>
            <w:sz w:val="20"/>
          </w:rPr>
          <w:t xml:space="preserve">Regulatory principles </w:t>
        </w:r>
        <w:r w:rsidR="00572EDE">
          <w:rPr>
            <w:rFonts w:ascii="DINOT"/>
            <w:sz w:val="20"/>
          </w:rPr>
          <w:t>and</w:t>
        </w:r>
        <w:r w:rsidR="00572EDE">
          <w:rPr>
            <w:rFonts w:ascii="DINOT"/>
            <w:spacing w:val="-5"/>
            <w:sz w:val="20"/>
          </w:rPr>
          <w:t xml:space="preserve"> </w:t>
        </w:r>
        <w:r w:rsidR="00572EDE">
          <w:rPr>
            <w:rFonts w:ascii="DINOT"/>
            <w:sz w:val="20"/>
          </w:rPr>
          <w:t>legislative</w:t>
        </w:r>
        <w:r w:rsidR="00572EDE">
          <w:rPr>
            <w:rFonts w:ascii="DINOT"/>
            <w:spacing w:val="-2"/>
            <w:sz w:val="20"/>
          </w:rPr>
          <w:t xml:space="preserve"> </w:t>
        </w:r>
        <w:r w:rsidR="00572EDE">
          <w:rPr>
            <w:rFonts w:ascii="DINOT"/>
            <w:sz w:val="20"/>
          </w:rPr>
          <w:t>reform</w:t>
        </w:r>
        <w:r w:rsidR="00572EDE">
          <w:rPr>
            <w:rFonts w:ascii="DINOT"/>
            <w:sz w:val="20"/>
          </w:rPr>
          <w:tab/>
          <w:t>80</w:t>
        </w:r>
      </w:hyperlink>
    </w:p>
    <w:p w:rsidR="00305168" w:rsidRDefault="00363F67">
      <w:pPr>
        <w:tabs>
          <w:tab w:val="right" w:pos="4428"/>
        </w:tabs>
        <w:spacing w:before="38"/>
        <w:ind w:left="119"/>
        <w:jc w:val="center"/>
        <w:rPr>
          <w:rFonts w:ascii="DINOT" w:eastAsia="DINOT" w:hAnsi="DINOT" w:cs="DINOT"/>
          <w:sz w:val="18"/>
          <w:szCs w:val="18"/>
        </w:rPr>
      </w:pPr>
      <w:hyperlink w:anchor="_bookmark60" w:history="1">
        <w:r w:rsidR="00572EDE">
          <w:rPr>
            <w:rFonts w:ascii="DINOT-Italic"/>
            <w:i/>
            <w:sz w:val="18"/>
          </w:rPr>
          <w:t>Reforms</w:t>
        </w:r>
        <w:r w:rsidR="00572EDE">
          <w:rPr>
            <w:rFonts w:ascii="DINOT-Italic"/>
            <w:i/>
            <w:spacing w:val="-1"/>
            <w:sz w:val="18"/>
          </w:rPr>
          <w:t xml:space="preserve"> </w:t>
        </w:r>
        <w:r w:rsidR="00572EDE">
          <w:rPr>
            <w:rFonts w:ascii="DINOT-Italic"/>
            <w:i/>
            <w:sz w:val="18"/>
          </w:rPr>
          <w:t>already</w:t>
        </w:r>
        <w:r w:rsidR="00572EDE">
          <w:rPr>
            <w:rFonts w:ascii="DINOT-Italic"/>
            <w:i/>
            <w:spacing w:val="-1"/>
            <w:sz w:val="18"/>
          </w:rPr>
          <w:t xml:space="preserve"> </w:t>
        </w:r>
        <w:r w:rsidR="00572EDE">
          <w:rPr>
            <w:rFonts w:ascii="DINOT-Italic"/>
            <w:i/>
            <w:sz w:val="18"/>
          </w:rPr>
          <w:t>approved</w:t>
        </w:r>
        <w:r w:rsidR="00572EDE">
          <w:rPr>
            <w:rFonts w:ascii="DINOT"/>
            <w:sz w:val="18"/>
          </w:rPr>
          <w:tab/>
          <w:t>80</w:t>
        </w:r>
      </w:hyperlink>
    </w:p>
    <w:p w:rsidR="00305168" w:rsidRDefault="00363F67">
      <w:pPr>
        <w:pStyle w:val="BodyText"/>
        <w:tabs>
          <w:tab w:val="right" w:pos="4428"/>
        </w:tabs>
        <w:spacing w:before="74"/>
        <w:ind w:left="6"/>
        <w:jc w:val="center"/>
      </w:pPr>
      <w:hyperlink w:anchor="_bookmark61" w:history="1">
        <w:r w:rsidR="00572EDE">
          <w:t>Reforms</w:t>
        </w:r>
        <w:r w:rsidR="00572EDE">
          <w:rPr>
            <w:spacing w:val="-1"/>
          </w:rPr>
          <w:t xml:space="preserve"> </w:t>
        </w:r>
        <w:r w:rsidR="00572EDE">
          <w:t>for</w:t>
        </w:r>
        <w:r w:rsidR="00572EDE">
          <w:rPr>
            <w:spacing w:val="-1"/>
          </w:rPr>
          <w:t xml:space="preserve"> </w:t>
        </w:r>
        <w:r w:rsidR="00572EDE">
          <w:t>consideration</w:t>
        </w:r>
        <w:r w:rsidR="00572EDE">
          <w:tab/>
          <w:t>81</w:t>
        </w:r>
      </w:hyperlink>
    </w:p>
    <w:p w:rsidR="00305168" w:rsidRDefault="00363F67">
      <w:pPr>
        <w:tabs>
          <w:tab w:val="right" w:pos="4428"/>
        </w:tabs>
        <w:spacing w:before="38"/>
        <w:ind w:left="119"/>
        <w:jc w:val="center"/>
        <w:rPr>
          <w:rFonts w:ascii="DINOT" w:eastAsia="DINOT" w:hAnsi="DINOT" w:cs="DINOT"/>
          <w:sz w:val="18"/>
          <w:szCs w:val="18"/>
        </w:rPr>
      </w:pPr>
      <w:hyperlink w:anchor="_bookmark61" w:history="1">
        <w:r w:rsidR="00572EDE">
          <w:rPr>
            <w:rFonts w:ascii="DINOT-Italic"/>
            <w:i/>
            <w:sz w:val="18"/>
          </w:rPr>
          <w:t>Information for patients</w:t>
        </w:r>
        <w:r w:rsidR="00572EDE">
          <w:rPr>
            <w:rFonts w:ascii="DINOT-Italic"/>
            <w:i/>
            <w:spacing w:val="-2"/>
            <w:sz w:val="18"/>
          </w:rPr>
          <w:t xml:space="preserve"> </w:t>
        </w:r>
        <w:r w:rsidR="00572EDE">
          <w:rPr>
            <w:rFonts w:ascii="DINOT-Italic"/>
            <w:i/>
            <w:sz w:val="18"/>
          </w:rPr>
          <w:t>and</w:t>
        </w:r>
        <w:r w:rsidR="00572EDE">
          <w:rPr>
            <w:rFonts w:ascii="DINOT-Italic"/>
            <w:i/>
            <w:spacing w:val="-1"/>
            <w:sz w:val="18"/>
          </w:rPr>
          <w:t xml:space="preserve"> </w:t>
        </w:r>
        <w:r w:rsidR="00572EDE">
          <w:rPr>
            <w:rFonts w:ascii="DINOT-Italic"/>
            <w:i/>
            <w:sz w:val="18"/>
          </w:rPr>
          <w:t>chaperones</w:t>
        </w:r>
        <w:r w:rsidR="00572EDE">
          <w:rPr>
            <w:rFonts w:ascii="DINOT"/>
            <w:sz w:val="18"/>
          </w:rPr>
          <w:tab/>
          <w:t>81</w:t>
        </w:r>
      </w:hyperlink>
    </w:p>
    <w:p w:rsidR="00305168" w:rsidRDefault="00363F67">
      <w:pPr>
        <w:spacing w:before="42" w:line="223" w:lineRule="exact"/>
        <w:ind w:left="227"/>
        <w:rPr>
          <w:rFonts w:ascii="DINOT-Italic" w:eastAsia="DINOT-Italic" w:hAnsi="DINOT-Italic" w:cs="DINOT-Italic"/>
          <w:sz w:val="18"/>
          <w:szCs w:val="18"/>
        </w:rPr>
      </w:pPr>
      <w:hyperlink w:anchor="_bookmark61" w:history="1">
        <w:r w:rsidR="00572EDE">
          <w:rPr>
            <w:rFonts w:ascii="DINOT-Italic"/>
            <w:i/>
            <w:sz w:val="18"/>
          </w:rPr>
          <w:t>More information on the national</w:t>
        </w:r>
        <w:r w:rsidR="00572EDE">
          <w:rPr>
            <w:rFonts w:ascii="DINOT-Italic"/>
            <w:i/>
            <w:spacing w:val="-13"/>
            <w:sz w:val="18"/>
          </w:rPr>
          <w:t xml:space="preserve"> </w:t>
        </w:r>
        <w:r w:rsidR="00572EDE">
          <w:rPr>
            <w:rFonts w:ascii="DINOT-Italic"/>
            <w:i/>
            <w:sz w:val="18"/>
          </w:rPr>
          <w:t>Register</w:t>
        </w:r>
      </w:hyperlink>
    </w:p>
    <w:p w:rsidR="00305168" w:rsidRDefault="00363F67">
      <w:pPr>
        <w:tabs>
          <w:tab w:val="right" w:pos="4428"/>
        </w:tabs>
        <w:spacing w:line="223" w:lineRule="exact"/>
        <w:ind w:left="119"/>
        <w:jc w:val="center"/>
        <w:rPr>
          <w:rFonts w:ascii="DINOT" w:eastAsia="DINOT" w:hAnsi="DINOT" w:cs="DINOT"/>
          <w:sz w:val="18"/>
          <w:szCs w:val="18"/>
        </w:rPr>
      </w:pPr>
      <w:hyperlink w:anchor="_bookmark61" w:history="1">
        <w:r w:rsidR="00572EDE">
          <w:rPr>
            <w:rFonts w:ascii="DINOT-Italic"/>
            <w:i/>
            <w:sz w:val="18"/>
          </w:rPr>
          <w:t>of</w:t>
        </w:r>
        <w:r w:rsidR="00572EDE">
          <w:rPr>
            <w:rFonts w:ascii="DINOT-Italic"/>
            <w:i/>
            <w:spacing w:val="-1"/>
            <w:sz w:val="18"/>
          </w:rPr>
          <w:t xml:space="preserve"> </w:t>
        </w:r>
        <w:r w:rsidR="00572EDE">
          <w:rPr>
            <w:rFonts w:ascii="DINOT-Italic"/>
            <w:i/>
            <w:sz w:val="18"/>
          </w:rPr>
          <w:t>practitioners</w:t>
        </w:r>
        <w:r w:rsidR="00572EDE">
          <w:rPr>
            <w:rFonts w:ascii="DINOT"/>
            <w:sz w:val="18"/>
          </w:rPr>
          <w:tab/>
          <w:t>81</w:t>
        </w:r>
      </w:hyperlink>
    </w:p>
    <w:p w:rsidR="00305168" w:rsidRDefault="00363F67">
      <w:pPr>
        <w:tabs>
          <w:tab w:val="right" w:pos="4428"/>
        </w:tabs>
        <w:spacing w:before="42"/>
        <w:ind w:left="119"/>
        <w:jc w:val="center"/>
        <w:rPr>
          <w:rFonts w:ascii="DINOT" w:eastAsia="DINOT" w:hAnsi="DINOT" w:cs="DINOT"/>
          <w:sz w:val="18"/>
          <w:szCs w:val="18"/>
        </w:rPr>
      </w:pPr>
      <w:hyperlink w:anchor="_bookmark62" w:history="1">
        <w:r w:rsidR="00572EDE">
          <w:rPr>
            <w:rFonts w:ascii="DINOT-Italic"/>
            <w:i/>
            <w:sz w:val="18"/>
          </w:rPr>
          <w:t>Better communication</w:t>
        </w:r>
        <w:r w:rsidR="00572EDE">
          <w:rPr>
            <w:rFonts w:ascii="DINOT-Italic"/>
            <w:i/>
            <w:spacing w:val="-1"/>
            <w:sz w:val="18"/>
          </w:rPr>
          <w:t xml:space="preserve"> </w:t>
        </w:r>
        <w:r w:rsidR="00572EDE">
          <w:rPr>
            <w:rFonts w:ascii="DINOT-Italic"/>
            <w:i/>
            <w:sz w:val="18"/>
          </w:rPr>
          <w:t>with</w:t>
        </w:r>
        <w:r w:rsidR="00572EDE">
          <w:rPr>
            <w:rFonts w:ascii="DINOT-Italic"/>
            <w:i/>
            <w:spacing w:val="-1"/>
            <w:sz w:val="18"/>
          </w:rPr>
          <w:t xml:space="preserve"> </w:t>
        </w:r>
        <w:r w:rsidR="00572EDE">
          <w:rPr>
            <w:rFonts w:ascii="DINOT-Italic"/>
            <w:i/>
            <w:sz w:val="18"/>
          </w:rPr>
          <w:t>notifiers</w:t>
        </w:r>
        <w:r w:rsidR="00572EDE">
          <w:rPr>
            <w:rFonts w:ascii="DINOT"/>
            <w:sz w:val="18"/>
          </w:rPr>
          <w:tab/>
          <w:t>82</w:t>
        </w:r>
      </w:hyperlink>
    </w:p>
    <w:p w:rsidR="00305168" w:rsidRDefault="00363F67">
      <w:pPr>
        <w:spacing w:before="42" w:line="223" w:lineRule="exact"/>
        <w:ind w:left="227"/>
        <w:rPr>
          <w:rFonts w:ascii="DINOT-Italic" w:eastAsia="DINOT-Italic" w:hAnsi="DINOT-Italic" w:cs="DINOT-Italic"/>
          <w:sz w:val="18"/>
          <w:szCs w:val="18"/>
        </w:rPr>
      </w:pPr>
      <w:hyperlink w:anchor="_bookmark63" w:history="1">
        <w:r w:rsidR="00572EDE">
          <w:rPr>
            <w:rFonts w:ascii="DINOT-Italic"/>
            <w:i/>
            <w:sz w:val="18"/>
          </w:rPr>
          <w:t>Removal of privilege</w:t>
        </w:r>
        <w:r w:rsidR="00572EDE">
          <w:rPr>
            <w:rFonts w:ascii="DINOT-Italic"/>
            <w:i/>
            <w:spacing w:val="-6"/>
            <w:sz w:val="18"/>
          </w:rPr>
          <w:t xml:space="preserve"> </w:t>
        </w:r>
        <w:r w:rsidR="00572EDE">
          <w:rPr>
            <w:rFonts w:ascii="DINOT-Italic"/>
            <w:i/>
            <w:sz w:val="18"/>
          </w:rPr>
          <w:t>against</w:t>
        </w:r>
      </w:hyperlink>
    </w:p>
    <w:p w:rsidR="00305168" w:rsidRDefault="00363F67">
      <w:pPr>
        <w:tabs>
          <w:tab w:val="right" w:pos="4428"/>
        </w:tabs>
        <w:spacing w:line="223" w:lineRule="exact"/>
        <w:ind w:left="119"/>
        <w:jc w:val="center"/>
        <w:rPr>
          <w:rFonts w:ascii="DINOT" w:eastAsia="DINOT" w:hAnsi="DINOT" w:cs="DINOT"/>
          <w:sz w:val="18"/>
          <w:szCs w:val="18"/>
        </w:rPr>
      </w:pPr>
      <w:hyperlink w:anchor="_bookmark63" w:history="1">
        <w:r w:rsidR="00572EDE">
          <w:rPr>
            <w:rFonts w:ascii="DINOT-Italic"/>
            <w:i/>
            <w:sz w:val="18"/>
          </w:rPr>
          <w:t>self-incrimination</w:t>
        </w:r>
        <w:r w:rsidR="00572EDE">
          <w:rPr>
            <w:rFonts w:ascii="DINOT"/>
            <w:sz w:val="18"/>
          </w:rPr>
          <w:tab/>
          <w:t>83</w:t>
        </w:r>
      </w:hyperlink>
    </w:p>
    <w:p w:rsidR="00305168" w:rsidRDefault="00363F67">
      <w:pPr>
        <w:pStyle w:val="BodyText"/>
        <w:spacing w:before="74" w:line="248" w:lineRule="exact"/>
      </w:pPr>
      <w:hyperlink w:anchor="_bookmark63" w:history="1">
        <w:r w:rsidR="00572EDE">
          <w:t>Other areas for improvement</w:t>
        </w:r>
        <w:r w:rsidR="00572EDE">
          <w:rPr>
            <w:spacing w:val="-19"/>
          </w:rPr>
          <w:t xml:space="preserve"> </w:t>
        </w:r>
        <w:r w:rsidR="00572EDE">
          <w:t>identified</w:t>
        </w:r>
      </w:hyperlink>
    </w:p>
    <w:p w:rsidR="00305168" w:rsidRDefault="00363F67">
      <w:pPr>
        <w:pStyle w:val="BodyText"/>
        <w:tabs>
          <w:tab w:val="right" w:pos="4428"/>
        </w:tabs>
        <w:spacing w:line="248" w:lineRule="exact"/>
        <w:ind w:left="6"/>
        <w:jc w:val="center"/>
      </w:pPr>
      <w:hyperlink w:anchor="_bookmark63" w:history="1">
        <w:r w:rsidR="00572EDE">
          <w:t>in</w:t>
        </w:r>
        <w:r w:rsidR="00572EDE">
          <w:rPr>
            <w:spacing w:val="-1"/>
          </w:rPr>
          <w:t xml:space="preserve"> </w:t>
        </w:r>
        <w:r w:rsidR="00572EDE">
          <w:t>review</w:t>
        </w:r>
        <w:r w:rsidR="00572EDE">
          <w:tab/>
          <w:t>83</w:t>
        </w:r>
      </w:hyperlink>
    </w:p>
    <w:p w:rsidR="00305168" w:rsidRDefault="00363F67">
      <w:pPr>
        <w:pStyle w:val="Heading5"/>
        <w:tabs>
          <w:tab w:val="right" w:pos="4428"/>
        </w:tabs>
        <w:spacing w:before="324"/>
        <w:ind w:left="6"/>
        <w:jc w:val="center"/>
        <w:rPr>
          <w:b w:val="0"/>
          <w:bCs w:val="0"/>
        </w:rPr>
      </w:pPr>
      <w:hyperlink w:anchor="_bookmark64" w:history="1">
        <w:r w:rsidR="00572EDE">
          <w:t>Appendix A – Summary</w:t>
        </w:r>
        <w:r w:rsidR="00572EDE">
          <w:rPr>
            <w:spacing w:val="-1"/>
          </w:rPr>
          <w:t xml:space="preserve"> </w:t>
        </w:r>
        <w:r w:rsidR="00572EDE">
          <w:t>of</w:t>
        </w:r>
        <w:r w:rsidR="00572EDE">
          <w:rPr>
            <w:spacing w:val="-1"/>
          </w:rPr>
          <w:t xml:space="preserve"> </w:t>
        </w:r>
        <w:r w:rsidR="00572EDE">
          <w:t>submissions</w:t>
        </w:r>
        <w:r w:rsidR="00572EDE">
          <w:tab/>
          <w:t>85</w:t>
        </w:r>
      </w:hyperlink>
    </w:p>
    <w:p w:rsidR="00305168" w:rsidRDefault="00363F67">
      <w:pPr>
        <w:pStyle w:val="Heading5"/>
        <w:tabs>
          <w:tab w:val="right" w:pos="4428"/>
        </w:tabs>
        <w:spacing w:before="324"/>
        <w:ind w:left="6"/>
        <w:jc w:val="center"/>
        <w:rPr>
          <w:b w:val="0"/>
          <w:bCs w:val="0"/>
        </w:rPr>
      </w:pPr>
      <w:hyperlink w:anchor="_bookmark65" w:history="1">
        <w:r w:rsidR="00572EDE">
          <w:t>Appendix B – Summary of meetings</w:t>
        </w:r>
        <w:r w:rsidR="00572EDE">
          <w:tab/>
          <w:t>86</w:t>
        </w:r>
      </w:hyperlink>
    </w:p>
    <w:p w:rsidR="00305168" w:rsidRDefault="00305168">
      <w:pPr>
        <w:jc w:val="center"/>
        <w:sectPr w:rsidR="00305168">
          <w:pgSz w:w="11910" w:h="16840"/>
          <w:pgMar w:top="1580" w:right="1140" w:bottom="280" w:left="1020" w:header="720" w:footer="720" w:gutter="0"/>
          <w:cols w:num="2" w:space="720" w:equalWidth="0">
            <w:col w:w="4536" w:space="566"/>
            <w:col w:w="4648"/>
          </w:cols>
        </w:sectPr>
      </w:pPr>
    </w:p>
    <w:p w:rsidR="00305168" w:rsidRDefault="00572EDE">
      <w:pPr>
        <w:pStyle w:val="Heading1"/>
        <w:rPr>
          <w:rFonts w:ascii="DINOT-Black" w:eastAsia="DINOT-Black" w:hAnsi="DINOT-Black" w:cs="DINOT-Black"/>
          <w:b w:val="0"/>
          <w:bCs w:val="0"/>
        </w:rPr>
      </w:pPr>
      <w:bookmarkStart w:id="1" w:name="Foreword"/>
      <w:bookmarkStart w:id="2" w:name="_bookmark0"/>
      <w:bookmarkEnd w:id="1"/>
      <w:bookmarkEnd w:id="2"/>
      <w:r>
        <w:rPr>
          <w:rFonts w:ascii="DINOT-Black"/>
          <w:color w:val="144970"/>
          <w:spacing w:val="-6"/>
        </w:rPr>
        <w:lastRenderedPageBreak/>
        <w:t>Foreword</w:t>
      </w:r>
    </w:p>
    <w:p w:rsidR="00305168" w:rsidRDefault="00305168">
      <w:pPr>
        <w:spacing w:before="1"/>
        <w:rPr>
          <w:rFonts w:ascii="DINOT-Black" w:eastAsia="DINOT-Black" w:hAnsi="DINOT-Black" w:cs="DINOT-Black"/>
          <w:b/>
          <w:bCs/>
          <w:sz w:val="10"/>
          <w:szCs w:val="10"/>
        </w:rPr>
      </w:pPr>
    </w:p>
    <w:p w:rsidR="00305168" w:rsidRDefault="00305168">
      <w:pPr>
        <w:rPr>
          <w:rFonts w:ascii="DINOT-Black" w:eastAsia="DINOT-Black" w:hAnsi="DINOT-Black" w:cs="DINOT-Black"/>
          <w:sz w:val="10"/>
          <w:szCs w:val="10"/>
        </w:rPr>
        <w:sectPr w:rsidR="00305168">
          <w:footerReference w:type="even" r:id="rId8"/>
          <w:footerReference w:type="default" r:id="rId9"/>
          <w:pgSz w:w="11910" w:h="16840"/>
          <w:pgMar w:top="1020" w:right="1040" w:bottom="960" w:left="0" w:header="0" w:footer="764" w:gutter="0"/>
          <w:pgNumType w:start="6"/>
          <w:cols w:space="720"/>
        </w:sectPr>
      </w:pPr>
    </w:p>
    <w:p w:rsidR="00305168" w:rsidRDefault="00572EDE">
      <w:pPr>
        <w:pStyle w:val="BodyText"/>
        <w:spacing w:before="70" w:line="240" w:lineRule="exact"/>
        <w:ind w:left="1133" w:right="206"/>
      </w:pPr>
      <w:r>
        <w:lastRenderedPageBreak/>
        <w:t>The introduction of the National Registration</w:t>
      </w:r>
      <w:r>
        <w:rPr>
          <w:spacing w:val="-17"/>
        </w:rPr>
        <w:t xml:space="preserve"> </w:t>
      </w:r>
      <w:r>
        <w:t>and Accreditation Scheme (the National</w:t>
      </w:r>
      <w:r>
        <w:rPr>
          <w:spacing w:val="-10"/>
        </w:rPr>
        <w:t xml:space="preserve"> </w:t>
      </w:r>
      <w:r>
        <w:t>Scheme)</w:t>
      </w:r>
    </w:p>
    <w:p w:rsidR="00305168" w:rsidRDefault="00572EDE">
      <w:pPr>
        <w:pStyle w:val="BodyText"/>
        <w:spacing w:line="240" w:lineRule="exact"/>
        <w:ind w:left="1133" w:right="324"/>
        <w:jc w:val="both"/>
      </w:pPr>
      <w:r>
        <w:t>for health professions in 2010 was a major step forward in the regulation of health</w:t>
      </w:r>
      <w:r>
        <w:rPr>
          <w:spacing w:val="-21"/>
        </w:rPr>
        <w:t xml:space="preserve"> </w:t>
      </w:r>
      <w:r>
        <w:t>practitioners in Australia. The Health Practitioner</w:t>
      </w:r>
      <w:r>
        <w:rPr>
          <w:spacing w:val="-12"/>
        </w:rPr>
        <w:t xml:space="preserve"> </w:t>
      </w:r>
      <w:r>
        <w:t>Regulation</w:t>
      </w:r>
    </w:p>
    <w:p w:rsidR="00305168" w:rsidRDefault="00572EDE">
      <w:pPr>
        <w:pStyle w:val="BodyText"/>
        <w:spacing w:line="240" w:lineRule="exact"/>
        <w:ind w:left="1133" w:right="1"/>
      </w:pPr>
      <w:r>
        <w:t xml:space="preserve">National Law, as in </w:t>
      </w:r>
      <w:r>
        <w:rPr>
          <w:spacing w:val="-3"/>
        </w:rPr>
        <w:t xml:space="preserve">force </w:t>
      </w:r>
      <w:r>
        <w:t>in each state and</w:t>
      </w:r>
      <w:r>
        <w:rPr>
          <w:spacing w:val="-8"/>
        </w:rPr>
        <w:t xml:space="preserve"> </w:t>
      </w:r>
      <w:r>
        <w:t>territory (the National Law), is regarded internationally as innovative and</w:t>
      </w:r>
      <w:r>
        <w:rPr>
          <w:spacing w:val="-20"/>
        </w:rPr>
        <w:t xml:space="preserve"> </w:t>
      </w:r>
      <w:r>
        <w:t>progressive.</w:t>
      </w:r>
    </w:p>
    <w:p w:rsidR="00305168" w:rsidRDefault="00572EDE">
      <w:pPr>
        <w:pStyle w:val="BodyText"/>
        <w:spacing w:before="170" w:line="240" w:lineRule="exact"/>
        <w:ind w:left="1133" w:right="261"/>
      </w:pPr>
      <w:r>
        <w:t>The National Law places public protection at its heart. The first objective of the National</w:t>
      </w:r>
      <w:r>
        <w:rPr>
          <w:spacing w:val="-6"/>
        </w:rPr>
        <w:t xml:space="preserve"> </w:t>
      </w:r>
      <w:r>
        <w:t>Scheme is ‘to provide for the protection of the public by ensuring that only health practitioners who are suitably trained and qualified to practise in a competent and ethical manner are registered’ (s 3(2)(a) of the National Law). Public</w:t>
      </w:r>
      <w:r>
        <w:rPr>
          <w:spacing w:val="-8"/>
        </w:rPr>
        <w:t xml:space="preserve"> </w:t>
      </w:r>
      <w:r>
        <w:t>protection</w:t>
      </w:r>
    </w:p>
    <w:p w:rsidR="00305168" w:rsidRDefault="00572EDE">
      <w:pPr>
        <w:pStyle w:val="BodyText"/>
        <w:spacing w:line="240" w:lineRule="exact"/>
        <w:ind w:left="1133" w:right="-20"/>
      </w:pPr>
      <w:r>
        <w:t>is especially important in protecting patients from sexual advances or sexual assault by a</w:t>
      </w:r>
      <w:r>
        <w:rPr>
          <w:spacing w:val="-33"/>
        </w:rPr>
        <w:t xml:space="preserve"> </w:t>
      </w:r>
      <w:r>
        <w:t>practitioner.</w:t>
      </w:r>
    </w:p>
    <w:p w:rsidR="00305168" w:rsidRDefault="00572EDE">
      <w:pPr>
        <w:pStyle w:val="BodyText"/>
        <w:spacing w:before="170" w:line="240" w:lineRule="exact"/>
        <w:ind w:left="1133" w:right="-16"/>
      </w:pPr>
      <w:r>
        <w:t>Health professional codes of ethics have long forbidden sexual contact between practitioners</w:t>
      </w:r>
      <w:r>
        <w:rPr>
          <w:spacing w:val="-19"/>
        </w:rPr>
        <w:t xml:space="preserve"> </w:t>
      </w:r>
      <w:r>
        <w:t>and patients, recognising that it is a violation of</w:t>
      </w:r>
      <w:r>
        <w:rPr>
          <w:spacing w:val="-14"/>
        </w:rPr>
        <w:t xml:space="preserve"> </w:t>
      </w:r>
      <w:r>
        <w:t>trust.</w:t>
      </w:r>
    </w:p>
    <w:p w:rsidR="00305168" w:rsidRDefault="00572EDE">
      <w:pPr>
        <w:pStyle w:val="BodyText"/>
        <w:spacing w:line="240" w:lineRule="exact"/>
        <w:ind w:left="1133" w:right="-13"/>
      </w:pPr>
      <w:r>
        <w:t>Even if ‘consensual’, such behaviour is unethical and unprofessional. If there is no legitimate</w:t>
      </w:r>
      <w:r>
        <w:rPr>
          <w:spacing w:val="-21"/>
        </w:rPr>
        <w:t xml:space="preserve"> </w:t>
      </w:r>
      <w:r>
        <w:t>clinical justification for an examination, the conduct is unlawful and may result in criminal</w:t>
      </w:r>
      <w:r>
        <w:rPr>
          <w:spacing w:val="-11"/>
        </w:rPr>
        <w:t xml:space="preserve"> </w:t>
      </w:r>
      <w:r>
        <w:t>conviction.</w:t>
      </w:r>
    </w:p>
    <w:p w:rsidR="00305168" w:rsidRDefault="00572EDE">
      <w:pPr>
        <w:pStyle w:val="BodyText"/>
        <w:spacing w:before="170" w:line="240" w:lineRule="exact"/>
        <w:ind w:left="1133" w:right="135"/>
      </w:pPr>
      <w:r>
        <w:t>A critical challenge for any health regulator</w:t>
      </w:r>
      <w:r>
        <w:rPr>
          <w:spacing w:val="-20"/>
        </w:rPr>
        <w:t xml:space="preserve"> </w:t>
      </w:r>
      <w:r>
        <w:t xml:space="preserve">faced with allegations of sexual misconduct by a health practitioner, is deciding what, if </w:t>
      </w:r>
      <w:r>
        <w:rPr>
          <w:spacing w:val="-4"/>
        </w:rPr>
        <w:t xml:space="preserve">any, </w:t>
      </w:r>
      <w:r>
        <w:t>immediate action should be taken to protect patients and</w:t>
      </w:r>
      <w:r>
        <w:rPr>
          <w:spacing w:val="-20"/>
        </w:rPr>
        <w:t xml:space="preserve"> </w:t>
      </w:r>
      <w:r>
        <w:t>the public pending an investigation. Internationally, health regulators (especially medical boards) have imposed chaperone conditions as</w:t>
      </w:r>
      <w:r>
        <w:rPr>
          <w:spacing w:val="-10"/>
        </w:rPr>
        <w:t xml:space="preserve"> </w:t>
      </w:r>
      <w:r>
        <w:t>an</w:t>
      </w:r>
      <w:r>
        <w:rPr>
          <w:spacing w:val="-2"/>
        </w:rPr>
        <w:t xml:space="preserve"> </w:t>
      </w:r>
      <w:r>
        <w:t>interim protective measure – permitting the practitioner to continue working, but with a condition on</w:t>
      </w:r>
      <w:r>
        <w:rPr>
          <w:spacing w:val="-10"/>
        </w:rPr>
        <w:t xml:space="preserve"> </w:t>
      </w:r>
      <w:r>
        <w:t>their</w:t>
      </w:r>
    </w:p>
    <w:p w:rsidR="00305168" w:rsidRDefault="00572EDE">
      <w:pPr>
        <w:pStyle w:val="BodyText"/>
        <w:spacing w:line="239" w:lineRule="exact"/>
        <w:ind w:left="1133" w:right="-20"/>
      </w:pPr>
      <w:r>
        <w:t>registration that should, in theory, protect</w:t>
      </w:r>
      <w:r>
        <w:rPr>
          <w:spacing w:val="-34"/>
        </w:rPr>
        <w:t xml:space="preserve"> </w:t>
      </w:r>
      <w:r>
        <w:t>patients.</w:t>
      </w:r>
    </w:p>
    <w:p w:rsidR="00305168" w:rsidRDefault="00572EDE">
      <w:pPr>
        <w:pStyle w:val="BodyText"/>
        <w:spacing w:before="170" w:line="240" w:lineRule="exact"/>
        <w:ind w:left="1133" w:right="5"/>
      </w:pPr>
      <w:r>
        <w:t xml:space="preserve">This </w:t>
      </w:r>
      <w:r>
        <w:rPr>
          <w:spacing w:val="-3"/>
        </w:rPr>
        <w:t xml:space="preserve">review, </w:t>
      </w:r>
      <w:r>
        <w:t xml:space="preserve">called by the Medical Board of Australia (MBA) and the Australian Health Practitioner Regulation Agency (AHPRA) in the </w:t>
      </w:r>
      <w:r>
        <w:rPr>
          <w:spacing w:val="-3"/>
        </w:rPr>
        <w:t xml:space="preserve">wake </w:t>
      </w:r>
      <w:r>
        <w:t>of allegations of indecent assault on multiple male patients by Melbourne neurologist Dr</w:t>
      </w:r>
      <w:r>
        <w:rPr>
          <w:spacing w:val="-21"/>
        </w:rPr>
        <w:t xml:space="preserve"> </w:t>
      </w:r>
      <w:r>
        <w:t>Andrew Churchyard,</w:t>
      </w:r>
      <w:r>
        <w:rPr>
          <w:spacing w:val="-7"/>
        </w:rPr>
        <w:t xml:space="preserve"> </w:t>
      </w:r>
      <w:r>
        <w:t>has</w:t>
      </w:r>
      <w:r>
        <w:rPr>
          <w:spacing w:val="-7"/>
        </w:rPr>
        <w:t xml:space="preserve"> </w:t>
      </w:r>
      <w:r>
        <w:t>led</w:t>
      </w:r>
      <w:r>
        <w:rPr>
          <w:spacing w:val="-7"/>
        </w:rPr>
        <w:t xml:space="preserve"> </w:t>
      </w:r>
      <w:r>
        <w:t>to</w:t>
      </w:r>
      <w:r>
        <w:rPr>
          <w:spacing w:val="-7"/>
        </w:rPr>
        <w:t xml:space="preserve"> </w:t>
      </w:r>
      <w:r>
        <w:t>a</w:t>
      </w:r>
      <w:r>
        <w:rPr>
          <w:spacing w:val="-7"/>
        </w:rPr>
        <w:t xml:space="preserve"> </w:t>
      </w:r>
      <w:r>
        <w:t>timely</w:t>
      </w:r>
      <w:r>
        <w:rPr>
          <w:spacing w:val="-7"/>
        </w:rPr>
        <w:t xml:space="preserve"> </w:t>
      </w:r>
      <w:r>
        <w:t>re-examination</w:t>
      </w:r>
    </w:p>
    <w:p w:rsidR="00305168" w:rsidRDefault="00572EDE">
      <w:pPr>
        <w:pStyle w:val="BodyText"/>
        <w:spacing w:line="240" w:lineRule="exact"/>
        <w:ind w:left="1133" w:right="57"/>
      </w:pPr>
      <w:r>
        <w:t>of the appropriateness and effectiveness of chaperone conditions. I commend the MBA and AHPRA for their willingness to review current practice, hear the views of stakeholders, and</w:t>
      </w:r>
      <w:r>
        <w:rPr>
          <w:spacing w:val="-25"/>
        </w:rPr>
        <w:t xml:space="preserve"> </w:t>
      </w:r>
      <w:r>
        <w:t>learn from evidence in Australia and</w:t>
      </w:r>
      <w:r>
        <w:rPr>
          <w:spacing w:val="-35"/>
        </w:rPr>
        <w:t xml:space="preserve"> </w:t>
      </w:r>
      <w:r>
        <w:t>internationally.</w:t>
      </w:r>
    </w:p>
    <w:p w:rsidR="00305168" w:rsidRDefault="00572EDE">
      <w:pPr>
        <w:pStyle w:val="BodyText"/>
        <w:spacing w:before="170" w:line="240" w:lineRule="exact"/>
        <w:ind w:left="1133" w:right="527"/>
      </w:pPr>
      <w:r>
        <w:t>I have received full cooperation and access</w:t>
      </w:r>
      <w:r>
        <w:rPr>
          <w:spacing w:val="-26"/>
        </w:rPr>
        <w:t xml:space="preserve"> </w:t>
      </w:r>
      <w:r>
        <w:t>to confidential files, from the MBA and AHPRA. I acknowledge the openness of AHPRA staff and MBA members, and their commitment</w:t>
      </w:r>
      <w:r>
        <w:rPr>
          <w:spacing w:val="-8"/>
        </w:rPr>
        <w:t xml:space="preserve"> </w:t>
      </w:r>
      <w:r>
        <w:t>to</w:t>
      </w:r>
    </w:p>
    <w:p w:rsidR="00305168" w:rsidRDefault="00572EDE">
      <w:pPr>
        <w:pStyle w:val="BodyText"/>
        <w:spacing w:line="240" w:lineRule="exact"/>
        <w:ind w:left="1133" w:right="200"/>
      </w:pPr>
      <w:r>
        <w:t>improving the operation of the National Scheme. I am also grateful for the assistance provided by co-regulatory entities in New South Wales</w:t>
      </w:r>
      <w:r>
        <w:rPr>
          <w:spacing w:val="-20"/>
        </w:rPr>
        <w:t xml:space="preserve"> </w:t>
      </w:r>
      <w:r>
        <w:t>(NSW) and Queensland, which operate under a</w:t>
      </w:r>
      <w:r>
        <w:rPr>
          <w:spacing w:val="-4"/>
        </w:rPr>
        <w:t xml:space="preserve"> </w:t>
      </w:r>
      <w:r>
        <w:t xml:space="preserve">variation of the National </w:t>
      </w:r>
      <w:r>
        <w:rPr>
          <w:spacing w:val="-3"/>
        </w:rPr>
        <w:t xml:space="preserve">Law, </w:t>
      </w:r>
      <w:r>
        <w:t xml:space="preserve">but also impose </w:t>
      </w:r>
      <w:r>
        <w:lastRenderedPageBreak/>
        <w:t>chaperone conditions.</w:t>
      </w:r>
    </w:p>
    <w:p w:rsidR="00305168" w:rsidRDefault="00572EDE">
      <w:pPr>
        <w:pStyle w:val="BodyText"/>
        <w:spacing w:before="70" w:line="240" w:lineRule="exact"/>
        <w:ind w:left="535" w:right="127"/>
      </w:pPr>
      <w:r>
        <w:br w:type="column"/>
      </w:r>
      <w:r>
        <w:lastRenderedPageBreak/>
        <w:t>Comparing the practice of leading international medical regulators has been a valuable part of</w:t>
      </w:r>
      <w:r>
        <w:rPr>
          <w:spacing w:val="-13"/>
        </w:rPr>
        <w:t xml:space="preserve"> </w:t>
      </w:r>
      <w:r>
        <w:t xml:space="preserve">this </w:t>
      </w:r>
      <w:r>
        <w:rPr>
          <w:spacing w:val="-3"/>
        </w:rPr>
        <w:t xml:space="preserve">review. </w:t>
      </w:r>
      <w:r>
        <w:t>I acknowledge the generous assistance provided by medical boards in New Zealand, the United Kingdom, Canada and the United</w:t>
      </w:r>
      <w:r>
        <w:rPr>
          <w:spacing w:val="-5"/>
        </w:rPr>
        <w:t xml:space="preserve"> </w:t>
      </w:r>
      <w:r>
        <w:t>States.</w:t>
      </w:r>
    </w:p>
    <w:p w:rsidR="00305168" w:rsidRDefault="00572EDE">
      <w:pPr>
        <w:pStyle w:val="BodyText"/>
        <w:spacing w:line="240" w:lineRule="exact"/>
        <w:ind w:left="535" w:right="187"/>
      </w:pPr>
      <w:r>
        <w:t>In each of these countries, to varying degrees, chaperone conditions are used to protect patients while allegations of sexual misconduct by a</w:t>
      </w:r>
      <w:r>
        <w:rPr>
          <w:spacing w:val="-14"/>
        </w:rPr>
        <w:t xml:space="preserve"> </w:t>
      </w:r>
      <w:r>
        <w:t>health practitioner are</w:t>
      </w:r>
      <w:r>
        <w:rPr>
          <w:spacing w:val="-13"/>
        </w:rPr>
        <w:t xml:space="preserve"> </w:t>
      </w:r>
      <w:r>
        <w:t>investigated.</w:t>
      </w:r>
    </w:p>
    <w:p w:rsidR="00305168" w:rsidRDefault="00572EDE">
      <w:pPr>
        <w:pStyle w:val="BodyText"/>
        <w:spacing w:before="170" w:line="240" w:lineRule="exact"/>
        <w:ind w:left="535" w:right="97"/>
      </w:pPr>
      <w:r>
        <w:rPr>
          <w:spacing w:val="-3"/>
        </w:rPr>
        <w:t xml:space="preserve">Finally, </w:t>
      </w:r>
      <w:r>
        <w:t>this review could not have happened without the time and thought so many individuals and organisations put into their submissions and meetings with me. I acknowledge the patients</w:t>
      </w:r>
      <w:r>
        <w:rPr>
          <w:spacing w:val="-5"/>
        </w:rPr>
        <w:t xml:space="preserve"> </w:t>
      </w:r>
      <w:r>
        <w:t>who, having suffered at the hands of predatory health practitioners, came forward to tell me their</w:t>
      </w:r>
      <w:r>
        <w:rPr>
          <w:spacing w:val="-15"/>
        </w:rPr>
        <w:t xml:space="preserve"> </w:t>
      </w:r>
      <w:r>
        <w:rPr>
          <w:spacing w:val="-3"/>
        </w:rPr>
        <w:t>story.</w:t>
      </w:r>
    </w:p>
    <w:p w:rsidR="00305168" w:rsidRDefault="00572EDE">
      <w:pPr>
        <w:pStyle w:val="BodyText"/>
        <w:spacing w:line="240" w:lineRule="exact"/>
        <w:ind w:left="535" w:right="506"/>
      </w:pPr>
      <w:r>
        <w:t>I also thank the many health practitioners</w:t>
      </w:r>
      <w:r>
        <w:rPr>
          <w:spacing w:val="-5"/>
        </w:rPr>
        <w:t xml:space="preserve"> </w:t>
      </w:r>
      <w:r>
        <w:t>who contributed their</w:t>
      </w:r>
      <w:r>
        <w:rPr>
          <w:spacing w:val="-7"/>
        </w:rPr>
        <w:t xml:space="preserve"> </w:t>
      </w:r>
      <w:r>
        <w:t>views.</w:t>
      </w:r>
    </w:p>
    <w:p w:rsidR="00305168" w:rsidRDefault="00572EDE">
      <w:pPr>
        <w:pStyle w:val="BodyText"/>
        <w:spacing w:before="170" w:line="240" w:lineRule="exact"/>
        <w:ind w:left="535" w:right="416"/>
      </w:pPr>
      <w:r>
        <w:t>My recommendations reflect my conclusion that there are better ways to protect and</w:t>
      </w:r>
      <w:r>
        <w:rPr>
          <w:spacing w:val="-29"/>
        </w:rPr>
        <w:t xml:space="preserve"> </w:t>
      </w:r>
      <w:r>
        <w:t>inform</w:t>
      </w:r>
    </w:p>
    <w:p w:rsidR="00305168" w:rsidRDefault="00572EDE">
      <w:pPr>
        <w:pStyle w:val="BodyText"/>
        <w:spacing w:line="240" w:lineRule="exact"/>
        <w:ind w:left="535" w:right="93"/>
      </w:pPr>
      <w:r>
        <w:t>patients when allegations of sexual misconduct</w:t>
      </w:r>
      <w:r>
        <w:rPr>
          <w:spacing w:val="-10"/>
        </w:rPr>
        <w:t xml:space="preserve"> </w:t>
      </w:r>
      <w:r>
        <w:rPr>
          <w:spacing w:val="-3"/>
        </w:rPr>
        <w:t xml:space="preserve">are </w:t>
      </w:r>
      <w:r>
        <w:t xml:space="preserve">made against a health practitioner. Improvements can and should be made in the handling of sexual misconduct cases. I have identified practice changes for implementation by AHPRA and the National Boards. </w:t>
      </w:r>
      <w:r>
        <w:rPr>
          <w:spacing w:val="-3"/>
        </w:rPr>
        <w:t xml:space="preserve">However, </w:t>
      </w:r>
      <w:r>
        <w:t xml:space="preserve">the justice </w:t>
      </w:r>
      <w:r>
        <w:rPr>
          <w:spacing w:val="-3"/>
        </w:rPr>
        <w:t xml:space="preserve">sector, </w:t>
      </w:r>
      <w:r>
        <w:t xml:space="preserve">including tribunals and courts, also has an important role to </w:t>
      </w:r>
      <w:r>
        <w:rPr>
          <w:spacing w:val="-3"/>
        </w:rPr>
        <w:t xml:space="preserve">play. Finally, </w:t>
      </w:r>
      <w:r>
        <w:t>legislators need to progress pending reforms to the National Law – and to consider further reforms to better protect the public.</w:t>
      </w:r>
    </w:p>
    <w:p w:rsidR="00305168" w:rsidRDefault="00572EDE">
      <w:pPr>
        <w:pStyle w:val="BodyText"/>
        <w:spacing w:before="170" w:line="240" w:lineRule="exact"/>
        <w:ind w:left="535" w:right="90"/>
      </w:pPr>
      <w:r>
        <w:t>Patients, practitioners and the public deserve prompt, thorough, fair and consistent action in the interim period while the truth of sexual</w:t>
      </w:r>
      <w:r>
        <w:rPr>
          <w:spacing w:val="-12"/>
        </w:rPr>
        <w:t xml:space="preserve"> </w:t>
      </w:r>
      <w:r>
        <w:t>misconduct allegations is examined. Interim restrictions must be workable, acceptable to patients, and adequate to protect the public. Sexual advances or sexual assault by a health practitioner is a harm that society will not</w:t>
      </w:r>
      <w:r>
        <w:rPr>
          <w:spacing w:val="-6"/>
        </w:rPr>
        <w:t xml:space="preserve"> </w:t>
      </w:r>
      <w:r>
        <w:t>tolerate.</w:t>
      </w:r>
    </w:p>
    <w:p w:rsidR="00305168" w:rsidRDefault="00305168">
      <w:pPr>
        <w:rPr>
          <w:rFonts w:ascii="DINOT" w:eastAsia="DINOT" w:hAnsi="DINOT" w:cs="DINOT"/>
          <w:sz w:val="20"/>
          <w:szCs w:val="20"/>
        </w:rPr>
      </w:pPr>
    </w:p>
    <w:p w:rsidR="00305168" w:rsidRDefault="00305168">
      <w:pPr>
        <w:spacing w:before="2"/>
        <w:rPr>
          <w:rFonts w:ascii="DINOT" w:eastAsia="DINOT" w:hAnsi="DINOT" w:cs="DINOT"/>
          <w:sz w:val="24"/>
          <w:szCs w:val="24"/>
        </w:rPr>
      </w:pPr>
    </w:p>
    <w:p w:rsidR="00305168" w:rsidRDefault="00572EDE">
      <w:pPr>
        <w:pStyle w:val="Heading5"/>
        <w:ind w:left="535" w:right="127"/>
        <w:rPr>
          <w:b w:val="0"/>
          <w:bCs w:val="0"/>
        </w:rPr>
      </w:pPr>
      <w:r>
        <w:t>Professor Ron</w:t>
      </w:r>
      <w:r>
        <w:rPr>
          <w:spacing w:val="-21"/>
        </w:rPr>
        <w:t xml:space="preserve"> </w:t>
      </w:r>
      <w:r>
        <w:t>Paterson</w:t>
      </w:r>
    </w:p>
    <w:p w:rsidR="00305168" w:rsidRDefault="00572EDE">
      <w:pPr>
        <w:pStyle w:val="BodyText"/>
        <w:spacing w:before="154"/>
        <w:ind w:left="535" w:right="127"/>
      </w:pPr>
      <w:r>
        <w:t>Independent</w:t>
      </w:r>
      <w:r>
        <w:rPr>
          <w:spacing w:val="-11"/>
        </w:rPr>
        <w:t xml:space="preserve"> </w:t>
      </w:r>
      <w:r>
        <w:t>Reviewer</w:t>
      </w:r>
    </w:p>
    <w:p w:rsidR="00305168" w:rsidRDefault="00305168">
      <w:pPr>
        <w:sectPr w:rsidR="00305168">
          <w:type w:val="continuous"/>
          <w:pgSz w:w="11910" w:h="16840"/>
          <w:pgMar w:top="1580" w:right="1040" w:bottom="280" w:left="0" w:header="720" w:footer="720" w:gutter="0"/>
          <w:cols w:num="2" w:space="720" w:equalWidth="0">
            <w:col w:w="5661" w:space="40"/>
            <w:col w:w="5169"/>
          </w:cols>
        </w:sectPr>
      </w:pPr>
    </w:p>
    <w:p w:rsidR="00305168" w:rsidRDefault="00572EDE">
      <w:pPr>
        <w:pStyle w:val="Heading1"/>
        <w:ind w:left="113" w:right="106"/>
        <w:rPr>
          <w:rFonts w:ascii="DINOT-Black" w:eastAsia="DINOT-Black" w:hAnsi="DINOT-Black" w:cs="DINOT-Black"/>
          <w:b w:val="0"/>
          <w:bCs w:val="0"/>
        </w:rPr>
      </w:pPr>
      <w:bookmarkStart w:id="3" w:name="Part_A:_Executive_summary_and_recommenda"/>
      <w:bookmarkStart w:id="4" w:name="Executive_Summary"/>
      <w:bookmarkStart w:id="5" w:name="Background_"/>
      <w:bookmarkStart w:id="6" w:name="Purpose_of_review_"/>
      <w:bookmarkStart w:id="7" w:name="Reviewer"/>
      <w:bookmarkStart w:id="8" w:name="Context"/>
      <w:bookmarkStart w:id="9" w:name="_bookmark1"/>
      <w:bookmarkEnd w:id="3"/>
      <w:bookmarkEnd w:id="4"/>
      <w:bookmarkEnd w:id="5"/>
      <w:bookmarkEnd w:id="6"/>
      <w:bookmarkEnd w:id="7"/>
      <w:bookmarkEnd w:id="8"/>
      <w:bookmarkEnd w:id="9"/>
      <w:r>
        <w:rPr>
          <w:rFonts w:ascii="DINOT-Black"/>
          <w:color w:val="144970"/>
        </w:rPr>
        <w:lastRenderedPageBreak/>
        <w:t>Part A: Executive summary and</w:t>
      </w:r>
      <w:r>
        <w:rPr>
          <w:rFonts w:ascii="DINOT-Black"/>
          <w:color w:val="144970"/>
          <w:spacing w:val="-30"/>
        </w:rPr>
        <w:t xml:space="preserve"> </w:t>
      </w:r>
      <w:r>
        <w:rPr>
          <w:rFonts w:ascii="DINOT-Black"/>
          <w:color w:val="144970"/>
        </w:rPr>
        <w:t>recommendations</w:t>
      </w:r>
    </w:p>
    <w:p w:rsidR="00305168" w:rsidRDefault="00305168">
      <w:pPr>
        <w:rPr>
          <w:rFonts w:ascii="DINOT-Black" w:eastAsia="DINOT-Black" w:hAnsi="DINOT-Black" w:cs="DINOT-Black"/>
        </w:rPr>
        <w:sectPr w:rsidR="00305168">
          <w:pgSz w:w="11910" w:h="16840"/>
          <w:pgMar w:top="1020" w:right="0" w:bottom="960" w:left="1020" w:header="0" w:footer="764" w:gutter="0"/>
          <w:cols w:space="720"/>
        </w:sectPr>
      </w:pPr>
    </w:p>
    <w:p w:rsidR="00305168" w:rsidRDefault="00572EDE">
      <w:pPr>
        <w:pStyle w:val="Heading2"/>
        <w:spacing w:before="135"/>
        <w:ind w:right="84"/>
        <w:rPr>
          <w:b w:val="0"/>
          <w:bCs w:val="0"/>
        </w:rPr>
      </w:pPr>
      <w:r>
        <w:rPr>
          <w:color w:val="4788B4"/>
        </w:rPr>
        <w:lastRenderedPageBreak/>
        <w:t>Executive</w:t>
      </w:r>
      <w:r>
        <w:rPr>
          <w:color w:val="4788B4"/>
          <w:spacing w:val="-9"/>
        </w:rPr>
        <w:t xml:space="preserve"> </w:t>
      </w:r>
      <w:r>
        <w:rPr>
          <w:color w:val="4788B4"/>
        </w:rPr>
        <w:t>Summary</w:t>
      </w:r>
    </w:p>
    <w:p w:rsidR="00305168" w:rsidRDefault="00305168">
      <w:pPr>
        <w:spacing w:before="1"/>
        <w:rPr>
          <w:rFonts w:ascii="DINOT-Bold" w:eastAsia="DINOT-Bold" w:hAnsi="DINOT-Bold" w:cs="DINOT-Bold"/>
          <w:b/>
          <w:bCs/>
          <w:sz w:val="20"/>
          <w:szCs w:val="20"/>
        </w:rPr>
      </w:pPr>
    </w:p>
    <w:p w:rsidR="00305168" w:rsidRDefault="00572EDE">
      <w:pPr>
        <w:pStyle w:val="Heading4"/>
        <w:ind w:right="84"/>
        <w:rPr>
          <w:b w:val="0"/>
          <w:bCs w:val="0"/>
        </w:rPr>
      </w:pPr>
      <w:r>
        <w:t>Background</w:t>
      </w:r>
    </w:p>
    <w:p w:rsidR="00305168" w:rsidRDefault="00572EDE">
      <w:pPr>
        <w:pStyle w:val="BodyText"/>
        <w:spacing w:before="166" w:line="240" w:lineRule="exact"/>
        <w:ind w:right="84"/>
      </w:pPr>
      <w:r>
        <w:t xml:space="preserve">This review was commissioned by the MBA and AHPRA in August 2016, in the </w:t>
      </w:r>
      <w:r>
        <w:rPr>
          <w:spacing w:val="-3"/>
        </w:rPr>
        <w:t xml:space="preserve">wake </w:t>
      </w:r>
      <w:r>
        <w:t>of media reports that a Melbourne neurologist – facing criminal charges following allegations of</w:t>
      </w:r>
      <w:r>
        <w:rPr>
          <w:spacing w:val="-20"/>
        </w:rPr>
        <w:t xml:space="preserve"> </w:t>
      </w:r>
      <w:r>
        <w:t>indecent assault on a patient – had been permitted to continue to practise for eight months subject</w:t>
      </w:r>
      <w:r>
        <w:rPr>
          <w:spacing w:val="-11"/>
        </w:rPr>
        <w:t xml:space="preserve"> </w:t>
      </w:r>
      <w:r>
        <w:t>to</w:t>
      </w:r>
    </w:p>
    <w:p w:rsidR="00305168" w:rsidRDefault="00572EDE">
      <w:pPr>
        <w:pStyle w:val="BodyText"/>
        <w:spacing w:line="240" w:lineRule="exact"/>
        <w:ind w:right="30"/>
      </w:pPr>
      <w:r>
        <w:t>a condition on his registration that an approved chaperone be present for all consultations with male patients. Dr Andrew Churchyard was only suspended by the MBA in February 2016,</w:t>
      </w:r>
      <w:r>
        <w:rPr>
          <w:spacing w:val="-15"/>
        </w:rPr>
        <w:t xml:space="preserve"> </w:t>
      </w:r>
      <w:r>
        <w:t>following a further notification, from a second</w:t>
      </w:r>
      <w:r>
        <w:rPr>
          <w:spacing w:val="-11"/>
        </w:rPr>
        <w:t xml:space="preserve"> </w:t>
      </w:r>
      <w:r>
        <w:t>patient,</w:t>
      </w:r>
    </w:p>
    <w:p w:rsidR="00305168" w:rsidRDefault="00572EDE">
      <w:pPr>
        <w:pStyle w:val="BodyText"/>
        <w:spacing w:line="240" w:lineRule="exact"/>
        <w:ind w:right="350"/>
      </w:pPr>
      <w:r>
        <w:t>who alleged that Dr Churchyard had</w:t>
      </w:r>
      <w:r>
        <w:rPr>
          <w:spacing w:val="-27"/>
        </w:rPr>
        <w:t xml:space="preserve"> </w:t>
      </w:r>
      <w:r>
        <w:t>indecently assaulted him behind a pulled curtain, while a chaperone was</w:t>
      </w:r>
      <w:r>
        <w:rPr>
          <w:spacing w:val="-13"/>
        </w:rPr>
        <w:t xml:space="preserve"> </w:t>
      </w:r>
      <w:r>
        <w:t>present.</w:t>
      </w:r>
    </w:p>
    <w:p w:rsidR="00305168" w:rsidRDefault="00305168">
      <w:pPr>
        <w:spacing w:before="9"/>
        <w:rPr>
          <w:rFonts w:ascii="DINOT" w:eastAsia="DINOT" w:hAnsi="DINOT" w:cs="DINOT"/>
          <w:sz w:val="16"/>
          <w:szCs w:val="16"/>
        </w:rPr>
      </w:pPr>
    </w:p>
    <w:p w:rsidR="00305168" w:rsidRDefault="00572EDE">
      <w:pPr>
        <w:pStyle w:val="Heading4"/>
        <w:ind w:right="84"/>
        <w:rPr>
          <w:b w:val="0"/>
          <w:bCs w:val="0"/>
        </w:rPr>
      </w:pPr>
      <w:r>
        <w:t>Purpose of</w:t>
      </w:r>
      <w:r>
        <w:rPr>
          <w:spacing w:val="-12"/>
        </w:rPr>
        <w:t xml:space="preserve"> </w:t>
      </w:r>
      <w:r>
        <w:t>review</w:t>
      </w:r>
    </w:p>
    <w:p w:rsidR="00305168" w:rsidRDefault="00572EDE">
      <w:pPr>
        <w:pStyle w:val="BodyText"/>
        <w:spacing w:before="166" w:line="240" w:lineRule="exact"/>
        <w:ind w:right="-15"/>
      </w:pPr>
      <w:r>
        <w:t>The purpose of the review is to consider ‘whether, and if so in what circumstances, it is</w:t>
      </w:r>
      <w:r>
        <w:rPr>
          <w:spacing w:val="-18"/>
        </w:rPr>
        <w:t xml:space="preserve"> </w:t>
      </w:r>
      <w:r>
        <w:t>appropriate</w:t>
      </w:r>
      <w:r>
        <w:rPr>
          <w:spacing w:val="-3"/>
        </w:rPr>
        <w:t xml:space="preserve"> </w:t>
      </w:r>
      <w:r>
        <w:t xml:space="preserve">to impose a chaperone condition on the registration of a health practitioner to protect patients while allegations of sexual misconduct are investigated’, and to recommend whether changes to regulatory practice, and the National </w:t>
      </w:r>
      <w:r>
        <w:rPr>
          <w:spacing w:val="-3"/>
        </w:rPr>
        <w:t xml:space="preserve">Law, </w:t>
      </w:r>
      <w:r>
        <w:t xml:space="preserve">are needed to better protect patients and the public. The full </w:t>
      </w:r>
      <w:r>
        <w:rPr>
          <w:spacing w:val="-4"/>
        </w:rPr>
        <w:t xml:space="preserve">Terms </w:t>
      </w:r>
      <w:r>
        <w:t xml:space="preserve">of </w:t>
      </w:r>
      <w:r>
        <w:rPr>
          <w:spacing w:val="-3"/>
        </w:rPr>
        <w:t xml:space="preserve">Reference </w:t>
      </w:r>
      <w:r>
        <w:t xml:space="preserve">are set out in </w:t>
      </w:r>
      <w:hyperlink w:anchor="_bookmark7" w:history="1">
        <w:r>
          <w:rPr>
            <w:rFonts w:ascii="DINOT-Italic" w:eastAsia="DINOT-Italic" w:hAnsi="DINOT-Italic" w:cs="DINOT-Italic"/>
            <w:i/>
          </w:rPr>
          <w:t>Part</w:t>
        </w:r>
        <w:r>
          <w:rPr>
            <w:rFonts w:ascii="DINOT-Italic" w:eastAsia="DINOT-Italic" w:hAnsi="DINOT-Italic" w:cs="DINOT-Italic"/>
            <w:i/>
            <w:spacing w:val="12"/>
          </w:rPr>
          <w:t xml:space="preserve"> </w:t>
        </w:r>
        <w:r>
          <w:rPr>
            <w:rFonts w:ascii="DINOT-Italic" w:eastAsia="DINOT-Italic" w:hAnsi="DINOT-Italic" w:cs="DINOT-Italic"/>
            <w:i/>
          </w:rPr>
          <w:t>B</w:t>
        </w:r>
      </w:hyperlink>
      <w:r>
        <w:t>.</w:t>
      </w:r>
    </w:p>
    <w:p w:rsidR="00305168" w:rsidRDefault="00305168">
      <w:pPr>
        <w:spacing w:before="9"/>
        <w:rPr>
          <w:rFonts w:ascii="DINOT" w:eastAsia="DINOT" w:hAnsi="DINOT" w:cs="DINOT"/>
          <w:sz w:val="16"/>
          <w:szCs w:val="16"/>
        </w:rPr>
      </w:pPr>
    </w:p>
    <w:p w:rsidR="00305168" w:rsidRDefault="00572EDE">
      <w:pPr>
        <w:pStyle w:val="Heading4"/>
        <w:ind w:right="84"/>
        <w:rPr>
          <w:b w:val="0"/>
          <w:bCs w:val="0"/>
        </w:rPr>
      </w:pPr>
      <w:r>
        <w:t>Reviewer</w:t>
      </w:r>
    </w:p>
    <w:p w:rsidR="00305168" w:rsidRDefault="00572EDE">
      <w:pPr>
        <w:pStyle w:val="BodyText"/>
        <w:spacing w:before="166" w:line="240" w:lineRule="exact"/>
        <w:ind w:right="25"/>
      </w:pPr>
      <w:r>
        <w:t>The review has been undertaken by Ron Paterson, Professor of Law at the University of Auckland</w:t>
      </w:r>
      <w:r>
        <w:rPr>
          <w:spacing w:val="-15"/>
        </w:rPr>
        <w:t xml:space="preserve"> </w:t>
      </w:r>
      <w:r>
        <w:t>and Distinguished Visiting Fellow at Melbourne Law School. He was New Zealand Health and Disability Commissioner 2000–2010 and New Zealand Parliamentary Ombudsman 2013–2016. Professor Paterson is an international expert on patients’ rights, complaints, healthcare quality and the regulation of health</w:t>
      </w:r>
      <w:r>
        <w:rPr>
          <w:spacing w:val="-17"/>
        </w:rPr>
        <w:t xml:space="preserve"> </w:t>
      </w:r>
      <w:r>
        <w:t>professions.</w:t>
      </w:r>
    </w:p>
    <w:p w:rsidR="00305168" w:rsidRDefault="00305168">
      <w:pPr>
        <w:spacing w:before="9"/>
        <w:rPr>
          <w:rFonts w:ascii="DINOT" w:eastAsia="DINOT" w:hAnsi="DINOT" w:cs="DINOT"/>
          <w:sz w:val="16"/>
          <w:szCs w:val="16"/>
        </w:rPr>
      </w:pPr>
    </w:p>
    <w:p w:rsidR="00305168" w:rsidRDefault="00572EDE">
      <w:pPr>
        <w:pStyle w:val="Heading4"/>
        <w:ind w:right="84"/>
        <w:rPr>
          <w:b w:val="0"/>
          <w:bCs w:val="0"/>
        </w:rPr>
      </w:pPr>
      <w:r>
        <w:t>Review</w:t>
      </w:r>
      <w:r>
        <w:rPr>
          <w:spacing w:val="-25"/>
        </w:rPr>
        <w:t xml:space="preserve"> </w:t>
      </w:r>
      <w:r>
        <w:t>process</w:t>
      </w:r>
    </w:p>
    <w:p w:rsidR="00305168" w:rsidRDefault="00572EDE">
      <w:pPr>
        <w:pStyle w:val="BodyText"/>
        <w:spacing w:before="166" w:line="240" w:lineRule="exact"/>
        <w:ind w:right="244"/>
      </w:pPr>
      <w:r>
        <w:t>The review process involved a public call for submissions, with 45 submissions received from patients, health practitioners, colleges</w:t>
      </w:r>
      <w:r>
        <w:rPr>
          <w:spacing w:val="-17"/>
        </w:rPr>
        <w:t xml:space="preserve"> </w:t>
      </w:r>
      <w:r>
        <w:t>and professional organisations, medical defence organisations, health complaints entities</w:t>
      </w:r>
      <w:r>
        <w:rPr>
          <w:spacing w:val="-11"/>
        </w:rPr>
        <w:t xml:space="preserve"> </w:t>
      </w:r>
      <w:r>
        <w:t>and</w:t>
      </w:r>
    </w:p>
    <w:p w:rsidR="00305168" w:rsidRDefault="00572EDE">
      <w:pPr>
        <w:pStyle w:val="BodyText"/>
        <w:spacing w:line="240" w:lineRule="exact"/>
        <w:ind w:right="52"/>
      </w:pPr>
      <w:r>
        <w:t>regulators, state and territory health</w:t>
      </w:r>
      <w:r>
        <w:rPr>
          <w:spacing w:val="-16"/>
        </w:rPr>
        <w:t xml:space="preserve"> </w:t>
      </w:r>
      <w:r>
        <w:t>departments and other interested parties. Meetings</w:t>
      </w:r>
      <w:r>
        <w:rPr>
          <w:spacing w:val="-19"/>
        </w:rPr>
        <w:t xml:space="preserve"> </w:t>
      </w:r>
      <w:r>
        <w:t>were</w:t>
      </w:r>
    </w:p>
    <w:p w:rsidR="00305168" w:rsidRDefault="00572EDE">
      <w:pPr>
        <w:pStyle w:val="BodyText"/>
        <w:spacing w:line="240" w:lineRule="exact"/>
        <w:ind w:right="18"/>
      </w:pPr>
      <w:r>
        <w:t>held with submitters who wished to be seen in person and with regulators and relevant experts. Facilitated discussions about the use of</w:t>
      </w:r>
      <w:r>
        <w:rPr>
          <w:spacing w:val="-17"/>
        </w:rPr>
        <w:t xml:space="preserve"> </w:t>
      </w:r>
      <w:r>
        <w:t xml:space="preserve">chaperone conditions occurred at a consumer forum hosted by the Health Issues Centre in Melbourne, at the International Association of Medical Regulatory </w:t>
      </w:r>
      <w:r>
        <w:lastRenderedPageBreak/>
        <w:t>Authorities’ 12th International Conference</w:t>
      </w:r>
      <w:r>
        <w:rPr>
          <w:spacing w:val="-26"/>
        </w:rPr>
        <w:t xml:space="preserve"> </w:t>
      </w:r>
      <w:r>
        <w:t>on</w:t>
      </w:r>
    </w:p>
    <w:p w:rsidR="00305168" w:rsidRDefault="00572EDE">
      <w:pPr>
        <w:pStyle w:val="BodyText"/>
        <w:spacing w:before="142" w:line="240" w:lineRule="exact"/>
        <w:ind w:right="1807"/>
      </w:pPr>
      <w:r>
        <w:br w:type="column"/>
      </w:r>
      <w:r>
        <w:lastRenderedPageBreak/>
        <w:t>Medical Regulation, and at the</w:t>
      </w:r>
      <w:r>
        <w:rPr>
          <w:spacing w:val="-11"/>
        </w:rPr>
        <w:t xml:space="preserve"> </w:t>
      </w:r>
      <w:r>
        <w:t>Australasian Association of Bioethics and Health Law Conference.</w:t>
      </w:r>
    </w:p>
    <w:p w:rsidR="00305168" w:rsidRDefault="00572EDE">
      <w:pPr>
        <w:pStyle w:val="BodyText"/>
        <w:spacing w:before="170" w:line="240" w:lineRule="exact"/>
        <w:ind w:right="1247"/>
      </w:pPr>
      <w:r>
        <w:t>In-depth analysis of MBA case studies and</w:t>
      </w:r>
      <w:r>
        <w:rPr>
          <w:spacing w:val="-12"/>
        </w:rPr>
        <w:t xml:space="preserve"> </w:t>
      </w:r>
      <w:r>
        <w:t xml:space="preserve">AHPRA data, policies and processes, and discussion with AHPRA staff and MBA members, has informed the </w:t>
      </w:r>
      <w:r>
        <w:rPr>
          <w:spacing w:val="-3"/>
        </w:rPr>
        <w:t xml:space="preserve">review. </w:t>
      </w:r>
      <w:r>
        <w:t>Relevant case law from tribunals and courts has been examined. Meetings were held with health regulators in NSW and Queensland, where co-regulatory arrangements are in</w:t>
      </w:r>
      <w:r>
        <w:rPr>
          <w:spacing w:val="-28"/>
        </w:rPr>
        <w:t xml:space="preserve"> </w:t>
      </w:r>
      <w:r>
        <w:t>place.</w:t>
      </w:r>
    </w:p>
    <w:p w:rsidR="00305168" w:rsidRDefault="00572EDE">
      <w:pPr>
        <w:pStyle w:val="BodyText"/>
        <w:spacing w:line="240" w:lineRule="exact"/>
        <w:ind w:right="1529"/>
      </w:pPr>
      <w:r>
        <w:t>International practice (in handling allegations of sexual misconduct by doctors) was</w:t>
      </w:r>
      <w:r>
        <w:rPr>
          <w:spacing w:val="-24"/>
        </w:rPr>
        <w:t xml:space="preserve"> </w:t>
      </w:r>
      <w:r>
        <w:t>reviewed by meetings with senior officials from leading international medical regulators in the United Kingdom, Canada, the United States and New Zealand.</w:t>
      </w:r>
    </w:p>
    <w:p w:rsidR="00305168" w:rsidRDefault="00305168">
      <w:pPr>
        <w:spacing w:before="9"/>
        <w:rPr>
          <w:rFonts w:ascii="DINOT" w:eastAsia="DINOT" w:hAnsi="DINOT" w:cs="DINOT"/>
          <w:sz w:val="16"/>
          <w:szCs w:val="16"/>
        </w:rPr>
      </w:pPr>
    </w:p>
    <w:p w:rsidR="00305168" w:rsidRDefault="00572EDE">
      <w:pPr>
        <w:pStyle w:val="Heading4"/>
        <w:ind w:right="1807"/>
        <w:rPr>
          <w:b w:val="0"/>
          <w:bCs w:val="0"/>
        </w:rPr>
      </w:pPr>
      <w:r>
        <w:t>Context</w:t>
      </w:r>
    </w:p>
    <w:p w:rsidR="00305168" w:rsidRDefault="00572EDE">
      <w:pPr>
        <w:pStyle w:val="BodyText"/>
        <w:spacing w:before="166" w:line="240" w:lineRule="exact"/>
        <w:ind w:right="1123"/>
      </w:pPr>
      <w:r>
        <w:t>Patients who confide deeply personal health information in their health practitioner, and permit intimate examinations, do so trusting that they are safe within a professional relationship. They trust practitioners never to use patients for their own sexual gratification, and that regulators will</w:t>
      </w:r>
      <w:r>
        <w:rPr>
          <w:spacing w:val="-25"/>
        </w:rPr>
        <w:t xml:space="preserve"> </w:t>
      </w:r>
      <w:r>
        <w:t>protect them if there are any concerns about inappropriate behaviour by practitioners. When that trust is abused, patients suffer emotional and physical scars and long-term psychological</w:t>
      </w:r>
      <w:r>
        <w:rPr>
          <w:spacing w:val="-13"/>
        </w:rPr>
        <w:t xml:space="preserve"> </w:t>
      </w:r>
      <w:r>
        <w:t>harm.</w:t>
      </w:r>
    </w:p>
    <w:p w:rsidR="00305168" w:rsidRDefault="00572EDE">
      <w:pPr>
        <w:pStyle w:val="BodyText"/>
        <w:spacing w:before="170" w:line="240" w:lineRule="exact"/>
        <w:ind w:right="1258"/>
      </w:pPr>
      <w:r>
        <w:t xml:space="preserve">Chaperone conditions have been used as an interim protective measure in Australia for many years, well before the National </w:t>
      </w:r>
      <w:r>
        <w:rPr>
          <w:spacing w:val="-3"/>
        </w:rPr>
        <w:t xml:space="preserve">Law, </w:t>
      </w:r>
      <w:r>
        <w:t>and</w:t>
      </w:r>
      <w:r>
        <w:rPr>
          <w:spacing w:val="-19"/>
        </w:rPr>
        <w:t xml:space="preserve"> </w:t>
      </w:r>
      <w:r>
        <w:t>approved by tribunals and courts. Chaperones</w:t>
      </w:r>
      <w:r>
        <w:rPr>
          <w:spacing w:val="-14"/>
        </w:rPr>
        <w:t xml:space="preserve"> </w:t>
      </w:r>
      <w:r>
        <w:t>continue</w:t>
      </w:r>
    </w:p>
    <w:p w:rsidR="00305168" w:rsidRDefault="00572EDE">
      <w:pPr>
        <w:pStyle w:val="BodyText"/>
        <w:spacing w:line="240" w:lineRule="exact"/>
        <w:ind w:right="1382"/>
      </w:pPr>
      <w:r>
        <w:t>to be used as a regulatory intervention in the comparable jurisdictions of New Zealand, the United Kingdom, Canada and the United States (including following proven sexual misconduct). As in Australia, the media in these countries</w:t>
      </w:r>
      <w:r>
        <w:rPr>
          <w:spacing w:val="-8"/>
        </w:rPr>
        <w:t xml:space="preserve"> </w:t>
      </w:r>
      <w:r>
        <w:t>has highlighted shocking cases of sexual abuse</w:t>
      </w:r>
      <w:r>
        <w:rPr>
          <w:spacing w:val="-8"/>
        </w:rPr>
        <w:t xml:space="preserve"> </w:t>
      </w:r>
      <w:r>
        <w:t>of</w:t>
      </w:r>
    </w:p>
    <w:p w:rsidR="00305168" w:rsidRDefault="00572EDE">
      <w:pPr>
        <w:pStyle w:val="BodyText"/>
        <w:spacing w:line="240" w:lineRule="exact"/>
        <w:ind w:right="1178"/>
      </w:pPr>
      <w:r>
        <w:t>patients by predatory doctors, and there have</w:t>
      </w:r>
      <w:r>
        <w:rPr>
          <w:spacing w:val="-19"/>
        </w:rPr>
        <w:t xml:space="preserve"> </w:t>
      </w:r>
      <w:r>
        <w:t xml:space="preserve">been calls for ‘zero tolerance’ for offenders. </w:t>
      </w:r>
      <w:r>
        <w:rPr>
          <w:spacing w:val="-5"/>
        </w:rPr>
        <w:t xml:space="preserve">Yet </w:t>
      </w:r>
      <w:r>
        <w:t xml:space="preserve">the use </w:t>
      </w:r>
      <w:r>
        <w:lastRenderedPageBreak/>
        <w:t>of chaperone conditions</w:t>
      </w:r>
      <w:r>
        <w:rPr>
          <w:spacing w:val="-15"/>
        </w:rPr>
        <w:t xml:space="preserve"> </w:t>
      </w:r>
      <w:r>
        <w:t>endures.</w:t>
      </w:r>
    </w:p>
    <w:p w:rsidR="00305168" w:rsidRDefault="00572EDE">
      <w:pPr>
        <w:pStyle w:val="BodyText"/>
        <w:spacing w:before="170" w:line="240" w:lineRule="exact"/>
        <w:ind w:right="1340"/>
      </w:pPr>
      <w:r>
        <w:t xml:space="preserve">In the United Kingdom, more emphasis is placed on the risk of loss of public confidence in health professions and their regulatory bodies, if allegations turn out to be true and practitioners have been permitted to continue seeing patients (even with chaperone conditions) in the interim. In Ontario, a recent task </w:t>
      </w:r>
      <w:r>
        <w:rPr>
          <w:spacing w:val="-3"/>
        </w:rPr>
        <w:t xml:space="preserve">force </w:t>
      </w:r>
      <w:r>
        <w:t>has</w:t>
      </w:r>
      <w:r>
        <w:rPr>
          <w:spacing w:val="-15"/>
        </w:rPr>
        <w:t xml:space="preserve"> </w:t>
      </w:r>
      <w:r>
        <w:t>recommended against the use of gender-based restrictions (on the basis that an accused doctor who cannot</w:t>
      </w:r>
      <w:r>
        <w:rPr>
          <w:spacing w:val="-6"/>
        </w:rPr>
        <w:t xml:space="preserve"> </w:t>
      </w:r>
      <w:r>
        <w:t>be</w:t>
      </w:r>
    </w:p>
    <w:p w:rsidR="00305168" w:rsidRDefault="00572EDE">
      <w:pPr>
        <w:pStyle w:val="BodyText"/>
        <w:spacing w:line="240" w:lineRule="exact"/>
        <w:ind w:right="1171"/>
      </w:pPr>
      <w:r>
        <w:t>trusted to see patients without a chaperone</w:t>
      </w:r>
      <w:r>
        <w:rPr>
          <w:spacing w:val="-13"/>
        </w:rPr>
        <w:t xml:space="preserve"> </w:t>
      </w:r>
      <w:r>
        <w:t>should be suspended) and the Minister of Health has introduced legislation that will limit the use of chaperones.</w:t>
      </w:r>
    </w:p>
    <w:p w:rsidR="00305168" w:rsidRDefault="00305168">
      <w:pPr>
        <w:spacing w:line="240" w:lineRule="exact"/>
        <w:sectPr w:rsidR="00305168">
          <w:type w:val="continuous"/>
          <w:pgSz w:w="11910" w:h="16840"/>
          <w:pgMar w:top="1580" w:right="0" w:bottom="280" w:left="1020" w:header="720" w:footer="720" w:gutter="0"/>
          <w:cols w:num="2" w:space="720" w:equalWidth="0">
            <w:col w:w="4610" w:space="492"/>
            <w:col w:w="5788"/>
          </w:cols>
        </w:sectPr>
      </w:pPr>
    </w:p>
    <w:p w:rsidR="00305168" w:rsidRDefault="00572EDE">
      <w:pPr>
        <w:pStyle w:val="Heading4"/>
        <w:spacing w:before="35"/>
        <w:ind w:left="1133" w:right="238"/>
        <w:rPr>
          <w:b w:val="0"/>
          <w:bCs w:val="0"/>
        </w:rPr>
      </w:pPr>
      <w:bookmarkStart w:id="10" w:name="Data_on_mandated_chaperones_in_Australia"/>
      <w:bookmarkStart w:id="11" w:name="Current_practice"/>
      <w:bookmarkStart w:id="12" w:name="Key_findings"/>
      <w:bookmarkStart w:id="13" w:name="_bookmark2"/>
      <w:bookmarkEnd w:id="10"/>
      <w:bookmarkEnd w:id="11"/>
      <w:bookmarkEnd w:id="12"/>
      <w:bookmarkEnd w:id="13"/>
      <w:r>
        <w:lastRenderedPageBreak/>
        <w:t>Data on mandated chaperones in</w:t>
      </w:r>
      <w:r>
        <w:rPr>
          <w:spacing w:val="-17"/>
        </w:rPr>
        <w:t xml:space="preserve"> </w:t>
      </w:r>
      <w:r>
        <w:t>Australia</w:t>
      </w:r>
    </w:p>
    <w:p w:rsidR="00305168" w:rsidRDefault="00572EDE">
      <w:pPr>
        <w:pStyle w:val="BodyText"/>
        <w:spacing w:before="166" w:line="240" w:lineRule="exact"/>
        <w:ind w:left="1133" w:right="238"/>
      </w:pPr>
      <w:r>
        <w:t>In January 2017, 48 health practitioners (including 39 doctors) in Australia were subject to a chaperone condition. The other nine health practitioners subject to a chaperone condition were three nurses, two physiotherapists, two chiropractors, one dentist and one Chinese medicine practitioner. Only one of the</w:t>
      </w:r>
      <w:r>
        <w:rPr>
          <w:spacing w:val="-30"/>
        </w:rPr>
        <w:t xml:space="preserve"> </w:t>
      </w:r>
      <w:r>
        <w:t>chaperone restricted practitioners (a nurse) was</w:t>
      </w:r>
      <w:r>
        <w:rPr>
          <w:spacing w:val="-23"/>
        </w:rPr>
        <w:t xml:space="preserve"> </w:t>
      </w:r>
      <w:r>
        <w:t>female.</w:t>
      </w:r>
    </w:p>
    <w:p w:rsidR="00305168" w:rsidRDefault="00572EDE">
      <w:pPr>
        <w:pStyle w:val="BodyText"/>
        <w:spacing w:before="170" w:line="240" w:lineRule="exact"/>
        <w:ind w:left="1133" w:right="-18"/>
      </w:pPr>
      <w:r>
        <w:t>The 39 doctors comprised 20 general practitioners, two psychiatrists, two neurologists, one dermatologist, one ophthalmologist and 13</w:t>
      </w:r>
      <w:r>
        <w:rPr>
          <w:spacing w:val="-15"/>
        </w:rPr>
        <w:t xml:space="preserve"> </w:t>
      </w:r>
      <w:r>
        <w:t>medical practitioners without specialist registration.</w:t>
      </w:r>
      <w:r>
        <w:rPr>
          <w:spacing w:val="-16"/>
        </w:rPr>
        <w:t xml:space="preserve"> </w:t>
      </w:r>
      <w:r>
        <w:t>All</w:t>
      </w:r>
    </w:p>
    <w:p w:rsidR="00305168" w:rsidRDefault="00572EDE">
      <w:pPr>
        <w:pStyle w:val="BodyText"/>
        <w:spacing w:line="240" w:lineRule="exact"/>
        <w:ind w:left="1133" w:right="411"/>
      </w:pPr>
      <w:r>
        <w:t>the doctors appeared to be in private practice. Overseas-trained doctors, who comprise approximately 33% of the medical workforce</w:t>
      </w:r>
      <w:r>
        <w:rPr>
          <w:spacing w:val="-33"/>
        </w:rPr>
        <w:t xml:space="preserve"> </w:t>
      </w:r>
      <w:r>
        <w:t>in Australia, accounted for 59% (23 of 39) of the doctors subject to a chaperone</w:t>
      </w:r>
      <w:r>
        <w:rPr>
          <w:spacing w:val="-13"/>
        </w:rPr>
        <w:t xml:space="preserve"> </w:t>
      </w:r>
      <w:r>
        <w:t>condition.</w:t>
      </w:r>
    </w:p>
    <w:p w:rsidR="00305168" w:rsidRDefault="00572EDE">
      <w:pPr>
        <w:pStyle w:val="BodyText"/>
        <w:spacing w:before="170" w:line="240" w:lineRule="exact"/>
        <w:ind w:left="1133" w:right="140"/>
      </w:pPr>
      <w:r>
        <w:t>Approximately 60% of current chaperone conditions were imposed as an immediate action restriction while allegations of sexual</w:t>
      </w:r>
      <w:r>
        <w:rPr>
          <w:spacing w:val="-20"/>
        </w:rPr>
        <w:t xml:space="preserve"> </w:t>
      </w:r>
      <w:r>
        <w:t xml:space="preserve">misconduct were investigated. The remaining 40% resulted from disciplinary or registration decisions made by a tribunal or the MBA following proven sexual misconduct. This is contrary to the </w:t>
      </w:r>
      <w:r>
        <w:rPr>
          <w:rFonts w:ascii="DINOT-Italic"/>
          <w:i/>
        </w:rPr>
        <w:t xml:space="preserve">Litchfield </w:t>
      </w:r>
      <w:r>
        <w:t>decision of the NSW Court of Appeal that a doctor who cannot be trusted to see patients</w:t>
      </w:r>
      <w:r>
        <w:rPr>
          <w:spacing w:val="-6"/>
        </w:rPr>
        <w:t xml:space="preserve"> </w:t>
      </w:r>
      <w:r>
        <w:t>without</w:t>
      </w:r>
    </w:p>
    <w:p w:rsidR="00305168" w:rsidRDefault="00572EDE">
      <w:pPr>
        <w:pStyle w:val="BodyText"/>
        <w:spacing w:line="240" w:lineRule="exact"/>
        <w:ind w:left="1133" w:right="262"/>
        <w:rPr>
          <w:sz w:val="11"/>
          <w:szCs w:val="11"/>
        </w:rPr>
      </w:pPr>
      <w:r>
        <w:t>the presence of a chaperone is not fit to</w:t>
      </w:r>
      <w:r>
        <w:rPr>
          <w:spacing w:val="-18"/>
        </w:rPr>
        <w:t xml:space="preserve"> </w:t>
      </w:r>
      <w:r>
        <w:t>practise medicine at</w:t>
      </w:r>
      <w:r>
        <w:rPr>
          <w:spacing w:val="2"/>
        </w:rPr>
        <w:t xml:space="preserve"> </w:t>
      </w:r>
      <w:r>
        <w:t>all.</w:t>
      </w:r>
      <w:r>
        <w:rPr>
          <w:position w:val="7"/>
          <w:sz w:val="11"/>
        </w:rPr>
        <w:t>1</w:t>
      </w:r>
    </w:p>
    <w:p w:rsidR="00305168" w:rsidRDefault="00305168">
      <w:pPr>
        <w:spacing w:before="9"/>
        <w:rPr>
          <w:rFonts w:ascii="DINOT" w:eastAsia="DINOT" w:hAnsi="DINOT" w:cs="DINOT"/>
          <w:sz w:val="16"/>
          <w:szCs w:val="16"/>
        </w:rPr>
      </w:pPr>
    </w:p>
    <w:p w:rsidR="00305168" w:rsidRDefault="00572EDE">
      <w:pPr>
        <w:pStyle w:val="Heading4"/>
        <w:ind w:left="1133" w:right="238"/>
        <w:rPr>
          <w:b w:val="0"/>
          <w:bCs w:val="0"/>
        </w:rPr>
      </w:pPr>
      <w:r>
        <w:t>Current</w:t>
      </w:r>
      <w:r>
        <w:rPr>
          <w:spacing w:val="-14"/>
        </w:rPr>
        <w:t xml:space="preserve"> </w:t>
      </w:r>
      <w:r>
        <w:t>practice</w:t>
      </w:r>
    </w:p>
    <w:p w:rsidR="00305168" w:rsidRDefault="00572EDE">
      <w:pPr>
        <w:pStyle w:val="BodyText"/>
        <w:spacing w:before="166" w:line="240" w:lineRule="exact"/>
        <w:ind w:left="1133" w:right="462"/>
      </w:pPr>
      <w:r>
        <w:t>Analysis of current practice reveals</w:t>
      </w:r>
      <w:r>
        <w:rPr>
          <w:spacing w:val="-32"/>
        </w:rPr>
        <w:t xml:space="preserve"> </w:t>
      </w:r>
      <w:r>
        <w:t>significant inconsistency in immediate action decisions of Board committees of the MBA.</w:t>
      </w:r>
      <w:r>
        <w:rPr>
          <w:position w:val="7"/>
          <w:sz w:val="11"/>
        </w:rPr>
        <w:t>2</w:t>
      </w:r>
      <w:r>
        <w:rPr>
          <w:spacing w:val="8"/>
          <w:position w:val="7"/>
          <w:sz w:val="11"/>
        </w:rPr>
        <w:t xml:space="preserve"> </w:t>
      </w:r>
      <w:r>
        <w:t>Chaperone</w:t>
      </w:r>
    </w:p>
    <w:p w:rsidR="00305168" w:rsidRDefault="00572EDE">
      <w:pPr>
        <w:pStyle w:val="BodyText"/>
        <w:spacing w:line="240" w:lineRule="exact"/>
        <w:ind w:left="1133" w:right="224"/>
      </w:pPr>
      <w:r>
        <w:t xml:space="preserve">conditions </w:t>
      </w:r>
      <w:r>
        <w:rPr>
          <w:spacing w:val="-3"/>
        </w:rPr>
        <w:t xml:space="preserve">are </w:t>
      </w:r>
      <w:r>
        <w:t>sometimes imposed in situations where a practitioner is facing similar complaints from several patients or has a previous history of complaints of sexual misconduct, and in</w:t>
      </w:r>
      <w:r>
        <w:rPr>
          <w:spacing w:val="-15"/>
        </w:rPr>
        <w:t xml:space="preserve"> </w:t>
      </w:r>
      <w:r>
        <w:t>cases</w:t>
      </w:r>
    </w:p>
    <w:p w:rsidR="00305168" w:rsidRDefault="00572EDE">
      <w:pPr>
        <w:pStyle w:val="BodyText"/>
        <w:spacing w:line="240" w:lineRule="exact"/>
        <w:ind w:left="1133" w:right="175"/>
      </w:pPr>
      <w:r>
        <w:t>where criminal offending is alleged. There is</w:t>
      </w:r>
      <w:r>
        <w:rPr>
          <w:spacing w:val="-20"/>
        </w:rPr>
        <w:t xml:space="preserve"> </w:t>
      </w:r>
      <w:r>
        <w:t>very little evidence of vexatious complaints alleging sexual misconduct by a health</w:t>
      </w:r>
      <w:r>
        <w:rPr>
          <w:spacing w:val="-26"/>
        </w:rPr>
        <w:t xml:space="preserve"> </w:t>
      </w:r>
      <w:r>
        <w:t>practitioner.</w:t>
      </w:r>
    </w:p>
    <w:p w:rsidR="00305168" w:rsidRDefault="00572EDE">
      <w:pPr>
        <w:pStyle w:val="BodyText"/>
        <w:spacing w:before="170" w:line="240" w:lineRule="exact"/>
        <w:ind w:left="1133" w:right="488"/>
      </w:pPr>
      <w:r>
        <w:t>Interim chaperone conditions often continue in place for a long time. Analysis of 27</w:t>
      </w:r>
      <w:r>
        <w:rPr>
          <w:spacing w:val="-17"/>
        </w:rPr>
        <w:t xml:space="preserve"> </w:t>
      </w:r>
      <w:r>
        <w:t>interim</w:t>
      </w:r>
    </w:p>
    <w:p w:rsidR="00305168" w:rsidRDefault="00572EDE">
      <w:pPr>
        <w:pStyle w:val="BodyText"/>
        <w:spacing w:line="240" w:lineRule="exact"/>
        <w:ind w:left="1133" w:right="181"/>
      </w:pPr>
      <w:r>
        <w:t>chaperone conditions in place in September</w:t>
      </w:r>
      <w:r>
        <w:rPr>
          <w:spacing w:val="-14"/>
        </w:rPr>
        <w:t xml:space="preserve"> </w:t>
      </w:r>
      <w:r>
        <w:t>2016 found, on average, they had been in place for 1.8 years; 56% of chaperone conditions had been imposed more than two years</w:t>
      </w:r>
      <w:r>
        <w:rPr>
          <w:spacing w:val="-6"/>
        </w:rPr>
        <w:t xml:space="preserve"> </w:t>
      </w:r>
      <w:r>
        <w:rPr>
          <w:spacing w:val="-3"/>
        </w:rPr>
        <w:t>previously.</w:t>
      </w:r>
    </w:p>
    <w:p w:rsidR="00305168" w:rsidRDefault="00572EDE">
      <w:pPr>
        <w:pStyle w:val="Heading4"/>
        <w:spacing w:before="35"/>
        <w:ind w:left="527" w:right="269"/>
        <w:rPr>
          <w:b w:val="0"/>
          <w:bCs w:val="0"/>
          <w:sz w:val="13"/>
          <w:szCs w:val="13"/>
        </w:rPr>
      </w:pPr>
      <w:r>
        <w:rPr>
          <w:b w:val="0"/>
          <w:spacing w:val="-3"/>
        </w:rPr>
        <w:br w:type="column"/>
      </w:r>
      <w:r>
        <w:rPr>
          <w:spacing w:val="-3"/>
        </w:rPr>
        <w:lastRenderedPageBreak/>
        <w:t>Key</w:t>
      </w:r>
      <w:r>
        <w:rPr>
          <w:spacing w:val="1"/>
        </w:rPr>
        <w:t xml:space="preserve"> </w:t>
      </w:r>
      <w:r>
        <w:t>findings</w:t>
      </w:r>
      <w:r>
        <w:rPr>
          <w:position w:val="7"/>
          <w:sz w:val="13"/>
        </w:rPr>
        <w:t>3</w:t>
      </w:r>
    </w:p>
    <w:p w:rsidR="00305168" w:rsidRDefault="00305168">
      <w:pPr>
        <w:spacing w:before="5"/>
        <w:rPr>
          <w:rFonts w:ascii="DINOT-Bold" w:eastAsia="DINOT-Bold" w:hAnsi="DINOT-Bold" w:cs="DINOT-Bold"/>
          <w:b/>
          <w:bCs/>
          <w:sz w:val="17"/>
          <w:szCs w:val="17"/>
        </w:rPr>
      </w:pPr>
    </w:p>
    <w:p w:rsidR="00305168" w:rsidRDefault="00572EDE">
      <w:pPr>
        <w:pStyle w:val="Heading5"/>
        <w:tabs>
          <w:tab w:val="left" w:pos="1094"/>
        </w:tabs>
        <w:spacing w:line="240" w:lineRule="exact"/>
        <w:ind w:left="1094" w:right="269" w:hanging="567"/>
        <w:rPr>
          <w:b w:val="0"/>
          <w:bCs w:val="0"/>
          <w:sz w:val="11"/>
          <w:szCs w:val="11"/>
        </w:rPr>
      </w:pPr>
      <w:r>
        <w:rPr>
          <w:color w:val="144970"/>
        </w:rPr>
        <w:t>1(a)</w:t>
      </w:r>
      <w:r>
        <w:rPr>
          <w:color w:val="144970"/>
        </w:rPr>
        <w:tab/>
        <w:t>Chaperones are of limited</w:t>
      </w:r>
      <w:r>
        <w:rPr>
          <w:color w:val="144970"/>
          <w:spacing w:val="-16"/>
        </w:rPr>
        <w:t xml:space="preserve"> </w:t>
      </w:r>
      <w:r>
        <w:rPr>
          <w:color w:val="144970"/>
        </w:rPr>
        <w:t>effectiveness</w:t>
      </w:r>
      <w:r>
        <w:rPr>
          <w:color w:val="144970"/>
          <w:spacing w:val="-4"/>
        </w:rPr>
        <w:t xml:space="preserve"> </w:t>
      </w:r>
      <w:r>
        <w:rPr>
          <w:color w:val="144970"/>
        </w:rPr>
        <w:t>in protecting</w:t>
      </w:r>
      <w:r>
        <w:rPr>
          <w:color w:val="144970"/>
          <w:spacing w:val="-5"/>
        </w:rPr>
        <w:t xml:space="preserve"> </w:t>
      </w:r>
      <w:r>
        <w:rPr>
          <w:color w:val="144970"/>
        </w:rPr>
        <w:t>patients</w:t>
      </w:r>
      <w:r>
        <w:rPr>
          <w:color w:val="144970"/>
          <w:position w:val="7"/>
          <w:sz w:val="11"/>
        </w:rPr>
        <w:t>4</w:t>
      </w:r>
    </w:p>
    <w:p w:rsidR="00305168" w:rsidRDefault="00572EDE">
      <w:pPr>
        <w:pStyle w:val="BodyText"/>
        <w:spacing w:before="170" w:line="240" w:lineRule="exact"/>
        <w:ind w:left="527" w:right="490"/>
      </w:pPr>
      <w:r>
        <w:t>Chaperone conditions are not wholly effective to prevent patients being exposed to harm</w:t>
      </w:r>
      <w:r>
        <w:rPr>
          <w:spacing w:val="-17"/>
        </w:rPr>
        <w:t xml:space="preserve"> </w:t>
      </w:r>
      <w:r>
        <w:t>and, in some cases, sexually assaulted. Their use</w:t>
      </w:r>
      <w:r>
        <w:rPr>
          <w:spacing w:val="-15"/>
        </w:rPr>
        <w:t xml:space="preserve"> </w:t>
      </w:r>
      <w:r>
        <w:t>is</w:t>
      </w:r>
    </w:p>
    <w:p w:rsidR="00305168" w:rsidRDefault="00572EDE">
      <w:pPr>
        <w:pStyle w:val="BodyText"/>
        <w:spacing w:line="240" w:lineRule="exact"/>
        <w:ind w:left="527" w:right="100"/>
      </w:pPr>
      <w:r>
        <w:t>largely confined to private medical practice. The system relies on inadequately informed and</w:t>
      </w:r>
      <w:r>
        <w:rPr>
          <w:spacing w:val="-26"/>
        </w:rPr>
        <w:t xml:space="preserve"> </w:t>
      </w:r>
      <w:r>
        <w:t>trained chaperones, many in a conflicted situation by being employed by the practitioner they are to observe and report on. There are many reported examples of practitioners breaching chaperone</w:t>
      </w:r>
      <w:r>
        <w:rPr>
          <w:spacing w:val="-19"/>
        </w:rPr>
        <w:t xml:space="preserve"> </w:t>
      </w:r>
      <w:r>
        <w:t>conditions.</w:t>
      </w:r>
    </w:p>
    <w:p w:rsidR="00305168" w:rsidRDefault="00572EDE">
      <w:pPr>
        <w:pStyle w:val="BodyText"/>
        <w:spacing w:line="240" w:lineRule="exact"/>
        <w:ind w:left="527" w:right="120"/>
      </w:pPr>
      <w:r>
        <w:t>Predatory practitioners who have come to view patients as sexual objects may not be deterred by</w:t>
      </w:r>
      <w:r>
        <w:rPr>
          <w:spacing w:val="-16"/>
        </w:rPr>
        <w:t xml:space="preserve"> </w:t>
      </w:r>
      <w:r>
        <w:t>a safety mechanism that still leaves the practitioner in</w:t>
      </w:r>
      <w:r>
        <w:rPr>
          <w:spacing w:val="-9"/>
        </w:rPr>
        <w:t xml:space="preserve"> </w:t>
      </w:r>
      <w:r>
        <w:t>control.</w:t>
      </w:r>
    </w:p>
    <w:p w:rsidR="00305168" w:rsidRDefault="00305168">
      <w:pPr>
        <w:spacing w:before="10"/>
        <w:rPr>
          <w:rFonts w:ascii="DINOT" w:eastAsia="DINOT" w:hAnsi="DINOT" w:cs="DINOT"/>
          <w:sz w:val="17"/>
          <w:szCs w:val="17"/>
        </w:rPr>
      </w:pPr>
    </w:p>
    <w:p w:rsidR="00305168" w:rsidRDefault="00572EDE">
      <w:pPr>
        <w:pStyle w:val="Heading5"/>
        <w:tabs>
          <w:tab w:val="left" w:pos="1094"/>
        </w:tabs>
        <w:spacing w:line="240" w:lineRule="exact"/>
        <w:ind w:left="1094" w:right="259" w:hanging="567"/>
        <w:rPr>
          <w:b w:val="0"/>
          <w:bCs w:val="0"/>
        </w:rPr>
      </w:pPr>
      <w:r>
        <w:rPr>
          <w:color w:val="144970"/>
        </w:rPr>
        <w:t>1(b)</w:t>
      </w:r>
      <w:r>
        <w:rPr>
          <w:color w:val="144970"/>
        </w:rPr>
        <w:tab/>
        <w:t>Chaperone conditions as</w:t>
      </w:r>
      <w:r>
        <w:rPr>
          <w:color w:val="144970"/>
          <w:spacing w:val="-17"/>
        </w:rPr>
        <w:t xml:space="preserve"> </w:t>
      </w:r>
      <w:r>
        <w:rPr>
          <w:color w:val="144970"/>
        </w:rPr>
        <w:t>currently</w:t>
      </w:r>
      <w:r>
        <w:rPr>
          <w:color w:val="144970"/>
          <w:spacing w:val="-6"/>
        </w:rPr>
        <w:t xml:space="preserve"> </w:t>
      </w:r>
      <w:r>
        <w:rPr>
          <w:color w:val="144970"/>
        </w:rPr>
        <w:t>applied are inappropriate given the</w:t>
      </w:r>
      <w:r>
        <w:rPr>
          <w:color w:val="144970"/>
          <w:spacing w:val="-19"/>
        </w:rPr>
        <w:t xml:space="preserve"> </w:t>
      </w:r>
      <w:r>
        <w:rPr>
          <w:color w:val="144970"/>
        </w:rPr>
        <w:t>importance</w:t>
      </w:r>
    </w:p>
    <w:p w:rsidR="00305168" w:rsidRDefault="00572EDE">
      <w:pPr>
        <w:spacing w:line="240" w:lineRule="exact"/>
        <w:ind w:left="1094" w:right="557"/>
        <w:rPr>
          <w:rFonts w:ascii="DINOT-Bold" w:eastAsia="DINOT-Bold" w:hAnsi="DINOT-Bold" w:cs="DINOT-Bold"/>
          <w:sz w:val="20"/>
          <w:szCs w:val="20"/>
        </w:rPr>
      </w:pPr>
      <w:r>
        <w:rPr>
          <w:rFonts w:ascii="DINOT-Bold"/>
          <w:b/>
          <w:color w:val="144970"/>
          <w:sz w:val="20"/>
        </w:rPr>
        <w:t>of trust and informed consent</w:t>
      </w:r>
      <w:r>
        <w:rPr>
          <w:rFonts w:ascii="DINOT-Bold"/>
          <w:b/>
          <w:color w:val="144970"/>
          <w:spacing w:val="-10"/>
          <w:sz w:val="20"/>
        </w:rPr>
        <w:t xml:space="preserve"> </w:t>
      </w:r>
      <w:r>
        <w:rPr>
          <w:rFonts w:ascii="DINOT-Bold"/>
          <w:b/>
          <w:color w:val="144970"/>
          <w:sz w:val="20"/>
        </w:rPr>
        <w:t>between patients and health</w:t>
      </w:r>
      <w:r>
        <w:rPr>
          <w:rFonts w:ascii="DINOT-Bold"/>
          <w:b/>
          <w:color w:val="144970"/>
          <w:spacing w:val="-5"/>
          <w:sz w:val="20"/>
        </w:rPr>
        <w:t xml:space="preserve"> </w:t>
      </w:r>
      <w:r>
        <w:rPr>
          <w:rFonts w:ascii="DINOT-Bold"/>
          <w:b/>
          <w:color w:val="144970"/>
          <w:sz w:val="20"/>
        </w:rPr>
        <w:t>practitioners</w:t>
      </w:r>
    </w:p>
    <w:p w:rsidR="00305168" w:rsidRDefault="00572EDE">
      <w:pPr>
        <w:pStyle w:val="BodyText"/>
        <w:spacing w:before="170" w:line="240" w:lineRule="exact"/>
        <w:ind w:left="527" w:right="385"/>
      </w:pPr>
      <w:r>
        <w:t>The mandated chaperone system keeps</w:t>
      </w:r>
      <w:r>
        <w:rPr>
          <w:spacing w:val="-23"/>
        </w:rPr>
        <w:t xml:space="preserve"> </w:t>
      </w:r>
      <w:r>
        <w:t xml:space="preserve">patients in the dark. They do not know </w:t>
      </w:r>
      <w:r>
        <w:rPr>
          <w:rFonts w:ascii="DINOT-Italic"/>
          <w:i/>
        </w:rPr>
        <w:t xml:space="preserve">why </w:t>
      </w:r>
      <w:r>
        <w:t>a chaperone is required. This is the most significant flaw</w:t>
      </w:r>
      <w:r>
        <w:rPr>
          <w:spacing w:val="-15"/>
        </w:rPr>
        <w:t xml:space="preserve"> </w:t>
      </w:r>
      <w:r>
        <w:t>in</w:t>
      </w:r>
    </w:p>
    <w:p w:rsidR="00305168" w:rsidRDefault="00572EDE">
      <w:pPr>
        <w:pStyle w:val="BodyText"/>
        <w:spacing w:line="240" w:lineRule="exact"/>
        <w:ind w:left="527" w:right="338"/>
        <w:jc w:val="both"/>
      </w:pPr>
      <w:r>
        <w:t>the current system. Even the word ‘chaperone’</w:t>
      </w:r>
      <w:r>
        <w:rPr>
          <w:spacing w:val="-29"/>
        </w:rPr>
        <w:t xml:space="preserve"> </w:t>
      </w:r>
      <w:r>
        <w:t>is inappropriate – patients find it old-fashioned</w:t>
      </w:r>
      <w:r>
        <w:rPr>
          <w:spacing w:val="-13"/>
        </w:rPr>
        <w:t xml:space="preserve"> </w:t>
      </w:r>
      <w:r>
        <w:t>and paternalistic.</w:t>
      </w:r>
    </w:p>
    <w:p w:rsidR="00305168" w:rsidRDefault="00305168">
      <w:pPr>
        <w:spacing w:before="10"/>
        <w:rPr>
          <w:rFonts w:ascii="DINOT" w:eastAsia="DINOT" w:hAnsi="DINOT" w:cs="DINOT"/>
          <w:sz w:val="17"/>
          <w:szCs w:val="17"/>
        </w:rPr>
      </w:pPr>
    </w:p>
    <w:p w:rsidR="00305168" w:rsidRDefault="00572EDE">
      <w:pPr>
        <w:pStyle w:val="Heading5"/>
        <w:tabs>
          <w:tab w:val="left" w:pos="1094"/>
        </w:tabs>
        <w:spacing w:line="240" w:lineRule="exact"/>
        <w:ind w:left="1094" w:right="268" w:hanging="567"/>
        <w:rPr>
          <w:b w:val="0"/>
          <w:bCs w:val="0"/>
        </w:rPr>
      </w:pPr>
      <w:r>
        <w:rPr>
          <w:color w:val="144970"/>
        </w:rPr>
        <w:t>1(c)</w:t>
      </w:r>
      <w:r>
        <w:rPr>
          <w:color w:val="144970"/>
        </w:rPr>
        <w:tab/>
        <w:t>Chaperone conditions are</w:t>
      </w:r>
      <w:r>
        <w:rPr>
          <w:color w:val="144970"/>
          <w:spacing w:val="-18"/>
        </w:rPr>
        <w:t xml:space="preserve"> </w:t>
      </w:r>
      <w:r>
        <w:rPr>
          <w:color w:val="144970"/>
        </w:rPr>
        <w:t>inappropriate</w:t>
      </w:r>
      <w:r>
        <w:rPr>
          <w:color w:val="144970"/>
          <w:spacing w:val="-6"/>
        </w:rPr>
        <w:t xml:space="preserve"> </w:t>
      </w:r>
      <w:r>
        <w:rPr>
          <w:color w:val="144970"/>
        </w:rPr>
        <w:t>in some situations</w:t>
      </w:r>
    </w:p>
    <w:p w:rsidR="00305168" w:rsidRDefault="00572EDE">
      <w:pPr>
        <w:pStyle w:val="BodyText"/>
        <w:spacing w:before="170" w:line="240" w:lineRule="exact"/>
        <w:ind w:left="527" w:right="1068"/>
      </w:pPr>
      <w:r>
        <w:t>A chaperone condition is inappropriate in psychotherapeutic practice such as</w:t>
      </w:r>
      <w:r>
        <w:rPr>
          <w:spacing w:val="-12"/>
        </w:rPr>
        <w:t xml:space="preserve"> </w:t>
      </w:r>
      <w:r>
        <w:t>by</w:t>
      </w:r>
    </w:p>
    <w:p w:rsidR="00305168" w:rsidRDefault="00572EDE">
      <w:pPr>
        <w:pStyle w:val="BodyText"/>
        <w:spacing w:line="240" w:lineRule="exact"/>
        <w:ind w:left="527" w:right="495"/>
      </w:pPr>
      <w:r>
        <w:t>psychiatrists, due to the highly personal and confidential nature of therapy and the</w:t>
      </w:r>
      <w:r>
        <w:rPr>
          <w:spacing w:val="-13"/>
        </w:rPr>
        <w:t xml:space="preserve"> </w:t>
      </w:r>
      <w:r>
        <w:t>intrusive presence of a</w:t>
      </w:r>
      <w:r>
        <w:rPr>
          <w:spacing w:val="-15"/>
        </w:rPr>
        <w:t xml:space="preserve"> </w:t>
      </w:r>
      <w:r>
        <w:t>chaperone.</w:t>
      </w:r>
    </w:p>
    <w:p w:rsidR="00305168" w:rsidRDefault="00572EDE">
      <w:pPr>
        <w:pStyle w:val="BodyText"/>
        <w:spacing w:before="170" w:line="240" w:lineRule="exact"/>
        <w:ind w:left="527" w:right="258"/>
      </w:pPr>
      <w:r>
        <w:t>Chaperone conditions are also not appropriate in situations where they are unlikely to be effective to avert risk to patients: to protect patients from inappropriate ‘relationship’ type behaviour by health practitioners, since most contact of this nature will occur in unchaperoned time, outside</w:t>
      </w:r>
      <w:r>
        <w:rPr>
          <w:spacing w:val="-17"/>
        </w:rPr>
        <w:t xml:space="preserve"> </w:t>
      </w:r>
      <w:r>
        <w:t>a</w:t>
      </w:r>
    </w:p>
    <w:p w:rsidR="00305168" w:rsidRDefault="00572EDE">
      <w:pPr>
        <w:pStyle w:val="BodyText"/>
        <w:spacing w:line="240" w:lineRule="exact"/>
        <w:ind w:left="527" w:right="159"/>
        <w:jc w:val="both"/>
      </w:pPr>
      <w:r>
        <w:t>consultation, and in situations where a</w:t>
      </w:r>
      <w:r>
        <w:rPr>
          <w:spacing w:val="-13"/>
        </w:rPr>
        <w:t xml:space="preserve"> </w:t>
      </w:r>
      <w:r>
        <w:t>practitioner works in multiple locations and there are practical difficulties in monitoring</w:t>
      </w:r>
      <w:r>
        <w:rPr>
          <w:spacing w:val="-8"/>
        </w:rPr>
        <w:t xml:space="preserve"> </w:t>
      </w:r>
      <w:r>
        <w:t>compliance.</w:t>
      </w:r>
    </w:p>
    <w:p w:rsidR="00305168" w:rsidRDefault="00572EDE">
      <w:pPr>
        <w:pStyle w:val="BodyText"/>
        <w:spacing w:before="170" w:line="240" w:lineRule="exact"/>
        <w:ind w:left="527" w:right="285"/>
      </w:pPr>
      <w:r>
        <w:t>In general, chaperone conditions are not appropriate – and a stricter restriction or suspension should be imposed – where the practitioner is the subject of allegations of</w:t>
      </w:r>
      <w:r>
        <w:rPr>
          <w:spacing w:val="-11"/>
        </w:rPr>
        <w:t xml:space="preserve"> </w:t>
      </w:r>
      <w:r>
        <w:t>sexual misconduct from more than one patient; where the practitioner has been subject to a</w:t>
      </w:r>
      <w:r>
        <w:rPr>
          <w:spacing w:val="-12"/>
        </w:rPr>
        <w:t xml:space="preserve"> </w:t>
      </w:r>
      <w:r>
        <w:t>previous</w:t>
      </w:r>
    </w:p>
    <w:p w:rsidR="00305168" w:rsidRDefault="00305168">
      <w:pPr>
        <w:spacing w:line="240" w:lineRule="exact"/>
        <w:sectPr w:rsidR="00305168">
          <w:pgSz w:w="11910" w:h="16840"/>
          <w:pgMar w:top="1020" w:right="1020" w:bottom="960" w:left="0" w:header="0" w:footer="764" w:gutter="0"/>
          <w:cols w:num="2" w:space="720" w:equalWidth="0">
            <w:col w:w="5670" w:space="40"/>
            <w:col w:w="5180"/>
          </w:cols>
        </w:sectPr>
      </w:pPr>
    </w:p>
    <w:p w:rsidR="00305168" w:rsidRDefault="00305168">
      <w:pPr>
        <w:rPr>
          <w:rFonts w:ascii="DINOT" w:eastAsia="DINOT" w:hAnsi="DINOT" w:cs="DINOT"/>
          <w:sz w:val="20"/>
          <w:szCs w:val="20"/>
        </w:rPr>
      </w:pPr>
    </w:p>
    <w:p w:rsidR="00305168" w:rsidRDefault="00305168">
      <w:pPr>
        <w:spacing w:before="10"/>
        <w:rPr>
          <w:rFonts w:ascii="DINOT" w:eastAsia="DINOT" w:hAnsi="DINOT" w:cs="DINOT"/>
          <w:sz w:val="11"/>
          <w:szCs w:val="11"/>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4445" r="8255" b="5080"/>
                <wp:docPr id="38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83" name="Group 228"/>
                        <wpg:cNvGrpSpPr>
                          <a:grpSpLocks/>
                        </wpg:cNvGrpSpPr>
                        <wpg:grpSpPr bwMode="auto">
                          <a:xfrm>
                            <a:off x="8" y="8"/>
                            <a:ext cx="1440" cy="2"/>
                            <a:chOff x="8" y="8"/>
                            <a:chExt cx="1440" cy="2"/>
                          </a:xfrm>
                        </wpg:grpSpPr>
                        <wps:wsp>
                          <wps:cNvPr id="384" name="Freeform 22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63A1DDB" id="Group 22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">
                <v:group id="Group 22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22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K/MQA&#10;AADcAAAADwAAAGRycy9kb3ducmV2LnhtbESPW2vCQBSE3wv+h+UIvjUbL0hIXUW8oOCTVoS+HbKn&#10;SWj2bNhdY9pf7xYKfRxmvhlmsepNIzpyvrasYJykIIgLq2suFVzf968ZCB+QNTaWScE3eVgtBy8L&#10;zLV98Jm6SyhFLGGfo4IqhDaX0hcVGfSJbYmj92mdwRClK6V2+IjlppGTNJ1LgzXHhQpb2lRUfF3u&#10;RsH0sL/hx0luJ+vi3P3M2QbaWaVGw379BiJQH/7Df/RRRy6bw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8yvz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
        </w:numPr>
        <w:tabs>
          <w:tab w:val="left" w:pos="1418"/>
        </w:tabs>
        <w:spacing w:before="13"/>
        <w:rPr>
          <w:rFonts w:ascii="DINOT" w:eastAsia="DINOT" w:hAnsi="DINOT" w:cs="DINOT"/>
          <w:sz w:val="16"/>
          <w:szCs w:val="16"/>
        </w:rPr>
      </w:pPr>
      <w:r>
        <w:rPr>
          <w:rFonts w:ascii="DINOT-Italic"/>
          <w:i/>
          <w:sz w:val="16"/>
        </w:rPr>
        <w:t xml:space="preserve">Health Care Complaints Commission v Litchfield </w:t>
      </w:r>
      <w:r>
        <w:rPr>
          <w:rFonts w:ascii="DINOT"/>
          <w:sz w:val="16"/>
        </w:rPr>
        <w:t>(1997) 41 NSWLR 630 at</w:t>
      </w:r>
      <w:r>
        <w:rPr>
          <w:rFonts w:ascii="DINOT"/>
          <w:spacing w:val="-9"/>
          <w:sz w:val="16"/>
        </w:rPr>
        <w:t xml:space="preserve"> </w:t>
      </w:r>
      <w:r>
        <w:rPr>
          <w:rFonts w:ascii="DINOT"/>
          <w:spacing w:val="-3"/>
          <w:sz w:val="16"/>
        </w:rPr>
        <w:t>639F.</w:t>
      </w:r>
    </w:p>
    <w:p w:rsidR="00305168" w:rsidRDefault="00572EDE">
      <w:pPr>
        <w:pStyle w:val="ListParagraph"/>
        <w:numPr>
          <w:ilvl w:val="0"/>
          <w:numId w:val="6"/>
        </w:numPr>
        <w:tabs>
          <w:tab w:val="left" w:pos="1418"/>
        </w:tabs>
        <w:spacing w:before="44"/>
        <w:rPr>
          <w:rFonts w:ascii="DINOT" w:eastAsia="DINOT" w:hAnsi="DINOT" w:cs="DINOT"/>
          <w:sz w:val="16"/>
          <w:szCs w:val="16"/>
        </w:rPr>
      </w:pPr>
      <w:r>
        <w:rPr>
          <w:rFonts w:ascii="DINOT"/>
          <w:sz w:val="16"/>
        </w:rPr>
        <w:t>The</w:t>
      </w:r>
      <w:r>
        <w:rPr>
          <w:rFonts w:ascii="DINOT"/>
          <w:spacing w:val="-3"/>
          <w:sz w:val="16"/>
        </w:rPr>
        <w:t xml:space="preserve"> </w:t>
      </w:r>
      <w:r>
        <w:rPr>
          <w:rFonts w:ascii="DINOT"/>
          <w:sz w:val="16"/>
        </w:rPr>
        <w:t>MBA</w:t>
      </w:r>
      <w:r>
        <w:rPr>
          <w:rFonts w:ascii="DINOT"/>
          <w:spacing w:val="-3"/>
          <w:sz w:val="16"/>
        </w:rPr>
        <w:t xml:space="preserve"> </w:t>
      </w:r>
      <w:r>
        <w:rPr>
          <w:rFonts w:ascii="DINOT"/>
          <w:sz w:val="16"/>
        </w:rPr>
        <w:t>exercises</w:t>
      </w:r>
      <w:r>
        <w:rPr>
          <w:rFonts w:ascii="DINOT"/>
          <w:spacing w:val="-3"/>
          <w:sz w:val="16"/>
        </w:rPr>
        <w:t xml:space="preserve"> </w:t>
      </w:r>
      <w:r>
        <w:rPr>
          <w:rFonts w:ascii="DINOT"/>
          <w:sz w:val="16"/>
        </w:rPr>
        <w:t>its</w:t>
      </w:r>
      <w:r>
        <w:rPr>
          <w:rFonts w:ascii="DINOT"/>
          <w:spacing w:val="-3"/>
          <w:sz w:val="16"/>
        </w:rPr>
        <w:t xml:space="preserve"> </w:t>
      </w:r>
      <w:r>
        <w:rPr>
          <w:rFonts w:ascii="DINOT"/>
          <w:sz w:val="16"/>
        </w:rPr>
        <w:t>decision-making</w:t>
      </w:r>
      <w:r>
        <w:rPr>
          <w:rFonts w:ascii="DINOT"/>
          <w:spacing w:val="-3"/>
          <w:sz w:val="16"/>
        </w:rPr>
        <w:t xml:space="preserve"> </w:t>
      </w:r>
      <w:r>
        <w:rPr>
          <w:rFonts w:ascii="DINOT"/>
          <w:sz w:val="16"/>
        </w:rPr>
        <w:t>powers</w:t>
      </w:r>
      <w:r>
        <w:rPr>
          <w:rFonts w:ascii="DINOT"/>
          <w:spacing w:val="-3"/>
          <w:sz w:val="16"/>
        </w:rPr>
        <w:t xml:space="preserve"> </w:t>
      </w:r>
      <w:r>
        <w:rPr>
          <w:rFonts w:ascii="DINOT"/>
          <w:sz w:val="16"/>
        </w:rPr>
        <w:t>by</w:t>
      </w:r>
      <w:r>
        <w:rPr>
          <w:rFonts w:ascii="DINOT"/>
          <w:spacing w:val="-3"/>
          <w:sz w:val="16"/>
        </w:rPr>
        <w:t xml:space="preserve"> </w:t>
      </w:r>
      <w:r>
        <w:rPr>
          <w:rFonts w:ascii="DINOT"/>
          <w:sz w:val="16"/>
        </w:rPr>
        <w:t>delegation</w:t>
      </w:r>
      <w:r>
        <w:rPr>
          <w:rFonts w:ascii="DINOT"/>
          <w:spacing w:val="-3"/>
          <w:sz w:val="16"/>
        </w:rPr>
        <w:t xml:space="preserve"> </w:t>
      </w:r>
      <w:r>
        <w:rPr>
          <w:rFonts w:ascii="DINOT"/>
          <w:sz w:val="16"/>
        </w:rPr>
        <w:t>to</w:t>
      </w:r>
      <w:r>
        <w:rPr>
          <w:rFonts w:ascii="DINOT"/>
          <w:spacing w:val="-3"/>
          <w:sz w:val="16"/>
        </w:rPr>
        <w:t xml:space="preserve"> </w:t>
      </w:r>
      <w:r>
        <w:rPr>
          <w:rFonts w:ascii="DINOT"/>
          <w:sz w:val="16"/>
        </w:rPr>
        <w:t>its</w:t>
      </w:r>
      <w:r>
        <w:rPr>
          <w:rFonts w:ascii="DINOT"/>
          <w:spacing w:val="-3"/>
          <w:sz w:val="16"/>
        </w:rPr>
        <w:t xml:space="preserve"> </w:t>
      </w:r>
      <w:r>
        <w:rPr>
          <w:rFonts w:ascii="DINOT"/>
          <w:sz w:val="16"/>
        </w:rPr>
        <w:t>state</w:t>
      </w:r>
      <w:r>
        <w:rPr>
          <w:rFonts w:ascii="DINOT"/>
          <w:spacing w:val="-3"/>
          <w:sz w:val="16"/>
        </w:rPr>
        <w:t xml:space="preserve"> </w:t>
      </w:r>
      <w:r>
        <w:rPr>
          <w:rFonts w:ascii="DINOT"/>
          <w:sz w:val="16"/>
        </w:rPr>
        <w:t>and</w:t>
      </w:r>
      <w:r>
        <w:rPr>
          <w:rFonts w:ascii="DINOT"/>
          <w:spacing w:val="-3"/>
          <w:sz w:val="16"/>
        </w:rPr>
        <w:t xml:space="preserve"> </w:t>
      </w:r>
      <w:r>
        <w:rPr>
          <w:rFonts w:ascii="DINOT"/>
          <w:sz w:val="16"/>
        </w:rPr>
        <w:t>territory</w:t>
      </w:r>
      <w:r>
        <w:rPr>
          <w:rFonts w:ascii="DINOT"/>
          <w:spacing w:val="-3"/>
          <w:sz w:val="16"/>
        </w:rPr>
        <w:t xml:space="preserve"> </w:t>
      </w:r>
      <w:r>
        <w:rPr>
          <w:rFonts w:ascii="DINOT"/>
          <w:sz w:val="16"/>
        </w:rPr>
        <w:t>Boards</w:t>
      </w:r>
      <w:r>
        <w:rPr>
          <w:rFonts w:ascii="DINOT"/>
          <w:spacing w:val="-3"/>
          <w:sz w:val="16"/>
        </w:rPr>
        <w:t xml:space="preserve"> </w:t>
      </w:r>
      <w:r>
        <w:rPr>
          <w:rFonts w:ascii="DINOT"/>
          <w:sz w:val="16"/>
        </w:rPr>
        <w:t>and</w:t>
      </w:r>
      <w:r>
        <w:rPr>
          <w:rFonts w:ascii="DINOT"/>
          <w:spacing w:val="-3"/>
          <w:sz w:val="16"/>
        </w:rPr>
        <w:t xml:space="preserve"> </w:t>
      </w:r>
      <w:r>
        <w:rPr>
          <w:rFonts w:ascii="DINOT"/>
          <w:sz w:val="16"/>
        </w:rPr>
        <w:t>committees</w:t>
      </w:r>
      <w:r>
        <w:rPr>
          <w:rFonts w:ascii="DINOT"/>
          <w:spacing w:val="-3"/>
          <w:sz w:val="16"/>
        </w:rPr>
        <w:t xml:space="preserve"> </w:t>
      </w:r>
      <w:r>
        <w:rPr>
          <w:rFonts w:ascii="DINOT"/>
          <w:sz w:val="16"/>
        </w:rPr>
        <w:t>(Board</w:t>
      </w:r>
      <w:r>
        <w:rPr>
          <w:rFonts w:ascii="DINOT"/>
          <w:spacing w:val="-3"/>
          <w:sz w:val="16"/>
        </w:rPr>
        <w:t xml:space="preserve"> </w:t>
      </w:r>
      <w:r>
        <w:rPr>
          <w:rFonts w:ascii="DINOT"/>
          <w:sz w:val="16"/>
        </w:rPr>
        <w:t>committees).</w:t>
      </w:r>
    </w:p>
    <w:p w:rsidR="00305168" w:rsidRDefault="00572EDE">
      <w:pPr>
        <w:pStyle w:val="ListParagraph"/>
        <w:numPr>
          <w:ilvl w:val="0"/>
          <w:numId w:val="6"/>
        </w:numPr>
        <w:tabs>
          <w:tab w:val="left" w:pos="1418"/>
        </w:tabs>
        <w:spacing w:before="44"/>
        <w:rPr>
          <w:rFonts w:ascii="DINOT" w:eastAsia="DINOT" w:hAnsi="DINOT" w:cs="DINOT"/>
          <w:sz w:val="16"/>
          <w:szCs w:val="16"/>
        </w:rPr>
      </w:pPr>
      <w:r>
        <w:rPr>
          <w:rFonts w:ascii="DINOT"/>
          <w:sz w:val="16"/>
        </w:rPr>
        <w:t xml:space="preserve">The numbering of </w:t>
      </w:r>
      <w:r>
        <w:rPr>
          <w:rFonts w:ascii="DINOT"/>
          <w:spacing w:val="-3"/>
          <w:sz w:val="16"/>
        </w:rPr>
        <w:t xml:space="preserve">key </w:t>
      </w:r>
      <w:r>
        <w:rPr>
          <w:rFonts w:ascii="DINOT"/>
          <w:sz w:val="16"/>
        </w:rPr>
        <w:t xml:space="preserve">findings mirrors the </w:t>
      </w:r>
      <w:r>
        <w:rPr>
          <w:rFonts w:ascii="DINOT"/>
          <w:spacing w:val="-3"/>
          <w:sz w:val="16"/>
        </w:rPr>
        <w:t xml:space="preserve">Terms </w:t>
      </w:r>
      <w:r>
        <w:rPr>
          <w:rFonts w:ascii="DINOT"/>
          <w:sz w:val="16"/>
        </w:rPr>
        <w:t>of</w:t>
      </w:r>
      <w:r>
        <w:rPr>
          <w:rFonts w:ascii="DINOT"/>
          <w:spacing w:val="-15"/>
          <w:sz w:val="16"/>
        </w:rPr>
        <w:t xml:space="preserve"> </w:t>
      </w:r>
      <w:r>
        <w:rPr>
          <w:rFonts w:ascii="DINOT"/>
          <w:sz w:val="16"/>
        </w:rPr>
        <w:t>Reference.</w:t>
      </w:r>
    </w:p>
    <w:p w:rsidR="00305168" w:rsidRDefault="00572EDE">
      <w:pPr>
        <w:pStyle w:val="ListParagraph"/>
        <w:numPr>
          <w:ilvl w:val="0"/>
          <w:numId w:val="6"/>
        </w:numPr>
        <w:tabs>
          <w:tab w:val="left" w:pos="1418"/>
        </w:tabs>
        <w:spacing w:before="57" w:line="192" w:lineRule="exact"/>
        <w:ind w:right="568"/>
        <w:rPr>
          <w:rFonts w:ascii="DINOT" w:eastAsia="DINOT" w:hAnsi="DINOT" w:cs="DINOT"/>
          <w:sz w:val="16"/>
          <w:szCs w:val="16"/>
        </w:rPr>
      </w:pPr>
      <w:r>
        <w:rPr>
          <w:rFonts w:ascii="DINOT" w:eastAsia="DINOT" w:hAnsi="DINOT" w:cs="DINOT"/>
          <w:sz w:val="16"/>
          <w:szCs w:val="16"/>
        </w:rPr>
        <w:t>The</w:t>
      </w:r>
      <w:r>
        <w:rPr>
          <w:rFonts w:ascii="DINOT" w:eastAsia="DINOT" w:hAnsi="DINOT" w:cs="DINOT"/>
          <w:spacing w:val="-3"/>
          <w:sz w:val="16"/>
          <w:szCs w:val="16"/>
        </w:rPr>
        <w:t xml:space="preserve"> </w:t>
      </w:r>
      <w:r>
        <w:rPr>
          <w:rFonts w:ascii="DINOT" w:eastAsia="DINOT" w:hAnsi="DINOT" w:cs="DINOT"/>
          <w:sz w:val="16"/>
          <w:szCs w:val="16"/>
        </w:rPr>
        <w:t>offer</w:t>
      </w:r>
      <w:r>
        <w:rPr>
          <w:rFonts w:ascii="DINOT" w:eastAsia="DINOT" w:hAnsi="DINOT" w:cs="DINOT"/>
          <w:spacing w:val="-3"/>
          <w:sz w:val="16"/>
          <w:szCs w:val="16"/>
        </w:rPr>
        <w:t xml:space="preserve"> </w:t>
      </w:r>
      <w:r>
        <w:rPr>
          <w:rFonts w:ascii="DINOT" w:eastAsia="DINOT" w:hAnsi="DINOT" w:cs="DINOT"/>
          <w:sz w:val="16"/>
          <w:szCs w:val="16"/>
        </w:rPr>
        <w:t>of</w:t>
      </w:r>
      <w:r>
        <w:rPr>
          <w:rFonts w:ascii="DINOT" w:eastAsia="DINOT" w:hAnsi="DINOT" w:cs="DINOT"/>
          <w:spacing w:val="-3"/>
          <w:sz w:val="16"/>
          <w:szCs w:val="16"/>
        </w:rPr>
        <w:t xml:space="preserve"> </w:t>
      </w:r>
      <w:r>
        <w:rPr>
          <w:rFonts w:ascii="DINOT" w:eastAsia="DINOT" w:hAnsi="DINOT" w:cs="DINOT"/>
          <w:sz w:val="16"/>
          <w:szCs w:val="16"/>
        </w:rPr>
        <w:t>a</w:t>
      </w:r>
      <w:r>
        <w:rPr>
          <w:rFonts w:ascii="DINOT" w:eastAsia="DINOT" w:hAnsi="DINOT" w:cs="DINOT"/>
          <w:spacing w:val="-3"/>
          <w:sz w:val="16"/>
          <w:szCs w:val="16"/>
        </w:rPr>
        <w:t xml:space="preserve"> </w:t>
      </w:r>
      <w:r>
        <w:rPr>
          <w:rFonts w:ascii="DINOT" w:eastAsia="DINOT" w:hAnsi="DINOT" w:cs="DINOT"/>
          <w:sz w:val="16"/>
          <w:szCs w:val="16"/>
        </w:rPr>
        <w:t>chaperone</w:t>
      </w:r>
      <w:r>
        <w:rPr>
          <w:rFonts w:ascii="DINOT" w:eastAsia="DINOT" w:hAnsi="DINOT" w:cs="DINOT"/>
          <w:spacing w:val="-3"/>
          <w:sz w:val="16"/>
          <w:szCs w:val="16"/>
        </w:rPr>
        <w:t xml:space="preserve"> </w:t>
      </w:r>
      <w:r>
        <w:rPr>
          <w:rFonts w:ascii="DINOT" w:eastAsia="DINOT" w:hAnsi="DINOT" w:cs="DINOT"/>
          <w:sz w:val="16"/>
          <w:szCs w:val="16"/>
        </w:rPr>
        <w:t>as</w:t>
      </w:r>
      <w:r>
        <w:rPr>
          <w:rFonts w:ascii="DINOT" w:eastAsia="DINOT" w:hAnsi="DINOT" w:cs="DINOT"/>
          <w:spacing w:val="-3"/>
          <w:sz w:val="16"/>
          <w:szCs w:val="16"/>
        </w:rPr>
        <w:t xml:space="preserve"> </w:t>
      </w:r>
      <w:r>
        <w:rPr>
          <w:rFonts w:ascii="DINOT" w:eastAsia="DINOT" w:hAnsi="DINOT" w:cs="DINOT"/>
          <w:sz w:val="16"/>
          <w:szCs w:val="16"/>
        </w:rPr>
        <w:t>an</w:t>
      </w:r>
      <w:r>
        <w:rPr>
          <w:rFonts w:ascii="DINOT" w:eastAsia="DINOT" w:hAnsi="DINOT" w:cs="DINOT"/>
          <w:spacing w:val="-3"/>
          <w:sz w:val="16"/>
          <w:szCs w:val="16"/>
        </w:rPr>
        <w:t xml:space="preserve"> </w:t>
      </w:r>
      <w:r>
        <w:rPr>
          <w:rFonts w:ascii="DINOT" w:eastAsia="DINOT" w:hAnsi="DINOT" w:cs="DINOT"/>
          <w:sz w:val="16"/>
          <w:szCs w:val="16"/>
        </w:rPr>
        <w:t>observer</w:t>
      </w:r>
      <w:r>
        <w:rPr>
          <w:rFonts w:ascii="DINOT" w:eastAsia="DINOT" w:hAnsi="DINOT" w:cs="DINOT"/>
          <w:spacing w:val="-3"/>
          <w:sz w:val="16"/>
          <w:szCs w:val="16"/>
        </w:rPr>
        <w:t xml:space="preserve"> </w:t>
      </w:r>
      <w:r>
        <w:rPr>
          <w:rFonts w:ascii="DINOT" w:eastAsia="DINOT" w:hAnsi="DINOT" w:cs="DINOT"/>
          <w:sz w:val="16"/>
          <w:szCs w:val="16"/>
        </w:rPr>
        <w:t>for</w:t>
      </w:r>
      <w:r>
        <w:rPr>
          <w:rFonts w:ascii="DINOT" w:eastAsia="DINOT" w:hAnsi="DINOT" w:cs="DINOT"/>
          <w:spacing w:val="-3"/>
          <w:sz w:val="16"/>
          <w:szCs w:val="16"/>
        </w:rPr>
        <w:t xml:space="preserve"> </w:t>
      </w:r>
      <w:r>
        <w:rPr>
          <w:rFonts w:ascii="DINOT" w:eastAsia="DINOT" w:hAnsi="DINOT" w:cs="DINOT"/>
          <w:sz w:val="16"/>
          <w:szCs w:val="16"/>
        </w:rPr>
        <w:t>the</w:t>
      </w:r>
      <w:r>
        <w:rPr>
          <w:rFonts w:ascii="DINOT" w:eastAsia="DINOT" w:hAnsi="DINOT" w:cs="DINOT"/>
          <w:spacing w:val="-3"/>
          <w:sz w:val="16"/>
          <w:szCs w:val="16"/>
        </w:rPr>
        <w:t xml:space="preserve"> </w:t>
      </w:r>
      <w:r>
        <w:rPr>
          <w:rFonts w:ascii="DINOT" w:eastAsia="DINOT" w:hAnsi="DINOT" w:cs="DINOT"/>
          <w:sz w:val="16"/>
          <w:szCs w:val="16"/>
        </w:rPr>
        <w:t>doctor</w:t>
      </w:r>
      <w:r>
        <w:rPr>
          <w:rFonts w:ascii="DINOT" w:eastAsia="DINOT" w:hAnsi="DINOT" w:cs="DINOT"/>
          <w:spacing w:val="-3"/>
          <w:sz w:val="16"/>
          <w:szCs w:val="16"/>
        </w:rPr>
        <w:t xml:space="preserve"> </w:t>
      </w:r>
      <w:r>
        <w:rPr>
          <w:rFonts w:ascii="DINOT" w:eastAsia="DINOT" w:hAnsi="DINOT" w:cs="DINOT"/>
          <w:sz w:val="16"/>
          <w:szCs w:val="16"/>
        </w:rPr>
        <w:t>is</w:t>
      </w:r>
      <w:r>
        <w:rPr>
          <w:rFonts w:ascii="DINOT" w:eastAsia="DINOT" w:hAnsi="DINOT" w:cs="DINOT"/>
          <w:spacing w:val="-3"/>
          <w:sz w:val="16"/>
          <w:szCs w:val="16"/>
        </w:rPr>
        <w:t xml:space="preserve"> </w:t>
      </w:r>
      <w:r>
        <w:rPr>
          <w:rFonts w:ascii="DINOT" w:eastAsia="DINOT" w:hAnsi="DINOT" w:cs="DINOT"/>
          <w:sz w:val="16"/>
          <w:szCs w:val="16"/>
        </w:rPr>
        <w:t>regarded</w:t>
      </w:r>
      <w:r>
        <w:rPr>
          <w:rFonts w:ascii="DINOT" w:eastAsia="DINOT" w:hAnsi="DINOT" w:cs="DINOT"/>
          <w:spacing w:val="-3"/>
          <w:sz w:val="16"/>
          <w:szCs w:val="16"/>
        </w:rPr>
        <w:t xml:space="preserve"> </w:t>
      </w:r>
      <w:r>
        <w:rPr>
          <w:rFonts w:ascii="DINOT" w:eastAsia="DINOT" w:hAnsi="DINOT" w:cs="DINOT"/>
          <w:sz w:val="16"/>
          <w:szCs w:val="16"/>
        </w:rPr>
        <w:t>in</w:t>
      </w:r>
      <w:r>
        <w:rPr>
          <w:rFonts w:ascii="DINOT" w:eastAsia="DINOT" w:hAnsi="DINOT" w:cs="DINOT"/>
          <w:spacing w:val="-3"/>
          <w:sz w:val="16"/>
          <w:szCs w:val="16"/>
        </w:rPr>
        <w:t xml:space="preserve"> </w:t>
      </w:r>
      <w:r>
        <w:rPr>
          <w:rFonts w:ascii="DINOT" w:eastAsia="DINOT" w:hAnsi="DINOT" w:cs="DINOT"/>
          <w:sz w:val="16"/>
          <w:szCs w:val="16"/>
        </w:rPr>
        <w:t>Australia</w:t>
      </w:r>
      <w:r>
        <w:rPr>
          <w:rFonts w:ascii="DINOT" w:eastAsia="DINOT" w:hAnsi="DINOT" w:cs="DINOT"/>
          <w:spacing w:val="-3"/>
          <w:sz w:val="16"/>
          <w:szCs w:val="16"/>
        </w:rPr>
        <w:t xml:space="preserve"> </w:t>
      </w:r>
      <w:r>
        <w:rPr>
          <w:rFonts w:ascii="DINOT" w:eastAsia="DINOT" w:hAnsi="DINOT" w:cs="DINOT"/>
          <w:sz w:val="16"/>
          <w:szCs w:val="16"/>
        </w:rPr>
        <w:t>and</w:t>
      </w:r>
      <w:r>
        <w:rPr>
          <w:rFonts w:ascii="DINOT" w:eastAsia="DINOT" w:hAnsi="DINOT" w:cs="DINOT"/>
          <w:spacing w:val="-3"/>
          <w:sz w:val="16"/>
          <w:szCs w:val="16"/>
        </w:rPr>
        <w:t xml:space="preserve"> </w:t>
      </w:r>
      <w:r>
        <w:rPr>
          <w:rFonts w:ascii="DINOT" w:eastAsia="DINOT" w:hAnsi="DINOT" w:cs="DINOT"/>
          <w:sz w:val="16"/>
          <w:szCs w:val="16"/>
        </w:rPr>
        <w:t>internationally</w:t>
      </w:r>
      <w:r>
        <w:rPr>
          <w:rFonts w:ascii="DINOT" w:eastAsia="DINOT" w:hAnsi="DINOT" w:cs="DINOT"/>
          <w:spacing w:val="-3"/>
          <w:sz w:val="16"/>
          <w:szCs w:val="16"/>
        </w:rPr>
        <w:t xml:space="preserve"> </w:t>
      </w:r>
      <w:r>
        <w:rPr>
          <w:rFonts w:ascii="DINOT" w:eastAsia="DINOT" w:hAnsi="DINOT" w:cs="DINOT"/>
          <w:sz w:val="16"/>
          <w:szCs w:val="16"/>
        </w:rPr>
        <w:t>as</w:t>
      </w:r>
      <w:r>
        <w:rPr>
          <w:rFonts w:ascii="DINOT" w:eastAsia="DINOT" w:hAnsi="DINOT" w:cs="DINOT"/>
          <w:spacing w:val="-3"/>
          <w:sz w:val="16"/>
          <w:szCs w:val="16"/>
        </w:rPr>
        <w:t xml:space="preserve"> </w:t>
      </w:r>
      <w:r>
        <w:rPr>
          <w:rFonts w:ascii="DINOT" w:eastAsia="DINOT" w:hAnsi="DINOT" w:cs="DINOT"/>
          <w:sz w:val="16"/>
          <w:szCs w:val="16"/>
        </w:rPr>
        <w:t>good</w:t>
      </w:r>
      <w:r>
        <w:rPr>
          <w:rFonts w:ascii="DINOT" w:eastAsia="DINOT" w:hAnsi="DINOT" w:cs="DINOT"/>
          <w:spacing w:val="-3"/>
          <w:sz w:val="16"/>
          <w:szCs w:val="16"/>
        </w:rPr>
        <w:t xml:space="preserve"> </w:t>
      </w:r>
      <w:r>
        <w:rPr>
          <w:rFonts w:ascii="DINOT" w:eastAsia="DINOT" w:hAnsi="DINOT" w:cs="DINOT"/>
          <w:sz w:val="16"/>
          <w:szCs w:val="16"/>
        </w:rPr>
        <w:t>medical</w:t>
      </w:r>
      <w:r>
        <w:rPr>
          <w:rFonts w:ascii="DINOT" w:eastAsia="DINOT" w:hAnsi="DINOT" w:cs="DINOT"/>
          <w:spacing w:val="-3"/>
          <w:sz w:val="16"/>
          <w:szCs w:val="16"/>
        </w:rPr>
        <w:t xml:space="preserve"> </w:t>
      </w:r>
      <w:r>
        <w:rPr>
          <w:rFonts w:ascii="DINOT" w:eastAsia="DINOT" w:hAnsi="DINOT" w:cs="DINOT"/>
          <w:sz w:val="16"/>
          <w:szCs w:val="16"/>
        </w:rPr>
        <w:t>practice</w:t>
      </w:r>
      <w:r>
        <w:rPr>
          <w:rFonts w:ascii="DINOT" w:eastAsia="DINOT" w:hAnsi="DINOT" w:cs="DINOT"/>
          <w:spacing w:val="-3"/>
          <w:sz w:val="16"/>
          <w:szCs w:val="16"/>
        </w:rPr>
        <w:t xml:space="preserve"> </w:t>
      </w:r>
      <w:r>
        <w:rPr>
          <w:rFonts w:ascii="DINOT" w:eastAsia="DINOT" w:hAnsi="DINOT" w:cs="DINOT"/>
          <w:sz w:val="16"/>
          <w:szCs w:val="16"/>
        </w:rPr>
        <w:t>for intimate examinations – and is not the focus of this</w:t>
      </w:r>
      <w:r>
        <w:rPr>
          <w:rFonts w:ascii="DINOT" w:eastAsia="DINOT" w:hAnsi="DINOT" w:cs="DINOT"/>
          <w:spacing w:val="-5"/>
          <w:sz w:val="16"/>
          <w:szCs w:val="16"/>
        </w:rPr>
        <w:t xml:space="preserve"> </w:t>
      </w:r>
      <w:r>
        <w:rPr>
          <w:rFonts w:ascii="DINOT" w:eastAsia="DINOT" w:hAnsi="DINOT" w:cs="DINOT"/>
          <w:spacing w:val="-3"/>
          <w:sz w:val="16"/>
          <w:szCs w:val="16"/>
        </w:rPr>
        <w:t>review.</w:t>
      </w:r>
    </w:p>
    <w:p w:rsidR="00305168" w:rsidRDefault="00305168">
      <w:pPr>
        <w:spacing w:line="192" w:lineRule="exact"/>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BodyText"/>
        <w:spacing w:before="57" w:line="240" w:lineRule="exact"/>
        <w:ind w:right="269"/>
      </w:pPr>
      <w:r>
        <w:lastRenderedPageBreak/>
        <w:t>notification or complaint of sexual misconduct; where an indecent assault, sexual assault,</w:t>
      </w:r>
      <w:r>
        <w:rPr>
          <w:spacing w:val="-18"/>
        </w:rPr>
        <w:t xml:space="preserve"> </w:t>
      </w:r>
      <w:r>
        <w:t>rape or other criminal offending is alleged; where the police have laid charges; or where there is any history of deliberate non-compliance with chaperone conditions or other restrictions on practice.</w:t>
      </w:r>
    </w:p>
    <w:p w:rsidR="00305168" w:rsidRDefault="00305168">
      <w:pPr>
        <w:spacing w:before="10"/>
        <w:rPr>
          <w:rFonts w:ascii="DINOT" w:eastAsia="DINOT" w:hAnsi="DINOT" w:cs="DINOT"/>
          <w:sz w:val="17"/>
          <w:szCs w:val="17"/>
        </w:rPr>
      </w:pPr>
    </w:p>
    <w:p w:rsidR="00305168" w:rsidRDefault="00572EDE">
      <w:pPr>
        <w:pStyle w:val="Heading5"/>
        <w:spacing w:line="240" w:lineRule="exact"/>
        <w:ind w:left="680" w:right="269" w:hanging="567"/>
        <w:jc w:val="both"/>
        <w:rPr>
          <w:b w:val="0"/>
          <w:bCs w:val="0"/>
        </w:rPr>
      </w:pPr>
      <w:r>
        <w:rPr>
          <w:color w:val="144970"/>
        </w:rPr>
        <w:t>1(d) Improvements are needed to inform and protect patients, if chaperone</w:t>
      </w:r>
      <w:r>
        <w:rPr>
          <w:color w:val="144970"/>
          <w:spacing w:val="-18"/>
        </w:rPr>
        <w:t xml:space="preserve"> </w:t>
      </w:r>
      <w:r>
        <w:rPr>
          <w:color w:val="144970"/>
        </w:rPr>
        <w:t>conditions are</w:t>
      </w:r>
      <w:r>
        <w:rPr>
          <w:color w:val="144970"/>
          <w:spacing w:val="-14"/>
        </w:rPr>
        <w:t xml:space="preserve"> </w:t>
      </w:r>
      <w:r>
        <w:rPr>
          <w:color w:val="144970"/>
        </w:rPr>
        <w:t>retained</w:t>
      </w:r>
    </w:p>
    <w:p w:rsidR="00305168" w:rsidRDefault="00572EDE">
      <w:pPr>
        <w:pStyle w:val="BodyText"/>
        <w:spacing w:before="170" w:line="240" w:lineRule="exact"/>
        <w:ind w:right="167"/>
      </w:pPr>
      <w:r>
        <w:t>Chaperones must be fully informed about the nature of the allegations against the</w:t>
      </w:r>
      <w:r>
        <w:rPr>
          <w:spacing w:val="-28"/>
        </w:rPr>
        <w:t xml:space="preserve"> </w:t>
      </w:r>
      <w:r>
        <w:t xml:space="preserve">practitioner, what their </w:t>
      </w:r>
      <w:r>
        <w:rPr>
          <w:spacing w:val="-3"/>
        </w:rPr>
        <w:t xml:space="preserve">role </w:t>
      </w:r>
      <w:r>
        <w:t xml:space="preserve">is and what behaviour they should be watching </w:t>
      </w:r>
      <w:r>
        <w:rPr>
          <w:spacing w:val="-5"/>
        </w:rPr>
        <w:t xml:space="preserve">for, </w:t>
      </w:r>
      <w:r>
        <w:t>and properly</w:t>
      </w:r>
      <w:r>
        <w:rPr>
          <w:spacing w:val="-13"/>
        </w:rPr>
        <w:t xml:space="preserve"> </w:t>
      </w:r>
      <w:r>
        <w:t>trained.</w:t>
      </w:r>
    </w:p>
    <w:p w:rsidR="00305168" w:rsidRDefault="00572EDE">
      <w:pPr>
        <w:pStyle w:val="BodyText"/>
        <w:spacing w:line="240" w:lineRule="exact"/>
        <w:ind w:right="152"/>
      </w:pPr>
      <w:r>
        <w:t>Patients should be adequately informed, at the time they book their appointment or present for an unbooked appointment, why a chaperone is required; and given fuller information if they</w:t>
      </w:r>
      <w:r>
        <w:rPr>
          <w:spacing w:val="-21"/>
        </w:rPr>
        <w:t xml:space="preserve"> </w:t>
      </w:r>
      <w:r>
        <w:t>ask. The compliance and monitoring system needs further improvements to make it more</w:t>
      </w:r>
      <w:r>
        <w:rPr>
          <w:spacing w:val="-32"/>
        </w:rPr>
        <w:t xml:space="preserve"> </w:t>
      </w:r>
      <w:r>
        <w:t>effective.</w:t>
      </w:r>
    </w:p>
    <w:p w:rsidR="00305168" w:rsidRDefault="00572EDE">
      <w:pPr>
        <w:pStyle w:val="BodyText"/>
        <w:spacing w:line="240" w:lineRule="exact"/>
        <w:ind w:right="-20"/>
      </w:pPr>
      <w:r>
        <w:rPr>
          <w:spacing w:val="-3"/>
        </w:rPr>
        <w:t xml:space="preserve">However, </w:t>
      </w:r>
      <w:r>
        <w:t>additional requirements would add</w:t>
      </w:r>
      <w:r>
        <w:rPr>
          <w:spacing w:val="-12"/>
        </w:rPr>
        <w:t xml:space="preserve"> </w:t>
      </w:r>
      <w:r>
        <w:t>to</w:t>
      </w:r>
      <w:r>
        <w:rPr>
          <w:spacing w:val="-3"/>
        </w:rPr>
        <w:t xml:space="preserve"> </w:t>
      </w:r>
      <w:r>
        <w:t>the complexity and expense of the current monitoring system.</w:t>
      </w:r>
    </w:p>
    <w:p w:rsidR="00305168" w:rsidRDefault="00305168">
      <w:pPr>
        <w:spacing w:before="10"/>
        <w:rPr>
          <w:rFonts w:ascii="DINOT" w:eastAsia="DINOT" w:hAnsi="DINOT" w:cs="DINOT"/>
          <w:sz w:val="17"/>
          <w:szCs w:val="17"/>
        </w:rPr>
      </w:pPr>
    </w:p>
    <w:p w:rsidR="00305168" w:rsidRDefault="00572EDE">
      <w:pPr>
        <w:pStyle w:val="Heading5"/>
        <w:tabs>
          <w:tab w:val="left" w:pos="680"/>
        </w:tabs>
        <w:spacing w:line="240" w:lineRule="exact"/>
        <w:ind w:left="680" w:right="259" w:hanging="567"/>
        <w:rPr>
          <w:b w:val="0"/>
          <w:bCs w:val="0"/>
        </w:rPr>
      </w:pPr>
      <w:r>
        <w:rPr>
          <w:color w:val="144970"/>
        </w:rPr>
        <w:t>1(e)</w:t>
      </w:r>
      <w:r>
        <w:rPr>
          <w:color w:val="144970"/>
        </w:rPr>
        <w:tab/>
        <w:t>Board committees are</w:t>
      </w:r>
      <w:r>
        <w:rPr>
          <w:color w:val="144970"/>
          <w:spacing w:val="-18"/>
        </w:rPr>
        <w:t xml:space="preserve"> </w:t>
      </w:r>
      <w:r>
        <w:rPr>
          <w:color w:val="144970"/>
        </w:rPr>
        <w:t>inconsistent</w:t>
      </w:r>
      <w:r>
        <w:rPr>
          <w:color w:val="144970"/>
          <w:spacing w:val="-6"/>
        </w:rPr>
        <w:t xml:space="preserve"> </w:t>
      </w:r>
      <w:r>
        <w:rPr>
          <w:color w:val="144970"/>
        </w:rPr>
        <w:t>in assessing the need for immediate</w:t>
      </w:r>
      <w:r>
        <w:rPr>
          <w:color w:val="144970"/>
          <w:spacing w:val="-7"/>
        </w:rPr>
        <w:t xml:space="preserve"> </w:t>
      </w:r>
      <w:r>
        <w:rPr>
          <w:color w:val="144970"/>
        </w:rPr>
        <w:t>action and use of chaperone</w:t>
      </w:r>
      <w:r>
        <w:rPr>
          <w:color w:val="144970"/>
          <w:spacing w:val="-9"/>
        </w:rPr>
        <w:t xml:space="preserve"> </w:t>
      </w:r>
      <w:r>
        <w:rPr>
          <w:color w:val="144970"/>
        </w:rPr>
        <w:t>conditions</w:t>
      </w:r>
    </w:p>
    <w:p w:rsidR="00305168" w:rsidRDefault="00572EDE">
      <w:pPr>
        <w:pStyle w:val="BodyText"/>
        <w:spacing w:before="170" w:line="240" w:lineRule="exact"/>
        <w:ind w:right="269"/>
      </w:pPr>
      <w:r>
        <w:t>The current approach of Board committees is not consistent between states and territories throughout Australia (and even within single jurisdictions) at the immediate action</w:t>
      </w:r>
      <w:r>
        <w:rPr>
          <w:spacing w:val="-5"/>
        </w:rPr>
        <w:t xml:space="preserve"> </w:t>
      </w:r>
      <w:r>
        <w:t>stage.</w:t>
      </w:r>
    </w:p>
    <w:p w:rsidR="00305168" w:rsidRDefault="00572EDE">
      <w:pPr>
        <w:pStyle w:val="BodyText"/>
        <w:spacing w:line="240" w:lineRule="exact"/>
        <w:ind w:right="94"/>
      </w:pPr>
      <w:r>
        <w:t>Serious allegations that lead to a gender-based prohibition or suspension in one state or territory may result in a chaperone condition in another state or territory. Some Immediate Action Committees appear to over emphasise</w:t>
      </w:r>
      <w:r>
        <w:rPr>
          <w:spacing w:val="-6"/>
        </w:rPr>
        <w:t xml:space="preserve"> </w:t>
      </w:r>
      <w:r>
        <w:t>‘minimum regulatory force’ or least restrictive intervention, without sufficient regard to the need for the intervention to be adequate to protect the</w:t>
      </w:r>
      <w:r>
        <w:rPr>
          <w:spacing w:val="-14"/>
        </w:rPr>
        <w:t xml:space="preserve"> </w:t>
      </w:r>
      <w:r>
        <w:t>public.</w:t>
      </w:r>
    </w:p>
    <w:p w:rsidR="00305168" w:rsidRDefault="00305168">
      <w:pPr>
        <w:spacing w:before="10"/>
        <w:rPr>
          <w:rFonts w:ascii="DINOT" w:eastAsia="DINOT" w:hAnsi="DINOT" w:cs="DINOT"/>
          <w:sz w:val="17"/>
          <w:szCs w:val="17"/>
        </w:rPr>
      </w:pPr>
    </w:p>
    <w:p w:rsidR="00305168" w:rsidRDefault="00572EDE">
      <w:pPr>
        <w:pStyle w:val="Heading5"/>
        <w:tabs>
          <w:tab w:val="left" w:pos="680"/>
        </w:tabs>
        <w:spacing w:line="240" w:lineRule="exact"/>
        <w:ind w:left="680" w:right="190" w:hanging="567"/>
        <w:rPr>
          <w:b w:val="0"/>
          <w:bCs w:val="0"/>
        </w:rPr>
      </w:pPr>
      <w:r>
        <w:rPr>
          <w:color w:val="144970"/>
        </w:rPr>
        <w:t>1(f)</w:t>
      </w:r>
      <w:r>
        <w:rPr>
          <w:color w:val="144970"/>
        </w:rPr>
        <w:tab/>
        <w:t>Improvements are needed in</w:t>
      </w:r>
      <w:r>
        <w:rPr>
          <w:color w:val="144970"/>
          <w:spacing w:val="-14"/>
        </w:rPr>
        <w:t xml:space="preserve"> </w:t>
      </w:r>
      <w:r>
        <w:rPr>
          <w:color w:val="144970"/>
        </w:rPr>
        <w:t>the</w:t>
      </w:r>
      <w:r>
        <w:rPr>
          <w:color w:val="144970"/>
          <w:spacing w:val="-4"/>
        </w:rPr>
        <w:t xml:space="preserve"> </w:t>
      </w:r>
      <w:r>
        <w:rPr>
          <w:color w:val="144970"/>
        </w:rPr>
        <w:t xml:space="preserve">national </w:t>
      </w:r>
      <w:r>
        <w:rPr>
          <w:rFonts w:ascii="DINOT-BoldItalic"/>
          <w:i/>
          <w:color w:val="144970"/>
        </w:rPr>
        <w:t>Chaperone protocol</w:t>
      </w:r>
      <w:r>
        <w:rPr>
          <w:color w:val="144970"/>
        </w:rPr>
        <w:t>, current practice and escalation</w:t>
      </w:r>
      <w:r>
        <w:rPr>
          <w:color w:val="144970"/>
          <w:spacing w:val="-11"/>
        </w:rPr>
        <w:t xml:space="preserve"> </w:t>
      </w:r>
      <w:r>
        <w:rPr>
          <w:color w:val="144970"/>
        </w:rPr>
        <w:t>processes</w:t>
      </w:r>
    </w:p>
    <w:p w:rsidR="00305168" w:rsidRDefault="00572EDE">
      <w:pPr>
        <w:pStyle w:val="BodyText"/>
        <w:spacing w:before="170" w:line="240" w:lineRule="exact"/>
        <w:ind w:right="25"/>
      </w:pPr>
      <w:r>
        <w:t>A mandated chaperone should be a registered health practitioner who is not an employee of the monitored practitioner and not</w:t>
      </w:r>
      <w:r>
        <w:rPr>
          <w:spacing w:val="-11"/>
        </w:rPr>
        <w:t xml:space="preserve"> </w:t>
      </w:r>
      <w:r>
        <w:t>patient-nominated. A registered health practitioner brings obvious advantages to the role, including their clinical background, ethical obligations of confidentiality, and regulatory obligations under the National Law. Independence is important because of the difficulties of power imbalance when an employee is asked to report on an</w:t>
      </w:r>
      <w:r>
        <w:rPr>
          <w:spacing w:val="-10"/>
        </w:rPr>
        <w:t xml:space="preserve"> </w:t>
      </w:r>
      <w:r>
        <w:rPr>
          <w:spacing w:val="-3"/>
        </w:rPr>
        <w:t>employer.</w:t>
      </w:r>
    </w:p>
    <w:p w:rsidR="00305168" w:rsidRDefault="00572EDE">
      <w:pPr>
        <w:pStyle w:val="BodyText"/>
        <w:spacing w:before="57" w:line="240" w:lineRule="exact"/>
        <w:ind w:right="1224"/>
      </w:pPr>
      <w:r>
        <w:br w:type="column"/>
      </w:r>
      <w:r>
        <w:lastRenderedPageBreak/>
        <w:t>Only an informed and trained health practitioner can be an effective watchdog. Chaperones must be provided with full information about the nature of the allegations made against the practitioner and be fully briefed and trained in their role</w:t>
      </w:r>
      <w:r>
        <w:rPr>
          <w:spacing w:val="-28"/>
        </w:rPr>
        <w:t xml:space="preserve"> </w:t>
      </w:r>
      <w:r>
        <w:t xml:space="preserve">before they commence </w:t>
      </w:r>
      <w:r>
        <w:rPr>
          <w:spacing w:val="-3"/>
        </w:rPr>
        <w:t xml:space="preserve">duty. </w:t>
      </w:r>
      <w:r>
        <w:t>There should be much lower tolerance by Board committees for breaches of chaperone</w:t>
      </w:r>
      <w:r>
        <w:rPr>
          <w:spacing w:val="-10"/>
        </w:rPr>
        <w:t xml:space="preserve"> </w:t>
      </w:r>
      <w:r>
        <w:t>conditions.</w:t>
      </w:r>
    </w:p>
    <w:p w:rsidR="00305168" w:rsidRDefault="00572EDE">
      <w:pPr>
        <w:pStyle w:val="BodyText"/>
        <w:spacing w:before="170" w:line="240" w:lineRule="exact"/>
        <w:ind w:right="1299"/>
      </w:pPr>
      <w:r>
        <w:t>Chaperone conditions often remain in place far too long for an ‘interim’ measure, due to delays in investigations. Responsibility for delays cannot simply be laid at the door of the MBA and</w:t>
      </w:r>
      <w:r>
        <w:rPr>
          <w:spacing w:val="-8"/>
        </w:rPr>
        <w:t xml:space="preserve"> </w:t>
      </w:r>
      <w:r>
        <w:t>AHPRA. The justice system also has a critical role to</w:t>
      </w:r>
      <w:r>
        <w:rPr>
          <w:spacing w:val="-23"/>
        </w:rPr>
        <w:t xml:space="preserve"> </w:t>
      </w:r>
      <w:r>
        <w:rPr>
          <w:spacing w:val="-3"/>
        </w:rPr>
        <w:t>play.</w:t>
      </w:r>
    </w:p>
    <w:p w:rsidR="00305168" w:rsidRDefault="00572EDE">
      <w:pPr>
        <w:pStyle w:val="BodyText"/>
        <w:spacing w:before="170" w:line="240" w:lineRule="exact"/>
        <w:ind w:right="1323"/>
      </w:pPr>
      <w:r>
        <w:t>All interim restrictions and suspensions should be reviewed at least every six months and</w:t>
      </w:r>
      <w:r>
        <w:rPr>
          <w:spacing w:val="-19"/>
        </w:rPr>
        <w:t xml:space="preserve"> </w:t>
      </w:r>
      <w:r>
        <w:t xml:space="preserve">earlier if there are triggers for </w:t>
      </w:r>
      <w:r>
        <w:rPr>
          <w:spacing w:val="-3"/>
        </w:rPr>
        <w:t xml:space="preserve">review, </w:t>
      </w:r>
      <w:r>
        <w:t>such as the</w:t>
      </w:r>
      <w:r>
        <w:rPr>
          <w:spacing w:val="-11"/>
        </w:rPr>
        <w:t xml:space="preserve"> </w:t>
      </w:r>
      <w:r>
        <w:t>laying of criminal charges, committal to stand</w:t>
      </w:r>
      <w:r>
        <w:rPr>
          <w:spacing w:val="-14"/>
        </w:rPr>
        <w:t xml:space="preserve"> </w:t>
      </w:r>
      <w:r>
        <w:t>trial</w:t>
      </w:r>
    </w:p>
    <w:p w:rsidR="00305168" w:rsidRDefault="00572EDE">
      <w:pPr>
        <w:pStyle w:val="BodyText"/>
        <w:spacing w:line="240" w:lineRule="exact"/>
        <w:ind w:right="1197"/>
      </w:pPr>
      <w:r>
        <w:t>or convictions, which should trigger a further immediate action process and consideration of</w:t>
      </w:r>
      <w:r>
        <w:rPr>
          <w:spacing w:val="-17"/>
        </w:rPr>
        <w:t xml:space="preserve"> </w:t>
      </w:r>
      <w:r>
        <w:t>the need to suspend the</w:t>
      </w:r>
      <w:r>
        <w:rPr>
          <w:spacing w:val="-19"/>
        </w:rPr>
        <w:t xml:space="preserve"> </w:t>
      </w:r>
      <w:r>
        <w:t>practitioner.</w:t>
      </w:r>
    </w:p>
    <w:p w:rsidR="00305168" w:rsidRDefault="00305168">
      <w:pPr>
        <w:spacing w:before="10"/>
        <w:rPr>
          <w:rFonts w:ascii="DINOT" w:eastAsia="DINOT" w:hAnsi="DINOT" w:cs="DINOT"/>
          <w:sz w:val="17"/>
          <w:szCs w:val="17"/>
        </w:rPr>
      </w:pPr>
    </w:p>
    <w:p w:rsidR="00305168" w:rsidRDefault="00572EDE">
      <w:pPr>
        <w:pStyle w:val="Heading5"/>
        <w:numPr>
          <w:ilvl w:val="0"/>
          <w:numId w:val="65"/>
        </w:numPr>
        <w:tabs>
          <w:tab w:val="left" w:pos="455"/>
        </w:tabs>
        <w:spacing w:line="240" w:lineRule="exact"/>
        <w:ind w:right="1265"/>
        <w:jc w:val="both"/>
        <w:rPr>
          <w:b w:val="0"/>
          <w:bCs w:val="0"/>
        </w:rPr>
      </w:pPr>
      <w:r>
        <w:rPr>
          <w:color w:val="144970"/>
        </w:rPr>
        <w:t>More restrictive regulatory</w:t>
      </w:r>
      <w:r>
        <w:rPr>
          <w:color w:val="144970"/>
          <w:spacing w:val="-23"/>
        </w:rPr>
        <w:t xml:space="preserve"> </w:t>
      </w:r>
      <w:r>
        <w:rPr>
          <w:color w:val="144970"/>
        </w:rPr>
        <w:t>measures</w:t>
      </w:r>
      <w:r>
        <w:rPr>
          <w:color w:val="144970"/>
          <w:spacing w:val="-8"/>
        </w:rPr>
        <w:t xml:space="preserve"> </w:t>
      </w:r>
      <w:r>
        <w:rPr>
          <w:color w:val="144970"/>
        </w:rPr>
        <w:t>should be used to protect patients while allegations of sexual misconduct are</w:t>
      </w:r>
      <w:r>
        <w:rPr>
          <w:color w:val="144970"/>
          <w:spacing w:val="-20"/>
        </w:rPr>
        <w:t xml:space="preserve"> </w:t>
      </w:r>
      <w:r>
        <w:rPr>
          <w:color w:val="144970"/>
        </w:rPr>
        <w:t>investigated</w:t>
      </w:r>
    </w:p>
    <w:p w:rsidR="00305168" w:rsidRDefault="00572EDE">
      <w:pPr>
        <w:pStyle w:val="BodyText"/>
        <w:spacing w:before="170" w:line="240" w:lineRule="exact"/>
        <w:ind w:right="1115"/>
      </w:pPr>
      <w:r>
        <w:t>Given the inappropriateness and limited effectiveness of chaperone conditions, there</w:t>
      </w:r>
      <w:r>
        <w:rPr>
          <w:spacing w:val="-23"/>
        </w:rPr>
        <w:t xml:space="preserve"> </w:t>
      </w:r>
      <w:r>
        <w:t>should be greater use of gender-based prohibitions or prohibitions on patient contact, and</w:t>
      </w:r>
      <w:r>
        <w:rPr>
          <w:spacing w:val="-11"/>
        </w:rPr>
        <w:t xml:space="preserve"> </w:t>
      </w:r>
      <w:r>
        <w:t>suspension,</w:t>
      </w:r>
    </w:p>
    <w:p w:rsidR="00305168" w:rsidRDefault="00572EDE">
      <w:pPr>
        <w:pStyle w:val="BodyText"/>
        <w:spacing w:line="240" w:lineRule="exact"/>
        <w:ind w:right="1136"/>
      </w:pPr>
      <w:r>
        <w:t>to protect patients while allegations of sexual misconduct are investigated – as well as</w:t>
      </w:r>
      <w:r>
        <w:rPr>
          <w:spacing w:val="-17"/>
        </w:rPr>
        <w:t xml:space="preserve"> </w:t>
      </w:r>
      <w:r>
        <w:t>escalation processes to reassess information on the basis of new</w:t>
      </w:r>
      <w:r>
        <w:rPr>
          <w:spacing w:val="-4"/>
        </w:rPr>
        <w:t xml:space="preserve"> </w:t>
      </w:r>
      <w:r>
        <w:t>information.</w:t>
      </w:r>
    </w:p>
    <w:p w:rsidR="00305168" w:rsidRDefault="00305168">
      <w:pPr>
        <w:spacing w:before="10"/>
        <w:rPr>
          <w:rFonts w:ascii="DINOT" w:eastAsia="DINOT" w:hAnsi="DINOT" w:cs="DINOT"/>
          <w:sz w:val="17"/>
          <w:szCs w:val="17"/>
        </w:rPr>
      </w:pPr>
    </w:p>
    <w:p w:rsidR="00305168" w:rsidRDefault="00572EDE">
      <w:pPr>
        <w:pStyle w:val="ListParagraph"/>
        <w:numPr>
          <w:ilvl w:val="0"/>
          <w:numId w:val="65"/>
        </w:numPr>
        <w:tabs>
          <w:tab w:val="left" w:pos="455"/>
        </w:tabs>
        <w:spacing w:line="240" w:lineRule="exact"/>
        <w:ind w:right="1897"/>
        <w:rPr>
          <w:rFonts w:ascii="DINOT-Bold" w:eastAsia="DINOT-Bold" w:hAnsi="DINOT-Bold" w:cs="DINOT-Bold"/>
          <w:sz w:val="11"/>
          <w:szCs w:val="11"/>
        </w:rPr>
      </w:pPr>
      <w:r>
        <w:rPr>
          <w:rFonts w:ascii="DINOT-Bold"/>
          <w:b/>
          <w:color w:val="144970"/>
          <w:sz w:val="20"/>
        </w:rPr>
        <w:t>No change is needed to the</w:t>
      </w:r>
      <w:r>
        <w:rPr>
          <w:rFonts w:ascii="DINOT-Bold"/>
          <w:b/>
          <w:color w:val="144970"/>
          <w:spacing w:val="-7"/>
          <w:sz w:val="20"/>
        </w:rPr>
        <w:t xml:space="preserve"> </w:t>
      </w:r>
      <w:r>
        <w:rPr>
          <w:rFonts w:ascii="DINOT-BoldItalic"/>
          <w:b/>
          <w:i/>
          <w:color w:val="144970"/>
          <w:sz w:val="20"/>
        </w:rPr>
        <w:t>Regulatory principles for the National</w:t>
      </w:r>
      <w:r>
        <w:rPr>
          <w:rFonts w:ascii="DINOT-BoldItalic"/>
          <w:b/>
          <w:i/>
          <w:color w:val="144970"/>
          <w:spacing w:val="1"/>
          <w:sz w:val="20"/>
        </w:rPr>
        <w:t xml:space="preserve"> </w:t>
      </w:r>
      <w:r>
        <w:rPr>
          <w:rFonts w:ascii="DINOT-BoldItalic"/>
          <w:b/>
          <w:i/>
          <w:color w:val="144970"/>
          <w:sz w:val="20"/>
        </w:rPr>
        <w:t>Scheme</w:t>
      </w:r>
      <w:r>
        <w:rPr>
          <w:rFonts w:ascii="DINOT-Bold"/>
          <w:b/>
          <w:color w:val="144970"/>
          <w:position w:val="7"/>
          <w:sz w:val="11"/>
        </w:rPr>
        <w:t>5</w:t>
      </w:r>
    </w:p>
    <w:p w:rsidR="00305168" w:rsidRDefault="00572EDE">
      <w:pPr>
        <w:pStyle w:val="BodyText"/>
        <w:spacing w:before="170" w:line="240" w:lineRule="exact"/>
        <w:ind w:right="1459"/>
      </w:pPr>
      <w:r>
        <w:t>Clearer guidance is needed for National</w:t>
      </w:r>
      <w:r>
        <w:rPr>
          <w:spacing w:val="-21"/>
        </w:rPr>
        <w:t xml:space="preserve"> </w:t>
      </w:r>
      <w:r>
        <w:t xml:space="preserve">Boards in relation to the exercise of immediate action powers, including the threshold for taking immediate action and the appropriate level of intervention. </w:t>
      </w:r>
      <w:r>
        <w:rPr>
          <w:spacing w:val="-3"/>
        </w:rPr>
        <w:t xml:space="preserve">However, </w:t>
      </w:r>
      <w:r>
        <w:t xml:space="preserve">the </w:t>
      </w:r>
      <w:r>
        <w:rPr>
          <w:rFonts w:ascii="DINOT-Italic"/>
          <w:i/>
        </w:rPr>
        <w:t xml:space="preserve">Regulatory principles </w:t>
      </w:r>
      <w:r>
        <w:t>themselves do not need</w:t>
      </w:r>
      <w:r>
        <w:rPr>
          <w:spacing w:val="-10"/>
        </w:rPr>
        <w:t xml:space="preserve"> </w:t>
      </w:r>
      <w:r>
        <w:t>amendment.</w:t>
      </w:r>
    </w:p>
    <w:p w:rsidR="00305168" w:rsidRDefault="00305168">
      <w:pPr>
        <w:spacing w:before="10"/>
        <w:rPr>
          <w:rFonts w:ascii="DINOT" w:eastAsia="DINOT" w:hAnsi="DINOT" w:cs="DINOT"/>
          <w:sz w:val="17"/>
          <w:szCs w:val="17"/>
        </w:rPr>
      </w:pPr>
    </w:p>
    <w:p w:rsidR="00305168" w:rsidRDefault="00572EDE">
      <w:pPr>
        <w:pStyle w:val="Heading5"/>
        <w:numPr>
          <w:ilvl w:val="0"/>
          <w:numId w:val="65"/>
        </w:numPr>
        <w:tabs>
          <w:tab w:val="left" w:pos="455"/>
        </w:tabs>
        <w:spacing w:line="240" w:lineRule="exact"/>
        <w:ind w:right="1475"/>
        <w:rPr>
          <w:b w:val="0"/>
          <w:bCs w:val="0"/>
        </w:rPr>
      </w:pPr>
      <w:r>
        <w:rPr>
          <w:color w:val="144970"/>
        </w:rPr>
        <w:t>Legislative reform should be considered by Ministers to better protect patients while allegations of sexual misconduct</w:t>
      </w:r>
      <w:r>
        <w:rPr>
          <w:color w:val="144970"/>
          <w:spacing w:val="-20"/>
        </w:rPr>
        <w:t xml:space="preserve"> </w:t>
      </w:r>
      <w:r>
        <w:rPr>
          <w:color w:val="144970"/>
        </w:rPr>
        <w:t>are investigated</w:t>
      </w:r>
    </w:p>
    <w:p w:rsidR="00305168" w:rsidRDefault="00572EDE">
      <w:pPr>
        <w:pStyle w:val="BodyText"/>
        <w:spacing w:before="170" w:line="240" w:lineRule="exact"/>
        <w:ind w:right="1754"/>
        <w:jc w:val="both"/>
      </w:pPr>
      <w:r>
        <w:t>Important changes to the National Law have been approved by Health Ministers and</w:t>
      </w:r>
      <w:r>
        <w:rPr>
          <w:spacing w:val="-15"/>
        </w:rPr>
        <w:t xml:space="preserve"> </w:t>
      </w:r>
      <w:r>
        <w:t>need to be progressed. They include adopting the NSW test requiring a National Board to</w:t>
      </w:r>
      <w:r>
        <w:rPr>
          <w:spacing w:val="-13"/>
        </w:rPr>
        <w:t xml:space="preserve"> </w:t>
      </w:r>
      <w:r>
        <w:rPr>
          <w:spacing w:val="-3"/>
        </w:rPr>
        <w:t>take</w:t>
      </w:r>
    </w:p>
    <w:p w:rsidR="00305168" w:rsidRDefault="00572EDE">
      <w:pPr>
        <w:pStyle w:val="BodyText"/>
        <w:spacing w:line="240" w:lineRule="exact"/>
        <w:ind w:right="1401"/>
      </w:pPr>
      <w:r>
        <w:t>immediate action if it is ‘in the public interest’</w:t>
      </w:r>
      <w:r>
        <w:rPr>
          <w:spacing w:val="-16"/>
        </w:rPr>
        <w:t xml:space="preserve"> </w:t>
      </w:r>
      <w:r>
        <w:t>to do so,</w:t>
      </w:r>
      <w:r>
        <w:rPr>
          <w:position w:val="7"/>
          <w:sz w:val="11"/>
          <w:szCs w:val="11"/>
        </w:rPr>
        <w:t xml:space="preserve">6 </w:t>
      </w:r>
      <w:r>
        <w:t xml:space="preserve">expanding the definition of employer in </w:t>
      </w:r>
      <w:r>
        <w:lastRenderedPageBreak/>
        <w:t xml:space="preserve">the National Law to cover all forms of practice arrangement, including </w:t>
      </w:r>
      <w:r>
        <w:lastRenderedPageBreak/>
        <w:t>employment,</w:t>
      </w:r>
      <w:r>
        <w:rPr>
          <w:spacing w:val="-6"/>
        </w:rPr>
        <w:t xml:space="preserve"> </w:t>
      </w:r>
      <w:r>
        <w:t>self-</w:t>
      </w:r>
    </w:p>
    <w:p w:rsidR="00305168" w:rsidRDefault="00305168">
      <w:pPr>
        <w:spacing w:line="240" w:lineRule="exact"/>
        <w:sectPr w:rsidR="00305168">
          <w:pgSz w:w="11910" w:h="16840"/>
          <w:pgMar w:top="1020" w:right="0" w:bottom="960" w:left="1020" w:header="0" w:footer="764" w:gutter="0"/>
          <w:cols w:num="2" w:space="720" w:equalWidth="0">
            <w:col w:w="4596" w:space="507"/>
            <w:col w:w="5787"/>
          </w:cols>
        </w:sectPr>
      </w:pPr>
    </w:p>
    <w:p w:rsidR="00305168" w:rsidRDefault="00305168">
      <w:pPr>
        <w:spacing w:before="7"/>
        <w:rPr>
          <w:rFonts w:ascii="DINOT" w:eastAsia="DINOT" w:hAnsi="DINOT" w:cs="DINOT"/>
          <w:sz w:val="15"/>
          <w:szCs w:val="15"/>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3175" r="8255" b="6350"/>
                <wp:docPr id="37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80" name="Group 225"/>
                        <wpg:cNvGrpSpPr>
                          <a:grpSpLocks/>
                        </wpg:cNvGrpSpPr>
                        <wpg:grpSpPr bwMode="auto">
                          <a:xfrm>
                            <a:off x="8" y="8"/>
                            <a:ext cx="1440" cy="2"/>
                            <a:chOff x="8" y="8"/>
                            <a:chExt cx="1440" cy="2"/>
                          </a:xfrm>
                        </wpg:grpSpPr>
                        <wps:wsp>
                          <wps:cNvPr id="381" name="Freeform 22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E0B6EFD" id="Group 22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">
                <v:group id="Group 22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2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pZMMA&#10;AADcAAAADwAAAGRycy9kb3ducmV2LnhtbESPS4vCQBCE7wv+h6EFb5uJCiLRMQQfKOzJB4K3JtMm&#10;wUxPyIwx7q/fWVjYY1H1VVHLtDe16Kh1lWUF4ygGQZxbXXGh4HLefc5BOI+ssbZMCt7kIF0NPpaY&#10;aPviI3UnX4hQwi5BBaX3TSKly0sy6CLbEAfvbluDPsi2kLrFVyg3tZzE8UwarDgslNjQuqT8cXoa&#10;BdP97oq3L7mZZPmx+56x9bS1So2GfbYA4an3/+E/+qADNx/D75lw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tpZM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4"/>
        </w:numPr>
        <w:tabs>
          <w:tab w:val="left" w:pos="398"/>
        </w:tabs>
        <w:spacing w:before="26" w:line="192" w:lineRule="exact"/>
        <w:ind w:right="2261"/>
        <w:rPr>
          <w:rFonts w:ascii="DINOT" w:eastAsia="DINOT" w:hAnsi="DINOT" w:cs="DINOT"/>
          <w:sz w:val="16"/>
          <w:szCs w:val="16"/>
        </w:rPr>
      </w:pPr>
      <w:r>
        <w:rPr>
          <w:rFonts w:ascii="DINOT"/>
          <w:sz w:val="16"/>
        </w:rPr>
        <w:t>AHPRA,</w:t>
      </w:r>
      <w:r>
        <w:rPr>
          <w:rFonts w:ascii="DINOT"/>
          <w:spacing w:val="-6"/>
          <w:sz w:val="16"/>
        </w:rPr>
        <w:t xml:space="preserve"> </w:t>
      </w:r>
      <w:r>
        <w:rPr>
          <w:rFonts w:ascii="DINOT-Italic"/>
          <w:i/>
          <w:sz w:val="16"/>
        </w:rPr>
        <w:t>Regulatory</w:t>
      </w:r>
      <w:r>
        <w:rPr>
          <w:rFonts w:ascii="DINOT-Italic"/>
          <w:i/>
          <w:spacing w:val="-5"/>
          <w:sz w:val="16"/>
        </w:rPr>
        <w:t xml:space="preserve"> </w:t>
      </w:r>
      <w:r>
        <w:rPr>
          <w:rFonts w:ascii="DINOT-Italic"/>
          <w:i/>
          <w:sz w:val="16"/>
        </w:rPr>
        <w:t>principles</w:t>
      </w:r>
      <w:r>
        <w:rPr>
          <w:rFonts w:ascii="DINOT-Italic"/>
          <w:i/>
          <w:spacing w:val="-5"/>
          <w:sz w:val="16"/>
        </w:rPr>
        <w:t xml:space="preserve"> </w:t>
      </w:r>
      <w:r>
        <w:rPr>
          <w:rFonts w:ascii="DINOT-Italic"/>
          <w:i/>
          <w:sz w:val="16"/>
        </w:rPr>
        <w:t>for</w:t>
      </w:r>
      <w:r>
        <w:rPr>
          <w:rFonts w:ascii="DINOT-Italic"/>
          <w:i/>
          <w:spacing w:val="-5"/>
          <w:sz w:val="16"/>
        </w:rPr>
        <w:t xml:space="preserve"> </w:t>
      </w:r>
      <w:r>
        <w:rPr>
          <w:rFonts w:ascii="DINOT-Italic"/>
          <w:i/>
          <w:sz w:val="16"/>
        </w:rPr>
        <w:t>the</w:t>
      </w:r>
      <w:r>
        <w:rPr>
          <w:rFonts w:ascii="DINOT-Italic"/>
          <w:i/>
          <w:spacing w:val="-5"/>
          <w:sz w:val="16"/>
        </w:rPr>
        <w:t xml:space="preserve"> </w:t>
      </w:r>
      <w:r>
        <w:rPr>
          <w:rFonts w:ascii="DINOT-Italic"/>
          <w:i/>
          <w:sz w:val="16"/>
        </w:rPr>
        <w:t>National</w:t>
      </w:r>
      <w:r>
        <w:rPr>
          <w:rFonts w:ascii="DINOT-Italic"/>
          <w:i/>
          <w:spacing w:val="-5"/>
          <w:sz w:val="16"/>
        </w:rPr>
        <w:t xml:space="preserve"> </w:t>
      </w:r>
      <w:r>
        <w:rPr>
          <w:rFonts w:ascii="DINOT-Italic"/>
          <w:i/>
          <w:sz w:val="16"/>
        </w:rPr>
        <w:t>Scheme</w:t>
      </w:r>
      <w:r>
        <w:rPr>
          <w:rFonts w:ascii="DINOT-Italic"/>
          <w:i/>
          <w:spacing w:val="-3"/>
          <w:sz w:val="16"/>
        </w:rPr>
        <w:t xml:space="preserve"> </w:t>
      </w:r>
      <w:r>
        <w:rPr>
          <w:rFonts w:ascii="DINOT"/>
          <w:sz w:val="16"/>
        </w:rPr>
        <w:t>(2015):</w:t>
      </w:r>
      <w:r>
        <w:rPr>
          <w:rFonts w:ascii="DINOT"/>
          <w:spacing w:val="-5"/>
          <w:sz w:val="16"/>
        </w:rPr>
        <w:t xml:space="preserve"> </w:t>
      </w:r>
      <w:hyperlink r:id="rId10">
        <w:r>
          <w:rPr>
            <w:rFonts w:ascii="DINOT"/>
            <w:sz w:val="16"/>
            <w:u w:val="single" w:color="000000"/>
          </w:rPr>
          <w:t>www.ahpra.gov.au/About-AHPRA/Regulatory-principles</w:t>
        </w:r>
      </w:hyperlink>
      <w:r>
        <w:rPr>
          <w:rFonts w:ascii="DINOT"/>
          <w:sz w:val="16"/>
        </w:rPr>
        <w:t>. The National Scheme is the National Registration and Accreditation</w:t>
      </w:r>
      <w:r>
        <w:rPr>
          <w:rFonts w:ascii="DINOT"/>
          <w:spacing w:val="-18"/>
          <w:sz w:val="16"/>
        </w:rPr>
        <w:t xml:space="preserve"> </w:t>
      </w:r>
      <w:r>
        <w:rPr>
          <w:rFonts w:ascii="DINOT"/>
          <w:sz w:val="16"/>
        </w:rPr>
        <w:t>Scheme.</w:t>
      </w:r>
    </w:p>
    <w:p w:rsidR="00305168" w:rsidRDefault="00572EDE">
      <w:pPr>
        <w:pStyle w:val="ListParagraph"/>
        <w:numPr>
          <w:ilvl w:val="0"/>
          <w:numId w:val="64"/>
        </w:numPr>
        <w:tabs>
          <w:tab w:val="left" w:pos="398"/>
        </w:tabs>
        <w:spacing w:before="43"/>
        <w:rPr>
          <w:rFonts w:ascii="DINOT" w:eastAsia="DINOT" w:hAnsi="DINOT" w:cs="DINOT"/>
          <w:sz w:val="16"/>
          <w:szCs w:val="16"/>
        </w:rPr>
      </w:pPr>
      <w:r>
        <w:rPr>
          <w:rFonts w:ascii="DINOT"/>
          <w:sz w:val="16"/>
        </w:rPr>
        <w:t>Health Practitioner Regulation National Law (NSW), s</w:t>
      </w:r>
      <w:r>
        <w:rPr>
          <w:rFonts w:ascii="DINOT"/>
          <w:spacing w:val="-7"/>
          <w:sz w:val="16"/>
        </w:rPr>
        <w:t xml:space="preserve"> </w:t>
      </w:r>
      <w:r>
        <w:rPr>
          <w:rFonts w:ascii="DINOT"/>
          <w:sz w:val="16"/>
        </w:rPr>
        <w:t>150</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3"/>
      </w:pPr>
      <w:bookmarkStart w:id="14" w:name="Overall_conclusion"/>
      <w:bookmarkStart w:id="15" w:name="_bookmark3"/>
      <w:bookmarkEnd w:id="14"/>
      <w:bookmarkEnd w:id="15"/>
      <w:r>
        <w:lastRenderedPageBreak/>
        <w:t>employment, engagement under a contract for services, voluntary and honorary appointments, and clarifying that a National Board may set a review period when exercising its powers</w:t>
      </w:r>
      <w:r>
        <w:rPr>
          <w:spacing w:val="-27"/>
        </w:rPr>
        <w:t xml:space="preserve"> </w:t>
      </w:r>
      <w:r>
        <w:t>to</w:t>
      </w:r>
      <w:r>
        <w:rPr>
          <w:spacing w:val="-5"/>
        </w:rPr>
        <w:t xml:space="preserve"> </w:t>
      </w:r>
      <w:r>
        <w:t>change a condition imposed on a practitioner or</w:t>
      </w:r>
      <w:r>
        <w:rPr>
          <w:spacing w:val="-7"/>
        </w:rPr>
        <w:t xml:space="preserve"> </w:t>
      </w:r>
      <w:r>
        <w:t>student.</w:t>
      </w:r>
    </w:p>
    <w:p w:rsidR="00305168" w:rsidRDefault="00572EDE">
      <w:pPr>
        <w:pStyle w:val="BodyText"/>
        <w:spacing w:before="170" w:line="240" w:lineRule="exact"/>
        <w:ind w:left="1133" w:right="40"/>
      </w:pPr>
      <w:r>
        <w:t>Legislative reform or practice changes should</w:t>
      </w:r>
      <w:r>
        <w:rPr>
          <w:spacing w:val="-19"/>
        </w:rPr>
        <w:t xml:space="preserve"> </w:t>
      </w:r>
      <w:r>
        <w:t>also be considered in four</w:t>
      </w:r>
      <w:r>
        <w:rPr>
          <w:spacing w:val="-19"/>
        </w:rPr>
        <w:t xml:space="preserve"> </w:t>
      </w:r>
      <w:r>
        <w:t>areas:</w:t>
      </w:r>
    </w:p>
    <w:p w:rsidR="00305168" w:rsidRDefault="00572EDE">
      <w:pPr>
        <w:pStyle w:val="Heading5"/>
        <w:numPr>
          <w:ilvl w:val="1"/>
          <w:numId w:val="64"/>
        </w:numPr>
        <w:tabs>
          <w:tab w:val="left" w:pos="1474"/>
        </w:tabs>
        <w:spacing w:before="97"/>
        <w:rPr>
          <w:b w:val="0"/>
          <w:bCs w:val="0"/>
        </w:rPr>
      </w:pPr>
      <w:r>
        <w:t>Information for patients and</w:t>
      </w:r>
      <w:r>
        <w:rPr>
          <w:spacing w:val="-14"/>
        </w:rPr>
        <w:t xml:space="preserve"> </w:t>
      </w:r>
      <w:r>
        <w:t>chaperones</w:t>
      </w:r>
    </w:p>
    <w:p w:rsidR="00305168" w:rsidRDefault="00572EDE">
      <w:pPr>
        <w:pStyle w:val="BodyText"/>
        <w:spacing w:before="170" w:line="240" w:lineRule="exact"/>
        <w:ind w:left="1133" w:right="129"/>
      </w:pPr>
      <w:r>
        <w:t>The National Law may need to be amended to allow a National Board to require a practitioner</w:t>
      </w:r>
      <w:r>
        <w:rPr>
          <w:spacing w:val="-26"/>
        </w:rPr>
        <w:t xml:space="preserve"> </w:t>
      </w:r>
      <w:r>
        <w:t>to disclose the reasons for a restriction to patients and to permit chaperones to be fully</w:t>
      </w:r>
      <w:r>
        <w:rPr>
          <w:spacing w:val="-17"/>
        </w:rPr>
        <w:t xml:space="preserve"> </w:t>
      </w:r>
      <w:r>
        <w:t>briefed.</w:t>
      </w:r>
    </w:p>
    <w:p w:rsidR="00305168" w:rsidRDefault="00572EDE">
      <w:pPr>
        <w:pStyle w:val="BodyText"/>
        <w:spacing w:line="240" w:lineRule="exact"/>
        <w:ind w:left="1133" w:right="36"/>
      </w:pPr>
      <w:r>
        <w:t>Unless disclosure to patients and chaperones is clearly authorised by statute, there will continue</w:t>
      </w:r>
      <w:r>
        <w:rPr>
          <w:spacing w:val="-24"/>
        </w:rPr>
        <w:t xml:space="preserve"> </w:t>
      </w:r>
      <w:r>
        <w:t>to be a gaping hole in the level of protection afforded to patients by chaperone</w:t>
      </w:r>
      <w:r>
        <w:rPr>
          <w:spacing w:val="-12"/>
        </w:rPr>
        <w:t xml:space="preserve"> </w:t>
      </w:r>
      <w:r>
        <w:t>conditions.</w:t>
      </w:r>
    </w:p>
    <w:p w:rsidR="00305168" w:rsidRDefault="00572EDE">
      <w:pPr>
        <w:pStyle w:val="ListParagraph"/>
        <w:numPr>
          <w:ilvl w:val="1"/>
          <w:numId w:val="64"/>
        </w:numPr>
        <w:tabs>
          <w:tab w:val="left" w:pos="1474"/>
        </w:tabs>
        <w:spacing w:before="113" w:line="240" w:lineRule="exact"/>
        <w:ind w:right="1065"/>
        <w:rPr>
          <w:rFonts w:ascii="DINOT-BoldItalic" w:eastAsia="DINOT-BoldItalic" w:hAnsi="DINOT-BoldItalic" w:cs="DINOT-BoldItalic"/>
          <w:sz w:val="20"/>
          <w:szCs w:val="20"/>
        </w:rPr>
      </w:pPr>
      <w:r>
        <w:rPr>
          <w:rFonts w:ascii="DINOT-Bold"/>
          <w:b/>
          <w:sz w:val="20"/>
        </w:rPr>
        <w:t xml:space="preserve">Information on national </w:t>
      </w:r>
      <w:r>
        <w:rPr>
          <w:rFonts w:ascii="DINOT-BoldItalic"/>
          <w:b/>
          <w:i/>
          <w:sz w:val="20"/>
        </w:rPr>
        <w:t>Register</w:t>
      </w:r>
      <w:r>
        <w:rPr>
          <w:rFonts w:ascii="DINOT-BoldItalic"/>
          <w:b/>
          <w:i/>
          <w:spacing w:val="-10"/>
          <w:sz w:val="20"/>
        </w:rPr>
        <w:t xml:space="preserve"> </w:t>
      </w:r>
      <w:r>
        <w:rPr>
          <w:rFonts w:ascii="DINOT-BoldItalic"/>
          <w:b/>
          <w:i/>
          <w:sz w:val="20"/>
        </w:rPr>
        <w:t>of practitioners</w:t>
      </w:r>
    </w:p>
    <w:p w:rsidR="00305168" w:rsidRDefault="00572EDE">
      <w:pPr>
        <w:pStyle w:val="BodyText"/>
        <w:spacing w:before="170" w:line="240" w:lineRule="exact"/>
        <w:ind w:left="1133" w:right="399"/>
      </w:pPr>
      <w:r>
        <w:t xml:space="preserve">The national </w:t>
      </w:r>
      <w:r>
        <w:rPr>
          <w:rFonts w:ascii="DINOT-Italic"/>
          <w:i/>
        </w:rPr>
        <w:t xml:space="preserve">Register of practitioners </w:t>
      </w:r>
      <w:r>
        <w:t>currently contains less information than public</w:t>
      </w:r>
      <w:r>
        <w:rPr>
          <w:spacing w:val="-21"/>
        </w:rPr>
        <w:t xml:space="preserve"> </w:t>
      </w:r>
      <w:r>
        <w:t>registers in some overseas jurisdictions. The</w:t>
      </w:r>
      <w:r>
        <w:rPr>
          <w:spacing w:val="-8"/>
        </w:rPr>
        <w:t xml:space="preserve"> </w:t>
      </w:r>
      <w:r>
        <w:t>limited</w:t>
      </w:r>
    </w:p>
    <w:p w:rsidR="00305168" w:rsidRDefault="00572EDE">
      <w:pPr>
        <w:pStyle w:val="BodyText"/>
        <w:spacing w:line="240" w:lineRule="exact"/>
        <w:ind w:left="1133" w:right="41"/>
      </w:pPr>
      <w:r>
        <w:t>information on the register is insufficient to</w:t>
      </w:r>
      <w:r>
        <w:rPr>
          <w:spacing w:val="-17"/>
        </w:rPr>
        <w:t xml:space="preserve"> </w:t>
      </w:r>
      <w:r>
        <w:t xml:space="preserve">inform patients and the public and does not reflect a commitment to transparency. Patients should not have to resort to Dr Google to find information about a doctor’s previous disciplinary or criminal </w:t>
      </w:r>
      <w:r>
        <w:rPr>
          <w:spacing w:val="-3"/>
        </w:rPr>
        <w:t xml:space="preserve">record </w:t>
      </w:r>
      <w:r>
        <w:t>for sexual misconduct. The</w:t>
      </w:r>
      <w:r>
        <w:rPr>
          <w:spacing w:val="-14"/>
        </w:rPr>
        <w:t xml:space="preserve"> </w:t>
      </w:r>
      <w:r>
        <w:t>register</w:t>
      </w:r>
    </w:p>
    <w:p w:rsidR="00305168" w:rsidRDefault="00572EDE">
      <w:pPr>
        <w:pStyle w:val="BodyText"/>
        <w:spacing w:line="240" w:lineRule="exact"/>
        <w:ind w:left="1133" w:right="135"/>
      </w:pPr>
      <w:r>
        <w:t>should include web links to published</w:t>
      </w:r>
      <w:r>
        <w:rPr>
          <w:spacing w:val="-11"/>
        </w:rPr>
        <w:t xml:space="preserve"> </w:t>
      </w:r>
      <w:r>
        <w:t>disciplinary decisions and court</w:t>
      </w:r>
      <w:r>
        <w:rPr>
          <w:spacing w:val="-3"/>
        </w:rPr>
        <w:t xml:space="preserve"> </w:t>
      </w:r>
      <w:r>
        <w:t>rulings.</w:t>
      </w:r>
    </w:p>
    <w:p w:rsidR="00305168" w:rsidRDefault="00572EDE">
      <w:pPr>
        <w:pStyle w:val="Heading5"/>
        <w:numPr>
          <w:ilvl w:val="1"/>
          <w:numId w:val="64"/>
        </w:numPr>
        <w:tabs>
          <w:tab w:val="left" w:pos="1474"/>
        </w:tabs>
        <w:spacing w:before="97"/>
        <w:rPr>
          <w:b w:val="0"/>
          <w:bCs w:val="0"/>
        </w:rPr>
      </w:pPr>
      <w:r>
        <w:t>Communication with</w:t>
      </w:r>
      <w:r>
        <w:rPr>
          <w:spacing w:val="-3"/>
        </w:rPr>
        <w:t xml:space="preserve"> </w:t>
      </w:r>
      <w:r>
        <w:t>notifiers</w:t>
      </w:r>
    </w:p>
    <w:p w:rsidR="00305168" w:rsidRDefault="00572EDE">
      <w:pPr>
        <w:pStyle w:val="BodyText"/>
        <w:spacing w:before="170" w:line="240" w:lineRule="exact"/>
        <w:ind w:left="1133" w:right="509"/>
      </w:pPr>
      <w:r>
        <w:t xml:space="preserve">Notifiers personally affected by sexual abuse are especially vulnerable. They are </w:t>
      </w:r>
      <w:r>
        <w:rPr>
          <w:spacing w:val="-3"/>
        </w:rPr>
        <w:t xml:space="preserve">likely </w:t>
      </w:r>
      <w:r>
        <w:t>to be traumatised by their experience. They</w:t>
      </w:r>
      <w:r>
        <w:rPr>
          <w:spacing w:val="-13"/>
        </w:rPr>
        <w:t xml:space="preserve"> </w:t>
      </w:r>
      <w:r>
        <w:t>may find it difficult to report what happened</w:t>
      </w:r>
      <w:r>
        <w:rPr>
          <w:spacing w:val="-8"/>
        </w:rPr>
        <w:t xml:space="preserve"> </w:t>
      </w:r>
      <w:r>
        <w:t>and</w:t>
      </w:r>
    </w:p>
    <w:p w:rsidR="00305168" w:rsidRDefault="00572EDE">
      <w:pPr>
        <w:pStyle w:val="BodyText"/>
        <w:spacing w:line="240" w:lineRule="exact"/>
        <w:ind w:left="1133" w:right="393"/>
        <w:jc w:val="both"/>
      </w:pPr>
      <w:r>
        <w:t>will be anxious to learn of any developments in ‘their case’. AHPRA should implement</w:t>
      </w:r>
      <w:r>
        <w:rPr>
          <w:spacing w:val="-20"/>
        </w:rPr>
        <w:t xml:space="preserve"> </w:t>
      </w:r>
      <w:r>
        <w:t>practice improvements to improve</w:t>
      </w:r>
      <w:r>
        <w:rPr>
          <w:spacing w:val="-27"/>
        </w:rPr>
        <w:t xml:space="preserve"> </w:t>
      </w:r>
      <w:r>
        <w:t>communication</w:t>
      </w:r>
    </w:p>
    <w:p w:rsidR="00305168" w:rsidRDefault="00572EDE">
      <w:pPr>
        <w:pStyle w:val="BodyText"/>
        <w:spacing w:line="240" w:lineRule="exact"/>
        <w:ind w:left="1133" w:right="590"/>
      </w:pPr>
      <w:r>
        <w:t>with notifiers who report sexual</w:t>
      </w:r>
      <w:r>
        <w:rPr>
          <w:spacing w:val="-17"/>
        </w:rPr>
        <w:t xml:space="preserve"> </w:t>
      </w:r>
      <w:r>
        <w:t>misconduct, in particular notifiers personally affected by practitioner</w:t>
      </w:r>
      <w:r>
        <w:rPr>
          <w:spacing w:val="-5"/>
        </w:rPr>
        <w:t xml:space="preserve"> </w:t>
      </w:r>
      <w:r>
        <w:t>conduct.</w:t>
      </w:r>
    </w:p>
    <w:p w:rsidR="00305168" w:rsidRDefault="00572EDE">
      <w:pPr>
        <w:pStyle w:val="Heading5"/>
        <w:numPr>
          <w:ilvl w:val="1"/>
          <w:numId w:val="64"/>
        </w:numPr>
        <w:tabs>
          <w:tab w:val="left" w:pos="1474"/>
        </w:tabs>
        <w:spacing w:before="113" w:line="240" w:lineRule="exact"/>
        <w:ind w:right="1618"/>
        <w:rPr>
          <w:b w:val="0"/>
          <w:bCs w:val="0"/>
        </w:rPr>
      </w:pPr>
      <w:r>
        <w:t>Removal of</w:t>
      </w:r>
      <w:r>
        <w:rPr>
          <w:spacing w:val="-9"/>
        </w:rPr>
        <w:t xml:space="preserve"> </w:t>
      </w:r>
      <w:r>
        <w:t>privilege</w:t>
      </w:r>
      <w:r>
        <w:rPr>
          <w:spacing w:val="-5"/>
        </w:rPr>
        <w:t xml:space="preserve"> </w:t>
      </w:r>
      <w:r>
        <w:t>against self-incrimination</w:t>
      </w:r>
    </w:p>
    <w:p w:rsidR="00305168" w:rsidRDefault="00572EDE">
      <w:pPr>
        <w:pStyle w:val="BodyText"/>
        <w:spacing w:before="170" w:line="240" w:lineRule="exact"/>
        <w:ind w:left="1133" w:right="296"/>
      </w:pPr>
      <w:r>
        <w:t>Health practitioners may be unwilling to</w:t>
      </w:r>
      <w:r>
        <w:rPr>
          <w:spacing w:val="-14"/>
        </w:rPr>
        <w:t xml:space="preserve"> </w:t>
      </w:r>
      <w:r>
        <w:t>provide information or produce documents during investigations because statements they make or evidence they produce may be used</w:t>
      </w:r>
      <w:r>
        <w:rPr>
          <w:spacing w:val="-19"/>
        </w:rPr>
        <w:t xml:space="preserve"> </w:t>
      </w:r>
      <w:r>
        <w:t>against</w:t>
      </w:r>
    </w:p>
    <w:p w:rsidR="00305168" w:rsidRDefault="00572EDE">
      <w:pPr>
        <w:pStyle w:val="BodyText"/>
        <w:spacing w:line="240" w:lineRule="exact"/>
        <w:ind w:left="1133" w:right="158"/>
      </w:pPr>
      <w:r>
        <w:t>them in criminal proceedings. This unwillingness contributes to delays in investigations of allegations of sexual misconduct, which are</w:t>
      </w:r>
      <w:r>
        <w:rPr>
          <w:spacing w:val="-17"/>
        </w:rPr>
        <w:t xml:space="preserve"> </w:t>
      </w:r>
      <w:r>
        <w:t xml:space="preserve">often the subject of concurrent criminal investigations. </w:t>
      </w:r>
      <w:r>
        <w:lastRenderedPageBreak/>
        <w:t>Inclusion of a provision in the National Law removing the entitlement to refuse to answer a question or produce a document if the</w:t>
      </w:r>
      <w:r>
        <w:rPr>
          <w:spacing w:val="-14"/>
        </w:rPr>
        <w:t xml:space="preserve"> </w:t>
      </w:r>
      <w:r>
        <w:t>answer</w:t>
      </w:r>
    </w:p>
    <w:p w:rsidR="00305168" w:rsidRDefault="00572EDE">
      <w:pPr>
        <w:pStyle w:val="BodyText"/>
        <w:spacing w:line="240" w:lineRule="exact"/>
        <w:ind w:left="1133" w:right="683"/>
      </w:pPr>
      <w:r>
        <w:t>or production might tend to incriminate the practitioner (while still preventing its use</w:t>
      </w:r>
      <w:r>
        <w:rPr>
          <w:spacing w:val="-17"/>
        </w:rPr>
        <w:t xml:space="preserve"> </w:t>
      </w:r>
      <w:r>
        <w:t>in</w:t>
      </w:r>
    </w:p>
    <w:p w:rsidR="00305168" w:rsidRDefault="00572EDE">
      <w:pPr>
        <w:pStyle w:val="BodyText"/>
        <w:spacing w:before="57" w:line="240" w:lineRule="exact"/>
        <w:ind w:left="532" w:right="141"/>
      </w:pPr>
      <w:r>
        <w:br w:type="column"/>
      </w:r>
      <w:r>
        <w:lastRenderedPageBreak/>
        <w:t xml:space="preserve">criminal proceedings) would </w:t>
      </w:r>
      <w:r>
        <w:rPr>
          <w:spacing w:val="-3"/>
        </w:rPr>
        <w:t xml:space="preserve">likely </w:t>
      </w:r>
      <w:r>
        <w:t>reduce delays in investigations and provide National Boards</w:t>
      </w:r>
      <w:r>
        <w:rPr>
          <w:spacing w:val="-18"/>
        </w:rPr>
        <w:t xml:space="preserve"> </w:t>
      </w:r>
      <w:r>
        <w:t>with important information to assess the need for and appropriate level of interim</w:t>
      </w:r>
      <w:r>
        <w:rPr>
          <w:spacing w:val="-14"/>
        </w:rPr>
        <w:t xml:space="preserve"> </w:t>
      </w:r>
      <w:r>
        <w:t>action.</w:t>
      </w:r>
    </w:p>
    <w:p w:rsidR="00305168" w:rsidRDefault="00305168">
      <w:pPr>
        <w:spacing w:before="9"/>
        <w:rPr>
          <w:rFonts w:ascii="DINOT" w:eastAsia="DINOT" w:hAnsi="DINOT" w:cs="DINOT"/>
          <w:sz w:val="16"/>
          <w:szCs w:val="16"/>
        </w:rPr>
      </w:pPr>
    </w:p>
    <w:p w:rsidR="00305168" w:rsidRDefault="00572EDE">
      <w:pPr>
        <w:pStyle w:val="Heading4"/>
        <w:ind w:left="532" w:right="141"/>
        <w:rPr>
          <w:b w:val="0"/>
          <w:bCs w:val="0"/>
        </w:rPr>
      </w:pPr>
      <w:r>
        <w:t>Overall</w:t>
      </w:r>
      <w:r>
        <w:rPr>
          <w:spacing w:val="-10"/>
        </w:rPr>
        <w:t xml:space="preserve"> </w:t>
      </w:r>
      <w:r>
        <w:t>conclusion</w:t>
      </w:r>
    </w:p>
    <w:p w:rsidR="00305168" w:rsidRDefault="00572EDE">
      <w:pPr>
        <w:pStyle w:val="BodyText"/>
        <w:spacing w:before="166" w:line="240" w:lineRule="exact"/>
        <w:ind w:left="532" w:right="630"/>
      </w:pPr>
      <w:r>
        <w:t>It is time to abandon chaperone conditions as an interim restriction, given their</w:t>
      </w:r>
      <w:r>
        <w:rPr>
          <w:spacing w:val="-11"/>
        </w:rPr>
        <w:t xml:space="preserve"> </w:t>
      </w:r>
      <w:r>
        <w:t>dubious appropriateness and the evident holes in</w:t>
      </w:r>
      <w:r>
        <w:rPr>
          <w:spacing w:val="-12"/>
        </w:rPr>
        <w:t xml:space="preserve"> </w:t>
      </w:r>
      <w:r>
        <w:t>the</w:t>
      </w:r>
    </w:p>
    <w:p w:rsidR="00305168" w:rsidRDefault="00572EDE">
      <w:pPr>
        <w:pStyle w:val="BodyText"/>
        <w:spacing w:line="240" w:lineRule="exact"/>
        <w:ind w:left="532" w:right="266"/>
      </w:pPr>
      <w:r>
        <w:t>safety net they are meant to provide. Predatory practitioners can evade chaperone conditions, causing harm to patients and loss of public confidence in health professions and their regulators. This is a harm that society will not tolerate – and does not accept in other contexts, such as in public hospital and childcare</w:t>
      </w:r>
      <w:r>
        <w:rPr>
          <w:spacing w:val="-10"/>
        </w:rPr>
        <w:t xml:space="preserve"> </w:t>
      </w:r>
      <w:r>
        <w:t>settings.</w:t>
      </w:r>
    </w:p>
    <w:p w:rsidR="00305168" w:rsidRDefault="00572EDE">
      <w:pPr>
        <w:pStyle w:val="BodyText"/>
        <w:spacing w:before="170" w:line="240" w:lineRule="exact"/>
        <w:ind w:left="532" w:right="190"/>
      </w:pPr>
      <w:r>
        <w:t>The use of chaperones to protect patients in the interim situation – while allegations of sexual misconduct are investigated – should be</w:t>
      </w:r>
      <w:r>
        <w:rPr>
          <w:spacing w:val="-25"/>
        </w:rPr>
        <w:t xml:space="preserve"> </w:t>
      </w:r>
      <w:r>
        <w:t>replaced by gender-based prohibitions and</w:t>
      </w:r>
      <w:r>
        <w:rPr>
          <w:spacing w:val="-8"/>
        </w:rPr>
        <w:t xml:space="preserve"> </w:t>
      </w:r>
      <w:r>
        <w:t>suspensions.</w:t>
      </w:r>
    </w:p>
    <w:p w:rsidR="00305168" w:rsidRDefault="00572EDE">
      <w:pPr>
        <w:pStyle w:val="BodyText"/>
        <w:spacing w:before="170" w:line="240" w:lineRule="exact"/>
        <w:ind w:left="532" w:right="114"/>
      </w:pPr>
      <w:r>
        <w:t>This review also identifies a number of areas for improvement in the handling of sexual</w:t>
      </w:r>
      <w:r>
        <w:rPr>
          <w:spacing w:val="-20"/>
        </w:rPr>
        <w:t xml:space="preserve"> </w:t>
      </w:r>
      <w:r>
        <w:t>misconduct cases by the MBA and AHPRA: to ensure that notifiers (especially victims) are treated with empathy and sensitivity, that immediate action and speedy investigation is undertaken where warranted to protect the public, that regulatory decisions are taken on a consistent basis, in accordance with the National Law and policy guidance, and that practitioners are treated</w:t>
      </w:r>
      <w:r>
        <w:rPr>
          <w:spacing w:val="-14"/>
        </w:rPr>
        <w:t xml:space="preserve"> </w:t>
      </w:r>
      <w:r>
        <w:rPr>
          <w:spacing w:val="-4"/>
        </w:rPr>
        <w:t>fairly.</w:t>
      </w:r>
    </w:p>
    <w:p w:rsidR="00305168" w:rsidRDefault="00305168">
      <w:pPr>
        <w:spacing w:line="240" w:lineRule="exact"/>
        <w:sectPr w:rsidR="00305168">
          <w:footerReference w:type="even" r:id="rId11"/>
          <w:footerReference w:type="default" r:id="rId12"/>
          <w:pgSz w:w="11910" w:h="16840"/>
          <w:pgMar w:top="1020" w:right="1100" w:bottom="960" w:left="0" w:header="0" w:footer="764" w:gutter="0"/>
          <w:cols w:num="2" w:space="720" w:equalWidth="0">
            <w:col w:w="5664" w:space="40"/>
            <w:col w:w="5106"/>
          </w:cols>
        </w:sectPr>
      </w:pPr>
    </w:p>
    <w:p w:rsidR="00305168" w:rsidRDefault="00572EDE">
      <w:pPr>
        <w:pStyle w:val="Heading2"/>
        <w:spacing w:before="24"/>
        <w:ind w:right="-17"/>
        <w:rPr>
          <w:b w:val="0"/>
          <w:bCs w:val="0"/>
        </w:rPr>
      </w:pPr>
      <w:bookmarkStart w:id="16" w:name="Recommendations"/>
      <w:bookmarkStart w:id="17" w:name="_bookmark4"/>
      <w:bookmarkEnd w:id="16"/>
      <w:bookmarkEnd w:id="17"/>
      <w:r>
        <w:rPr>
          <w:color w:val="4788B4"/>
        </w:rPr>
        <w:lastRenderedPageBreak/>
        <w:t>Recommendations</w:t>
      </w:r>
    </w:p>
    <w:p w:rsidR="00305168" w:rsidRDefault="00572EDE">
      <w:pPr>
        <w:pStyle w:val="Heading5"/>
        <w:numPr>
          <w:ilvl w:val="0"/>
          <w:numId w:val="63"/>
        </w:numPr>
        <w:tabs>
          <w:tab w:val="left" w:pos="454"/>
        </w:tabs>
        <w:spacing w:before="156" w:line="240" w:lineRule="exact"/>
        <w:ind w:right="720"/>
        <w:rPr>
          <w:b w:val="0"/>
          <w:bCs w:val="0"/>
        </w:rPr>
      </w:pPr>
      <w:r>
        <w:t>No chaperones and</w:t>
      </w:r>
      <w:r>
        <w:rPr>
          <w:spacing w:val="-12"/>
        </w:rPr>
        <w:t xml:space="preserve"> </w:t>
      </w:r>
      <w:r>
        <w:t>improved</w:t>
      </w:r>
      <w:r>
        <w:rPr>
          <w:spacing w:val="-4"/>
        </w:rPr>
        <w:t xml:space="preserve"> </w:t>
      </w:r>
      <w:r>
        <w:t>handling of sexual misconduct</w:t>
      </w:r>
      <w:r>
        <w:rPr>
          <w:spacing w:val="-10"/>
        </w:rPr>
        <w:t xml:space="preserve"> </w:t>
      </w:r>
      <w:r>
        <w:t>cases</w:t>
      </w:r>
    </w:p>
    <w:p w:rsidR="00305168" w:rsidRDefault="00572EDE">
      <w:pPr>
        <w:pStyle w:val="ListParagraph"/>
        <w:numPr>
          <w:ilvl w:val="1"/>
          <w:numId w:val="63"/>
        </w:numPr>
        <w:tabs>
          <w:tab w:val="left" w:pos="795"/>
        </w:tabs>
        <w:spacing w:before="113" w:line="240" w:lineRule="exact"/>
        <w:ind w:right="664" w:hanging="340"/>
        <w:jc w:val="both"/>
        <w:rPr>
          <w:rFonts w:ascii="DINOT" w:eastAsia="DINOT" w:hAnsi="DINOT" w:cs="DINOT"/>
          <w:sz w:val="20"/>
          <w:szCs w:val="20"/>
        </w:rPr>
      </w:pPr>
      <w:r>
        <w:rPr>
          <w:rFonts w:ascii="DINOT"/>
          <w:sz w:val="20"/>
        </w:rPr>
        <w:t>The use of mandated chaperones</w:t>
      </w:r>
      <w:r>
        <w:rPr>
          <w:rFonts w:ascii="DINOT"/>
          <w:spacing w:val="-7"/>
          <w:sz w:val="20"/>
        </w:rPr>
        <w:t xml:space="preserve"> </w:t>
      </w:r>
      <w:r>
        <w:rPr>
          <w:rFonts w:ascii="DINOT"/>
          <w:sz w:val="20"/>
        </w:rPr>
        <w:t>as an interim restriction in response</w:t>
      </w:r>
      <w:r>
        <w:rPr>
          <w:rFonts w:ascii="DINOT"/>
          <w:spacing w:val="-16"/>
          <w:sz w:val="20"/>
        </w:rPr>
        <w:t xml:space="preserve"> </w:t>
      </w:r>
      <w:r>
        <w:rPr>
          <w:rFonts w:ascii="DINOT"/>
          <w:sz w:val="20"/>
        </w:rPr>
        <w:t>to allegations of sexual misconduct be abandoned.</w:t>
      </w:r>
    </w:p>
    <w:p w:rsidR="00305168" w:rsidRDefault="00572EDE">
      <w:pPr>
        <w:pStyle w:val="ListParagraph"/>
        <w:numPr>
          <w:ilvl w:val="1"/>
          <w:numId w:val="63"/>
        </w:numPr>
        <w:tabs>
          <w:tab w:val="left" w:pos="795"/>
        </w:tabs>
        <w:spacing w:before="113" w:line="240" w:lineRule="exact"/>
        <w:ind w:right="2" w:hanging="340"/>
        <w:rPr>
          <w:rFonts w:ascii="DINOT" w:eastAsia="DINOT" w:hAnsi="DINOT" w:cs="DINOT"/>
          <w:sz w:val="20"/>
          <w:szCs w:val="20"/>
        </w:rPr>
      </w:pPr>
      <w:r>
        <w:rPr>
          <w:rFonts w:ascii="DINOT"/>
          <w:sz w:val="20"/>
        </w:rPr>
        <w:t>The use of chaperones be replaced by</w:t>
      </w:r>
      <w:r>
        <w:rPr>
          <w:rFonts w:ascii="DINOT"/>
          <w:spacing w:val="-16"/>
          <w:sz w:val="20"/>
        </w:rPr>
        <w:t xml:space="preserve"> </w:t>
      </w:r>
      <w:r>
        <w:rPr>
          <w:rFonts w:ascii="DINOT"/>
          <w:sz w:val="20"/>
        </w:rPr>
        <w:t>other immediate action conditions (including greater use of gender-based prohibitions or prohibitions on patient contact) and suspensions.</w:t>
      </w:r>
    </w:p>
    <w:p w:rsidR="00305168" w:rsidRDefault="00572EDE">
      <w:pPr>
        <w:pStyle w:val="ListParagraph"/>
        <w:numPr>
          <w:ilvl w:val="1"/>
          <w:numId w:val="63"/>
        </w:numPr>
        <w:tabs>
          <w:tab w:val="left" w:pos="795"/>
        </w:tabs>
        <w:spacing w:before="113" w:line="240" w:lineRule="exact"/>
        <w:ind w:right="429" w:hanging="340"/>
        <w:rPr>
          <w:rFonts w:ascii="DINOT" w:eastAsia="DINOT" w:hAnsi="DINOT" w:cs="DINOT"/>
          <w:sz w:val="20"/>
          <w:szCs w:val="20"/>
        </w:rPr>
      </w:pPr>
      <w:r>
        <w:rPr>
          <w:rFonts w:ascii="DINOT"/>
          <w:sz w:val="20"/>
        </w:rPr>
        <w:t>AHPRA develop highly specialised staff and investigators for handling sexual misconduct cases, who can establish rapport and deal with</w:t>
      </w:r>
      <w:r>
        <w:rPr>
          <w:rFonts w:ascii="DINOT"/>
          <w:spacing w:val="-5"/>
          <w:sz w:val="20"/>
        </w:rPr>
        <w:t xml:space="preserve"> </w:t>
      </w:r>
      <w:r>
        <w:rPr>
          <w:rFonts w:ascii="DINOT"/>
          <w:sz w:val="20"/>
        </w:rPr>
        <w:t>victims</w:t>
      </w:r>
    </w:p>
    <w:p w:rsidR="00305168" w:rsidRDefault="00572EDE">
      <w:pPr>
        <w:pStyle w:val="BodyText"/>
        <w:spacing w:line="240" w:lineRule="exact"/>
        <w:ind w:left="794" w:right="-17"/>
      </w:pPr>
      <w:r>
        <w:t>empathetically, invest in specialist training and skills, and prioritise the investigation</w:t>
      </w:r>
      <w:r>
        <w:rPr>
          <w:spacing w:val="-10"/>
        </w:rPr>
        <w:t xml:space="preserve"> </w:t>
      </w:r>
      <w:r>
        <w:t>of allegations of sexual</w:t>
      </w:r>
      <w:r>
        <w:rPr>
          <w:spacing w:val="-10"/>
        </w:rPr>
        <w:t xml:space="preserve"> </w:t>
      </w:r>
      <w:r>
        <w:t>misconduct.</w:t>
      </w:r>
    </w:p>
    <w:p w:rsidR="00305168" w:rsidRDefault="00572EDE">
      <w:pPr>
        <w:pStyle w:val="ListParagraph"/>
        <w:numPr>
          <w:ilvl w:val="1"/>
          <w:numId w:val="63"/>
        </w:numPr>
        <w:tabs>
          <w:tab w:val="left" w:pos="795"/>
        </w:tabs>
        <w:spacing w:before="113" w:line="240" w:lineRule="exact"/>
        <w:ind w:right="149" w:hanging="340"/>
        <w:rPr>
          <w:rFonts w:ascii="DINOT" w:eastAsia="DINOT" w:hAnsi="DINOT" w:cs="DINOT"/>
          <w:sz w:val="20"/>
          <w:szCs w:val="20"/>
        </w:rPr>
      </w:pPr>
      <w:r>
        <w:rPr>
          <w:rFonts w:ascii="DINOT"/>
          <w:sz w:val="20"/>
        </w:rPr>
        <w:t>AHPRA revise the guidance for National Boards on relevant factors in the exercise of immediate action powers, including the threshold for taking immediate action</w:t>
      </w:r>
      <w:r>
        <w:rPr>
          <w:rFonts w:ascii="DINOT"/>
          <w:spacing w:val="-13"/>
          <w:sz w:val="20"/>
        </w:rPr>
        <w:t xml:space="preserve"> </w:t>
      </w:r>
      <w:r>
        <w:rPr>
          <w:rFonts w:ascii="DINOT"/>
          <w:sz w:val="20"/>
        </w:rPr>
        <w:t>and the appropriate level of</w:t>
      </w:r>
      <w:r>
        <w:rPr>
          <w:rFonts w:ascii="DINOT"/>
          <w:spacing w:val="-17"/>
          <w:sz w:val="20"/>
        </w:rPr>
        <w:t xml:space="preserve"> </w:t>
      </w:r>
      <w:r>
        <w:rPr>
          <w:rFonts w:ascii="DINOT"/>
          <w:sz w:val="20"/>
        </w:rPr>
        <w:t>intervention.</w:t>
      </w:r>
    </w:p>
    <w:p w:rsidR="00305168" w:rsidRDefault="00572EDE">
      <w:pPr>
        <w:pStyle w:val="ListParagraph"/>
        <w:numPr>
          <w:ilvl w:val="1"/>
          <w:numId w:val="63"/>
        </w:numPr>
        <w:tabs>
          <w:tab w:val="left" w:pos="795"/>
        </w:tabs>
        <w:spacing w:before="113" w:line="240" w:lineRule="exact"/>
        <w:ind w:right="131" w:hanging="340"/>
        <w:rPr>
          <w:rFonts w:ascii="DINOT" w:eastAsia="DINOT" w:hAnsi="DINOT" w:cs="DINOT"/>
          <w:sz w:val="20"/>
          <w:szCs w:val="20"/>
        </w:rPr>
      </w:pPr>
      <w:r>
        <w:rPr>
          <w:rFonts w:ascii="DINOT"/>
          <w:sz w:val="20"/>
        </w:rPr>
        <w:t>The MBA develop highly specialised delegated decision-makers for regulatory decision-making about sexual</w:t>
      </w:r>
      <w:r>
        <w:rPr>
          <w:rFonts w:ascii="DINOT"/>
          <w:spacing w:val="-9"/>
          <w:sz w:val="20"/>
        </w:rPr>
        <w:t xml:space="preserve"> </w:t>
      </w:r>
      <w:r>
        <w:rPr>
          <w:rFonts w:ascii="DINOT"/>
          <w:sz w:val="20"/>
        </w:rPr>
        <w:t>misconduct cases.</w:t>
      </w:r>
    </w:p>
    <w:p w:rsidR="00305168" w:rsidRDefault="00572EDE">
      <w:pPr>
        <w:pStyle w:val="ListParagraph"/>
        <w:numPr>
          <w:ilvl w:val="1"/>
          <w:numId w:val="63"/>
        </w:numPr>
        <w:tabs>
          <w:tab w:val="left" w:pos="795"/>
        </w:tabs>
        <w:spacing w:before="113" w:line="240" w:lineRule="exact"/>
        <w:ind w:right="92" w:hanging="340"/>
        <w:rPr>
          <w:rFonts w:ascii="DINOT" w:eastAsia="DINOT" w:hAnsi="DINOT" w:cs="DINOT"/>
          <w:sz w:val="20"/>
          <w:szCs w:val="20"/>
        </w:rPr>
      </w:pPr>
      <w:r>
        <w:rPr>
          <w:rFonts w:ascii="DINOT"/>
          <w:sz w:val="20"/>
        </w:rPr>
        <w:t>The MBA undertake an audit of all sexual misconduct immediate action decisions,</w:t>
      </w:r>
      <w:r>
        <w:rPr>
          <w:rFonts w:ascii="DINOT"/>
          <w:spacing w:val="-5"/>
          <w:sz w:val="20"/>
        </w:rPr>
        <w:t xml:space="preserve"> </w:t>
      </w:r>
      <w:r>
        <w:rPr>
          <w:rFonts w:ascii="DINOT"/>
          <w:sz w:val="20"/>
        </w:rPr>
        <w:t>to ensure they are adequately protecting the public.</w:t>
      </w:r>
    </w:p>
    <w:p w:rsidR="00305168" w:rsidRDefault="00572EDE">
      <w:pPr>
        <w:pStyle w:val="ListParagraph"/>
        <w:numPr>
          <w:ilvl w:val="1"/>
          <w:numId w:val="63"/>
        </w:numPr>
        <w:tabs>
          <w:tab w:val="left" w:pos="795"/>
        </w:tabs>
        <w:spacing w:before="113" w:line="240" w:lineRule="exact"/>
        <w:ind w:right="49" w:hanging="340"/>
        <w:rPr>
          <w:rFonts w:ascii="DINOT" w:eastAsia="DINOT" w:hAnsi="DINOT" w:cs="DINOT"/>
          <w:sz w:val="20"/>
          <w:szCs w:val="20"/>
        </w:rPr>
      </w:pPr>
      <w:r>
        <w:rPr>
          <w:rFonts w:ascii="DINOT"/>
          <w:sz w:val="20"/>
        </w:rPr>
        <w:t>AHPRA implement operational changes to improve communication with notifiers who report sexual misconduct, in particular notifiers personally affected by</w:t>
      </w:r>
      <w:r>
        <w:rPr>
          <w:rFonts w:ascii="DINOT"/>
          <w:spacing w:val="-17"/>
          <w:sz w:val="20"/>
        </w:rPr>
        <w:t xml:space="preserve"> </w:t>
      </w:r>
      <w:r>
        <w:rPr>
          <w:rFonts w:ascii="DINOT"/>
          <w:sz w:val="20"/>
        </w:rPr>
        <w:t>practitioner conduct.</w:t>
      </w:r>
    </w:p>
    <w:p w:rsidR="00305168" w:rsidRDefault="00572EDE">
      <w:pPr>
        <w:pStyle w:val="ListParagraph"/>
        <w:numPr>
          <w:ilvl w:val="1"/>
          <w:numId w:val="63"/>
        </w:numPr>
        <w:tabs>
          <w:tab w:val="left" w:pos="795"/>
        </w:tabs>
        <w:spacing w:before="113" w:line="240" w:lineRule="exact"/>
        <w:ind w:right="402" w:hanging="340"/>
        <w:rPr>
          <w:rFonts w:ascii="DINOT" w:eastAsia="DINOT" w:hAnsi="DINOT" w:cs="DINOT"/>
          <w:sz w:val="20"/>
          <w:szCs w:val="20"/>
        </w:rPr>
      </w:pPr>
      <w:r>
        <w:rPr>
          <w:rFonts w:ascii="DINOT"/>
          <w:sz w:val="20"/>
        </w:rPr>
        <w:t>AHPRA develop procedural guidance</w:t>
      </w:r>
      <w:r>
        <w:rPr>
          <w:rFonts w:ascii="DINOT"/>
          <w:spacing w:val="-22"/>
          <w:sz w:val="20"/>
        </w:rPr>
        <w:t xml:space="preserve"> </w:t>
      </w:r>
      <w:r>
        <w:rPr>
          <w:rFonts w:ascii="DINOT"/>
          <w:sz w:val="20"/>
        </w:rPr>
        <w:t>to clarify when staff should notify police and progress work, including</w:t>
      </w:r>
      <w:r>
        <w:rPr>
          <w:rFonts w:ascii="DINOT"/>
          <w:spacing w:val="-18"/>
          <w:sz w:val="20"/>
        </w:rPr>
        <w:t xml:space="preserve"> </w:t>
      </w:r>
      <w:r>
        <w:rPr>
          <w:rFonts w:ascii="DINOT"/>
          <w:sz w:val="20"/>
        </w:rPr>
        <w:t>possible</w:t>
      </w:r>
    </w:p>
    <w:p w:rsidR="00305168" w:rsidRDefault="00572EDE">
      <w:pPr>
        <w:pStyle w:val="BodyText"/>
        <w:spacing w:line="240" w:lineRule="exact"/>
        <w:ind w:left="794" w:right="73"/>
      </w:pPr>
      <w:r>
        <w:t>Memoranda of Understanding (MOUs)</w:t>
      </w:r>
      <w:r>
        <w:rPr>
          <w:spacing w:val="-7"/>
        </w:rPr>
        <w:t xml:space="preserve"> </w:t>
      </w:r>
      <w:r>
        <w:t>with police, to ensure good communication and information sharing between AHPRA and police.</w:t>
      </w:r>
    </w:p>
    <w:p w:rsidR="00305168" w:rsidRDefault="00572EDE">
      <w:pPr>
        <w:pStyle w:val="ListParagraph"/>
        <w:numPr>
          <w:ilvl w:val="1"/>
          <w:numId w:val="63"/>
        </w:numPr>
        <w:tabs>
          <w:tab w:val="left" w:pos="795"/>
        </w:tabs>
        <w:spacing w:before="113" w:line="240" w:lineRule="exact"/>
        <w:ind w:right="124" w:hanging="340"/>
        <w:rPr>
          <w:rFonts w:ascii="DINOT" w:eastAsia="DINOT" w:hAnsi="DINOT" w:cs="DINOT"/>
          <w:sz w:val="20"/>
          <w:szCs w:val="20"/>
        </w:rPr>
      </w:pPr>
      <w:r>
        <w:rPr>
          <w:rFonts w:ascii="DINOT"/>
          <w:sz w:val="20"/>
        </w:rPr>
        <w:t>All interim restrictions and suspensions be reviewed at least every six months,</w:t>
      </w:r>
      <w:r>
        <w:rPr>
          <w:rFonts w:ascii="DINOT"/>
          <w:spacing w:val="-19"/>
          <w:sz w:val="20"/>
        </w:rPr>
        <w:t xml:space="preserve"> </w:t>
      </w:r>
      <w:r>
        <w:rPr>
          <w:rFonts w:ascii="DINOT"/>
          <w:sz w:val="20"/>
        </w:rPr>
        <w:t>and earlier if there are triggers for review;</w:t>
      </w:r>
      <w:r>
        <w:rPr>
          <w:rFonts w:ascii="DINOT"/>
          <w:spacing w:val="-26"/>
          <w:sz w:val="20"/>
        </w:rPr>
        <w:t xml:space="preserve"> </w:t>
      </w:r>
      <w:r>
        <w:rPr>
          <w:rFonts w:ascii="DINOT"/>
          <w:sz w:val="20"/>
        </w:rPr>
        <w:t>and not remain in place more than 12 months, except in exceptional cases of delay necessitated by external decision-makers (police, tribunals or</w:t>
      </w:r>
      <w:r>
        <w:rPr>
          <w:rFonts w:ascii="DINOT"/>
          <w:spacing w:val="-8"/>
          <w:sz w:val="20"/>
        </w:rPr>
        <w:t xml:space="preserve"> </w:t>
      </w:r>
      <w:r>
        <w:rPr>
          <w:rFonts w:ascii="DINOT"/>
          <w:sz w:val="20"/>
        </w:rPr>
        <w:t>courts).</w:t>
      </w:r>
    </w:p>
    <w:p w:rsidR="00305168" w:rsidRDefault="00572EDE">
      <w:pPr>
        <w:pStyle w:val="ListParagraph"/>
        <w:numPr>
          <w:ilvl w:val="1"/>
          <w:numId w:val="63"/>
        </w:numPr>
        <w:tabs>
          <w:tab w:val="left" w:pos="795"/>
        </w:tabs>
        <w:spacing w:before="113" w:line="240" w:lineRule="exact"/>
        <w:ind w:right="144" w:hanging="340"/>
        <w:rPr>
          <w:rFonts w:ascii="DINOT" w:eastAsia="DINOT" w:hAnsi="DINOT" w:cs="DINOT"/>
          <w:sz w:val="20"/>
          <w:szCs w:val="20"/>
        </w:rPr>
      </w:pPr>
      <w:r>
        <w:rPr>
          <w:rFonts w:ascii="DINOT"/>
          <w:sz w:val="20"/>
        </w:rPr>
        <w:t xml:space="preserve">The public </w:t>
      </w:r>
      <w:r>
        <w:rPr>
          <w:rFonts w:ascii="DINOT-Italic"/>
          <w:i/>
          <w:sz w:val="20"/>
        </w:rPr>
        <w:t>Register of practitioners</w:t>
      </w:r>
      <w:r>
        <w:rPr>
          <w:rFonts w:ascii="DINOT-Italic"/>
          <w:i/>
          <w:spacing w:val="-7"/>
          <w:sz w:val="20"/>
        </w:rPr>
        <w:t xml:space="preserve"> </w:t>
      </w:r>
      <w:r>
        <w:rPr>
          <w:rFonts w:ascii="DINOT"/>
          <w:sz w:val="20"/>
        </w:rPr>
        <w:t xml:space="preserve">include web links to published disciplinary </w:t>
      </w:r>
      <w:r>
        <w:rPr>
          <w:rFonts w:ascii="DINOT"/>
          <w:sz w:val="20"/>
        </w:rPr>
        <w:lastRenderedPageBreak/>
        <w:t>decisions and court</w:t>
      </w:r>
      <w:r>
        <w:rPr>
          <w:rFonts w:ascii="DINOT"/>
          <w:spacing w:val="-4"/>
          <w:sz w:val="20"/>
        </w:rPr>
        <w:t xml:space="preserve"> </w:t>
      </w:r>
      <w:r>
        <w:rPr>
          <w:rFonts w:ascii="DINOT"/>
          <w:sz w:val="20"/>
        </w:rPr>
        <w:t>rulings.</w:t>
      </w:r>
    </w:p>
    <w:p w:rsidR="00305168" w:rsidRDefault="00572EDE">
      <w:pPr>
        <w:pStyle w:val="Heading5"/>
        <w:numPr>
          <w:ilvl w:val="0"/>
          <w:numId w:val="63"/>
        </w:numPr>
        <w:tabs>
          <w:tab w:val="left" w:pos="454"/>
        </w:tabs>
        <w:spacing w:before="40"/>
        <w:jc w:val="both"/>
        <w:rPr>
          <w:b w:val="0"/>
          <w:bCs w:val="0"/>
        </w:rPr>
      </w:pPr>
      <w:r>
        <w:br w:type="column"/>
      </w:r>
      <w:r>
        <w:lastRenderedPageBreak/>
        <w:t>Chaperones in exceptional cases</w:t>
      </w:r>
      <w:r>
        <w:rPr>
          <w:spacing w:val="-25"/>
        </w:rPr>
        <w:t xml:space="preserve"> </w:t>
      </w:r>
      <w:r>
        <w:t>only</w:t>
      </w:r>
    </w:p>
    <w:p w:rsidR="00305168" w:rsidRDefault="00572EDE">
      <w:pPr>
        <w:pStyle w:val="BodyText"/>
        <w:spacing w:before="170" w:line="240" w:lineRule="exact"/>
        <w:ind w:right="1134"/>
        <w:jc w:val="both"/>
      </w:pPr>
      <w:r>
        <w:t>If mandated chaperones do continue to be used as an interim restriction, they should be imposed only in exceptional cases, subject to the following</w:t>
      </w:r>
      <w:r>
        <w:rPr>
          <w:spacing w:val="-22"/>
        </w:rPr>
        <w:t xml:space="preserve"> </w:t>
      </w:r>
      <w:r>
        <w:t>limits:</w:t>
      </w:r>
    </w:p>
    <w:p w:rsidR="00305168" w:rsidRDefault="00572EDE">
      <w:pPr>
        <w:pStyle w:val="ListParagraph"/>
        <w:numPr>
          <w:ilvl w:val="0"/>
          <w:numId w:val="62"/>
        </w:numPr>
        <w:tabs>
          <w:tab w:val="left" w:pos="795"/>
        </w:tabs>
        <w:spacing w:before="113" w:line="240" w:lineRule="exact"/>
        <w:ind w:right="1371" w:hanging="340"/>
        <w:jc w:val="left"/>
        <w:rPr>
          <w:rFonts w:ascii="DINOT" w:eastAsia="DINOT" w:hAnsi="DINOT" w:cs="DINOT"/>
          <w:sz w:val="20"/>
          <w:szCs w:val="20"/>
        </w:rPr>
      </w:pPr>
      <w:r>
        <w:rPr>
          <w:rFonts w:ascii="DINOT"/>
          <w:sz w:val="20"/>
        </w:rPr>
        <w:t>Chaperone conditions only be</w:t>
      </w:r>
      <w:r>
        <w:rPr>
          <w:rFonts w:ascii="DINOT"/>
          <w:spacing w:val="-26"/>
          <w:sz w:val="20"/>
        </w:rPr>
        <w:t xml:space="preserve"> </w:t>
      </w:r>
      <w:r>
        <w:rPr>
          <w:rFonts w:ascii="DINOT"/>
          <w:sz w:val="20"/>
        </w:rPr>
        <w:t>considered where:</w:t>
      </w:r>
    </w:p>
    <w:p w:rsidR="00305168" w:rsidRDefault="00572EDE">
      <w:pPr>
        <w:pStyle w:val="ListParagraph"/>
        <w:numPr>
          <w:ilvl w:val="1"/>
          <w:numId w:val="62"/>
        </w:numPr>
        <w:tabs>
          <w:tab w:val="left" w:pos="1135"/>
        </w:tabs>
        <w:spacing w:before="56" w:line="240" w:lineRule="exact"/>
        <w:ind w:right="1521" w:hanging="340"/>
        <w:rPr>
          <w:rFonts w:ascii="DINOT" w:eastAsia="DINOT" w:hAnsi="DINOT" w:cs="DINOT"/>
          <w:sz w:val="20"/>
          <w:szCs w:val="20"/>
        </w:rPr>
      </w:pPr>
      <w:r>
        <w:rPr>
          <w:rFonts w:ascii="DINOT"/>
          <w:sz w:val="20"/>
        </w:rPr>
        <w:t>the allegation of sexual</w:t>
      </w:r>
      <w:r>
        <w:rPr>
          <w:rFonts w:ascii="DINOT"/>
          <w:spacing w:val="-11"/>
          <w:sz w:val="20"/>
        </w:rPr>
        <w:t xml:space="preserve"> </w:t>
      </w:r>
      <w:r>
        <w:rPr>
          <w:rFonts w:ascii="DINOT"/>
          <w:sz w:val="20"/>
        </w:rPr>
        <w:t>misconduct involves only a single patient,</w:t>
      </w:r>
      <w:r>
        <w:rPr>
          <w:rFonts w:ascii="DINOT"/>
          <w:spacing w:val="-20"/>
          <w:sz w:val="20"/>
        </w:rPr>
        <w:t xml:space="preserve"> </w:t>
      </w:r>
      <w:r>
        <w:rPr>
          <w:rFonts w:ascii="DINOT"/>
          <w:sz w:val="20"/>
        </w:rPr>
        <w:t>and</w:t>
      </w:r>
    </w:p>
    <w:p w:rsidR="00305168" w:rsidRDefault="00572EDE">
      <w:pPr>
        <w:pStyle w:val="ListParagraph"/>
        <w:numPr>
          <w:ilvl w:val="1"/>
          <w:numId w:val="62"/>
        </w:numPr>
        <w:tabs>
          <w:tab w:val="left" w:pos="1135"/>
        </w:tabs>
        <w:spacing w:before="56" w:line="240" w:lineRule="exact"/>
        <w:ind w:right="1609" w:hanging="340"/>
        <w:rPr>
          <w:rFonts w:ascii="DINOT" w:eastAsia="DINOT" w:hAnsi="DINOT" w:cs="DINOT"/>
          <w:sz w:val="20"/>
          <w:szCs w:val="20"/>
        </w:rPr>
      </w:pPr>
      <w:r>
        <w:rPr>
          <w:rFonts w:ascii="DINOT"/>
          <w:sz w:val="20"/>
        </w:rPr>
        <w:t>the allegation, if proven, would</w:t>
      </w:r>
      <w:r>
        <w:rPr>
          <w:rFonts w:ascii="DINOT"/>
          <w:spacing w:val="-16"/>
          <w:sz w:val="20"/>
        </w:rPr>
        <w:t xml:space="preserve"> </w:t>
      </w:r>
      <w:r>
        <w:rPr>
          <w:rFonts w:ascii="DINOT"/>
          <w:sz w:val="20"/>
        </w:rPr>
        <w:t>not constitute a criminal offence,</w:t>
      </w:r>
      <w:r>
        <w:rPr>
          <w:rFonts w:ascii="DINOT"/>
          <w:spacing w:val="-13"/>
          <w:sz w:val="20"/>
        </w:rPr>
        <w:t xml:space="preserve"> </w:t>
      </w:r>
      <w:r>
        <w:rPr>
          <w:rFonts w:ascii="DINOT"/>
          <w:sz w:val="20"/>
        </w:rPr>
        <w:t>and</w:t>
      </w:r>
    </w:p>
    <w:p w:rsidR="00305168" w:rsidRDefault="00572EDE">
      <w:pPr>
        <w:pStyle w:val="ListParagraph"/>
        <w:numPr>
          <w:ilvl w:val="1"/>
          <w:numId w:val="62"/>
        </w:numPr>
        <w:tabs>
          <w:tab w:val="left" w:pos="1135"/>
        </w:tabs>
        <w:spacing w:before="56" w:line="240" w:lineRule="exact"/>
        <w:ind w:right="1262" w:hanging="340"/>
        <w:rPr>
          <w:rFonts w:ascii="DINOT" w:eastAsia="DINOT" w:hAnsi="DINOT" w:cs="DINOT"/>
          <w:sz w:val="20"/>
          <w:szCs w:val="20"/>
        </w:rPr>
      </w:pPr>
      <w:r>
        <w:rPr>
          <w:rFonts w:ascii="DINOT"/>
          <w:sz w:val="20"/>
        </w:rPr>
        <w:t>the health practitioner has no</w:t>
      </w:r>
      <w:r>
        <w:rPr>
          <w:rFonts w:ascii="DINOT"/>
          <w:spacing w:val="-13"/>
          <w:sz w:val="20"/>
        </w:rPr>
        <w:t xml:space="preserve"> </w:t>
      </w:r>
      <w:r>
        <w:rPr>
          <w:rFonts w:ascii="DINOT"/>
          <w:sz w:val="20"/>
        </w:rPr>
        <w:t>relevant notification or complaint</w:t>
      </w:r>
      <w:r>
        <w:rPr>
          <w:rFonts w:ascii="DINOT"/>
          <w:spacing w:val="-21"/>
          <w:sz w:val="20"/>
        </w:rPr>
        <w:t xml:space="preserve"> </w:t>
      </w:r>
      <w:r>
        <w:rPr>
          <w:rFonts w:ascii="DINOT"/>
          <w:sz w:val="20"/>
        </w:rPr>
        <w:t>history.</w:t>
      </w:r>
    </w:p>
    <w:p w:rsidR="00305168" w:rsidRDefault="00572EDE">
      <w:pPr>
        <w:pStyle w:val="ListParagraph"/>
        <w:numPr>
          <w:ilvl w:val="0"/>
          <w:numId w:val="62"/>
        </w:numPr>
        <w:tabs>
          <w:tab w:val="left" w:pos="795"/>
        </w:tabs>
        <w:spacing w:before="113" w:line="240" w:lineRule="exact"/>
        <w:ind w:right="1280" w:hanging="340"/>
        <w:jc w:val="left"/>
        <w:rPr>
          <w:rFonts w:ascii="DINOT" w:eastAsia="DINOT" w:hAnsi="DINOT" w:cs="DINOT"/>
          <w:sz w:val="20"/>
          <w:szCs w:val="20"/>
        </w:rPr>
      </w:pPr>
      <w:r>
        <w:rPr>
          <w:rFonts w:ascii="DINOT"/>
          <w:sz w:val="20"/>
        </w:rPr>
        <w:t>Chaperones not be imposed in the</w:t>
      </w:r>
      <w:r>
        <w:rPr>
          <w:rFonts w:ascii="DINOT"/>
          <w:spacing w:val="-15"/>
          <w:sz w:val="20"/>
        </w:rPr>
        <w:t xml:space="preserve"> </w:t>
      </w:r>
      <w:r>
        <w:rPr>
          <w:rFonts w:ascii="DINOT"/>
          <w:sz w:val="20"/>
        </w:rPr>
        <w:t xml:space="preserve">context </w:t>
      </w:r>
      <w:r>
        <w:rPr>
          <w:rFonts w:ascii="DINOT"/>
          <w:spacing w:val="-4"/>
          <w:sz w:val="20"/>
        </w:rPr>
        <w:t>of:</w:t>
      </w:r>
    </w:p>
    <w:p w:rsidR="00305168" w:rsidRDefault="00572EDE">
      <w:pPr>
        <w:pStyle w:val="ListParagraph"/>
        <w:numPr>
          <w:ilvl w:val="1"/>
          <w:numId w:val="62"/>
        </w:numPr>
        <w:tabs>
          <w:tab w:val="left" w:pos="1135"/>
        </w:tabs>
        <w:spacing w:before="56" w:line="240" w:lineRule="exact"/>
        <w:ind w:right="1286" w:hanging="340"/>
        <w:rPr>
          <w:rFonts w:ascii="DINOT" w:eastAsia="DINOT" w:hAnsi="DINOT" w:cs="DINOT"/>
          <w:sz w:val="20"/>
          <w:szCs w:val="20"/>
        </w:rPr>
      </w:pPr>
      <w:r>
        <w:rPr>
          <w:rFonts w:ascii="DINOT"/>
          <w:sz w:val="20"/>
        </w:rPr>
        <w:t>psychotherapeutic practice such as</w:t>
      </w:r>
      <w:r>
        <w:rPr>
          <w:rFonts w:ascii="DINOT"/>
          <w:spacing w:val="-12"/>
          <w:sz w:val="20"/>
        </w:rPr>
        <w:t xml:space="preserve"> </w:t>
      </w:r>
      <w:r>
        <w:rPr>
          <w:rFonts w:ascii="DINOT"/>
          <w:sz w:val="20"/>
        </w:rPr>
        <w:t>by psychiatrists,</w:t>
      </w:r>
      <w:r>
        <w:rPr>
          <w:rFonts w:ascii="DINOT"/>
          <w:spacing w:val="-7"/>
          <w:sz w:val="20"/>
        </w:rPr>
        <w:t xml:space="preserve"> </w:t>
      </w:r>
      <w:r>
        <w:rPr>
          <w:rFonts w:ascii="DINOT"/>
          <w:sz w:val="20"/>
        </w:rPr>
        <w:t>or</w:t>
      </w:r>
    </w:p>
    <w:p w:rsidR="00305168" w:rsidRDefault="00572EDE">
      <w:pPr>
        <w:pStyle w:val="ListParagraph"/>
        <w:numPr>
          <w:ilvl w:val="1"/>
          <w:numId w:val="62"/>
        </w:numPr>
        <w:tabs>
          <w:tab w:val="left" w:pos="1135"/>
        </w:tabs>
        <w:spacing w:before="56" w:line="240" w:lineRule="exact"/>
        <w:ind w:right="1419" w:hanging="340"/>
        <w:rPr>
          <w:rFonts w:ascii="DINOT" w:eastAsia="DINOT" w:hAnsi="DINOT" w:cs="DINOT"/>
          <w:sz w:val="20"/>
          <w:szCs w:val="20"/>
        </w:rPr>
      </w:pPr>
      <w:r>
        <w:rPr>
          <w:rFonts w:ascii="DINOT"/>
          <w:sz w:val="20"/>
        </w:rPr>
        <w:t>allegations that a health</w:t>
      </w:r>
      <w:r>
        <w:rPr>
          <w:rFonts w:ascii="DINOT"/>
          <w:spacing w:val="-5"/>
          <w:sz w:val="20"/>
        </w:rPr>
        <w:t xml:space="preserve"> </w:t>
      </w:r>
      <w:r>
        <w:rPr>
          <w:rFonts w:ascii="DINOT"/>
          <w:sz w:val="20"/>
        </w:rPr>
        <w:t>practitioner has engaged or sought to engage in a sexual relationship with a</w:t>
      </w:r>
      <w:r>
        <w:rPr>
          <w:rFonts w:ascii="DINOT"/>
          <w:spacing w:val="-11"/>
          <w:sz w:val="20"/>
        </w:rPr>
        <w:t xml:space="preserve"> </w:t>
      </w:r>
      <w:r>
        <w:rPr>
          <w:rFonts w:ascii="DINOT"/>
          <w:sz w:val="20"/>
        </w:rPr>
        <w:t>patient,</w:t>
      </w:r>
    </w:p>
    <w:p w:rsidR="00305168" w:rsidRDefault="00572EDE">
      <w:pPr>
        <w:pStyle w:val="BodyText"/>
        <w:spacing w:line="239" w:lineRule="exact"/>
        <w:ind w:left="1134" w:right="1123"/>
      </w:pPr>
      <w:r>
        <w:t>where no criminal offending is</w:t>
      </w:r>
      <w:r>
        <w:rPr>
          <w:spacing w:val="-12"/>
        </w:rPr>
        <w:t xml:space="preserve"> </w:t>
      </w:r>
      <w:r>
        <w:t>alleged.</w:t>
      </w:r>
    </w:p>
    <w:p w:rsidR="00305168" w:rsidRDefault="00572EDE">
      <w:pPr>
        <w:pStyle w:val="ListParagraph"/>
        <w:numPr>
          <w:ilvl w:val="0"/>
          <w:numId w:val="62"/>
        </w:numPr>
        <w:tabs>
          <w:tab w:val="left" w:pos="795"/>
        </w:tabs>
        <w:spacing w:before="97"/>
        <w:ind w:hanging="340"/>
        <w:jc w:val="left"/>
        <w:rPr>
          <w:rFonts w:ascii="DINOT" w:eastAsia="DINOT" w:hAnsi="DINOT" w:cs="DINOT"/>
          <w:sz w:val="20"/>
          <w:szCs w:val="20"/>
        </w:rPr>
      </w:pPr>
      <w:r>
        <w:rPr>
          <w:rFonts w:ascii="DINOT"/>
          <w:sz w:val="20"/>
        </w:rPr>
        <w:t>Chaperone conditions not</w:t>
      </w:r>
      <w:r>
        <w:rPr>
          <w:rFonts w:ascii="DINOT"/>
          <w:spacing w:val="-10"/>
          <w:sz w:val="20"/>
        </w:rPr>
        <w:t xml:space="preserve"> </w:t>
      </w:r>
      <w:r>
        <w:rPr>
          <w:rFonts w:ascii="DINOT"/>
          <w:sz w:val="20"/>
        </w:rPr>
        <w:t>specify:</w:t>
      </w:r>
    </w:p>
    <w:p w:rsidR="00305168" w:rsidRDefault="00572EDE">
      <w:pPr>
        <w:pStyle w:val="ListParagraph"/>
        <w:numPr>
          <w:ilvl w:val="1"/>
          <w:numId w:val="62"/>
        </w:numPr>
        <w:tabs>
          <w:tab w:val="left" w:pos="1135"/>
        </w:tabs>
        <w:spacing w:before="57" w:line="240" w:lineRule="exact"/>
        <w:ind w:right="1895" w:hanging="340"/>
        <w:jc w:val="both"/>
        <w:rPr>
          <w:rFonts w:ascii="DINOT" w:eastAsia="DINOT" w:hAnsi="DINOT" w:cs="DINOT"/>
          <w:sz w:val="20"/>
          <w:szCs w:val="20"/>
        </w:rPr>
      </w:pPr>
      <w:r>
        <w:rPr>
          <w:rFonts w:ascii="DINOT"/>
          <w:sz w:val="20"/>
        </w:rPr>
        <w:t>the type of clinical examination permitted to be performed by</w:t>
      </w:r>
      <w:r>
        <w:rPr>
          <w:rFonts w:ascii="DINOT"/>
          <w:spacing w:val="-6"/>
          <w:sz w:val="20"/>
        </w:rPr>
        <w:t xml:space="preserve"> </w:t>
      </w:r>
      <w:r>
        <w:rPr>
          <w:rFonts w:ascii="DINOT"/>
          <w:sz w:val="20"/>
        </w:rPr>
        <w:t>a practitioner,</w:t>
      </w:r>
      <w:r>
        <w:rPr>
          <w:rFonts w:ascii="DINOT"/>
          <w:spacing w:val="-18"/>
          <w:sz w:val="20"/>
        </w:rPr>
        <w:t xml:space="preserve"> </w:t>
      </w:r>
      <w:r>
        <w:rPr>
          <w:rFonts w:ascii="DINOT"/>
          <w:sz w:val="20"/>
        </w:rPr>
        <w:t>or</w:t>
      </w:r>
    </w:p>
    <w:p w:rsidR="00305168" w:rsidRDefault="00572EDE">
      <w:pPr>
        <w:pStyle w:val="ListParagraph"/>
        <w:numPr>
          <w:ilvl w:val="1"/>
          <w:numId w:val="62"/>
        </w:numPr>
        <w:tabs>
          <w:tab w:val="left" w:pos="1135"/>
        </w:tabs>
        <w:spacing w:before="56" w:line="240" w:lineRule="exact"/>
        <w:ind w:right="1299" w:hanging="340"/>
        <w:rPr>
          <w:rFonts w:ascii="DINOT" w:eastAsia="DINOT" w:hAnsi="DINOT" w:cs="DINOT"/>
          <w:sz w:val="20"/>
          <w:szCs w:val="20"/>
        </w:rPr>
      </w:pPr>
      <w:r>
        <w:rPr>
          <w:rFonts w:ascii="DINOT"/>
          <w:sz w:val="20"/>
        </w:rPr>
        <w:t>any limit on the age of the patients</w:t>
      </w:r>
      <w:r>
        <w:rPr>
          <w:rFonts w:ascii="DINOT"/>
          <w:spacing w:val="-5"/>
          <w:sz w:val="20"/>
        </w:rPr>
        <w:t xml:space="preserve"> </w:t>
      </w:r>
      <w:r>
        <w:rPr>
          <w:rFonts w:ascii="DINOT"/>
          <w:sz w:val="20"/>
        </w:rPr>
        <w:t>for whom a chaperone is</w:t>
      </w:r>
      <w:r>
        <w:rPr>
          <w:rFonts w:ascii="DINOT"/>
          <w:spacing w:val="-18"/>
          <w:sz w:val="20"/>
        </w:rPr>
        <w:t xml:space="preserve"> </w:t>
      </w:r>
      <w:r>
        <w:rPr>
          <w:rFonts w:ascii="DINOT"/>
          <w:sz w:val="20"/>
        </w:rPr>
        <w:t>required.</w:t>
      </w:r>
    </w:p>
    <w:p w:rsidR="00305168" w:rsidRDefault="00572EDE">
      <w:pPr>
        <w:pStyle w:val="ListParagraph"/>
        <w:numPr>
          <w:ilvl w:val="0"/>
          <w:numId w:val="62"/>
        </w:numPr>
        <w:tabs>
          <w:tab w:val="left" w:pos="795"/>
        </w:tabs>
        <w:spacing w:before="113" w:line="240" w:lineRule="exact"/>
        <w:ind w:right="1178" w:hanging="340"/>
        <w:jc w:val="left"/>
        <w:rPr>
          <w:rFonts w:ascii="DINOT" w:eastAsia="DINOT" w:hAnsi="DINOT" w:cs="DINOT"/>
          <w:sz w:val="20"/>
          <w:szCs w:val="20"/>
        </w:rPr>
      </w:pPr>
      <w:r>
        <w:rPr>
          <w:rFonts w:ascii="DINOT" w:eastAsia="DINOT" w:hAnsi="DINOT" w:cs="DINOT"/>
          <w:sz w:val="20"/>
          <w:szCs w:val="20"/>
        </w:rPr>
        <w:t>Chaperone conditions only be imposed where the practitioner commits to work in no more than three locations, with no</w:t>
      </w:r>
      <w:r>
        <w:rPr>
          <w:rFonts w:ascii="DINOT" w:eastAsia="DINOT" w:hAnsi="DINOT" w:cs="DINOT"/>
          <w:spacing w:val="-22"/>
          <w:sz w:val="20"/>
          <w:szCs w:val="20"/>
        </w:rPr>
        <w:t xml:space="preserve"> </w:t>
      </w:r>
      <w:r>
        <w:rPr>
          <w:rFonts w:ascii="DINOT" w:eastAsia="DINOT" w:hAnsi="DINOT" w:cs="DINOT"/>
          <w:sz w:val="20"/>
          <w:szCs w:val="20"/>
        </w:rPr>
        <w:t>more than four chaperones to be approved for each of the practitioner’s</w:t>
      </w:r>
      <w:r>
        <w:rPr>
          <w:rFonts w:ascii="DINOT" w:eastAsia="DINOT" w:hAnsi="DINOT" w:cs="DINOT"/>
          <w:spacing w:val="-19"/>
          <w:sz w:val="20"/>
          <w:szCs w:val="20"/>
        </w:rPr>
        <w:t xml:space="preserve"> </w:t>
      </w:r>
      <w:r>
        <w:rPr>
          <w:rFonts w:ascii="DINOT" w:eastAsia="DINOT" w:hAnsi="DINOT" w:cs="DINOT"/>
          <w:sz w:val="20"/>
          <w:szCs w:val="20"/>
        </w:rPr>
        <w:t>workplaces.</w:t>
      </w:r>
    </w:p>
    <w:p w:rsidR="00305168" w:rsidRDefault="00572EDE">
      <w:pPr>
        <w:pStyle w:val="ListParagraph"/>
        <w:numPr>
          <w:ilvl w:val="0"/>
          <w:numId w:val="62"/>
        </w:numPr>
        <w:tabs>
          <w:tab w:val="left" w:pos="795"/>
        </w:tabs>
        <w:spacing w:before="113" w:line="240" w:lineRule="exact"/>
        <w:ind w:right="1584" w:hanging="340"/>
        <w:jc w:val="left"/>
        <w:rPr>
          <w:rFonts w:ascii="DINOT" w:eastAsia="DINOT" w:hAnsi="DINOT" w:cs="DINOT"/>
          <w:sz w:val="20"/>
          <w:szCs w:val="20"/>
        </w:rPr>
      </w:pPr>
      <w:r>
        <w:rPr>
          <w:rFonts w:ascii="DINOT" w:eastAsia="DINOT" w:hAnsi="DINOT" w:cs="DINOT"/>
          <w:sz w:val="20"/>
          <w:szCs w:val="20"/>
        </w:rPr>
        <w:t>The term ‘chaperone’ be replaced</w:t>
      </w:r>
      <w:r>
        <w:rPr>
          <w:rFonts w:ascii="DINOT" w:eastAsia="DINOT" w:hAnsi="DINOT" w:cs="DINOT"/>
          <w:spacing w:val="-17"/>
          <w:sz w:val="20"/>
          <w:szCs w:val="20"/>
        </w:rPr>
        <w:t xml:space="preserve"> </w:t>
      </w:r>
      <w:r>
        <w:rPr>
          <w:rFonts w:ascii="DINOT" w:eastAsia="DINOT" w:hAnsi="DINOT" w:cs="DINOT"/>
          <w:sz w:val="20"/>
          <w:szCs w:val="20"/>
        </w:rPr>
        <w:t>with ‘practice</w:t>
      </w:r>
      <w:r>
        <w:rPr>
          <w:rFonts w:ascii="DINOT" w:eastAsia="DINOT" w:hAnsi="DINOT" w:cs="DINOT"/>
          <w:spacing w:val="-15"/>
          <w:sz w:val="20"/>
          <w:szCs w:val="20"/>
        </w:rPr>
        <w:t xml:space="preserve"> </w:t>
      </w:r>
      <w:r>
        <w:rPr>
          <w:rFonts w:ascii="DINOT" w:eastAsia="DINOT" w:hAnsi="DINOT" w:cs="DINOT"/>
          <w:sz w:val="20"/>
          <w:szCs w:val="20"/>
        </w:rPr>
        <w:t>monitor’.</w:t>
      </w:r>
    </w:p>
    <w:p w:rsidR="00305168" w:rsidRDefault="00305168">
      <w:pPr>
        <w:spacing w:before="6"/>
        <w:rPr>
          <w:rFonts w:ascii="DINOT" w:eastAsia="DINOT" w:hAnsi="DINOT" w:cs="DINOT"/>
          <w:sz w:val="16"/>
          <w:szCs w:val="16"/>
        </w:rPr>
      </w:pPr>
    </w:p>
    <w:p w:rsidR="00305168" w:rsidRDefault="00572EDE">
      <w:pPr>
        <w:pStyle w:val="Heading5"/>
        <w:jc w:val="both"/>
        <w:rPr>
          <w:b w:val="0"/>
          <w:bCs w:val="0"/>
        </w:rPr>
      </w:pPr>
      <w:r>
        <w:rPr>
          <w:color w:val="144970"/>
        </w:rPr>
        <w:t>Information for</w:t>
      </w:r>
      <w:r>
        <w:rPr>
          <w:color w:val="144970"/>
          <w:spacing w:val="-8"/>
        </w:rPr>
        <w:t xml:space="preserve"> </w:t>
      </w:r>
      <w:r>
        <w:rPr>
          <w:color w:val="144970"/>
        </w:rPr>
        <w:t>patients</w:t>
      </w:r>
    </w:p>
    <w:p w:rsidR="00305168" w:rsidRDefault="00572EDE">
      <w:pPr>
        <w:pStyle w:val="ListParagraph"/>
        <w:numPr>
          <w:ilvl w:val="0"/>
          <w:numId w:val="62"/>
        </w:numPr>
        <w:tabs>
          <w:tab w:val="left" w:pos="795"/>
        </w:tabs>
        <w:spacing w:before="114" w:line="240" w:lineRule="exact"/>
        <w:ind w:right="1150" w:hanging="340"/>
        <w:jc w:val="left"/>
        <w:rPr>
          <w:rFonts w:ascii="DINOT" w:eastAsia="DINOT" w:hAnsi="DINOT" w:cs="DINOT"/>
          <w:sz w:val="20"/>
          <w:szCs w:val="20"/>
        </w:rPr>
      </w:pPr>
      <w:r>
        <w:rPr>
          <w:rFonts w:ascii="DINOT"/>
          <w:sz w:val="20"/>
        </w:rPr>
        <w:t xml:space="preserve">Patients be told that the </w:t>
      </w:r>
      <w:r>
        <w:rPr>
          <w:rFonts w:ascii="DINOT"/>
          <w:sz w:val="20"/>
        </w:rPr>
        <w:lastRenderedPageBreak/>
        <w:t>National Board requires that their practitioner practise with a chaperone due to allegations of misconduct, and given fuller details (ie, disclosing that sexual misconduct has</w:t>
      </w:r>
      <w:r>
        <w:rPr>
          <w:rFonts w:ascii="DINOT"/>
          <w:spacing w:val="-12"/>
          <w:sz w:val="20"/>
        </w:rPr>
        <w:t xml:space="preserve"> </w:t>
      </w:r>
      <w:r>
        <w:rPr>
          <w:rFonts w:ascii="DINOT"/>
          <w:sz w:val="20"/>
        </w:rPr>
        <w:t>been alleged) if they seek more</w:t>
      </w:r>
      <w:r>
        <w:rPr>
          <w:rFonts w:ascii="DINOT"/>
          <w:spacing w:val="-14"/>
          <w:sz w:val="20"/>
        </w:rPr>
        <w:t xml:space="preserve"> </w:t>
      </w:r>
      <w:r>
        <w:rPr>
          <w:rFonts w:ascii="DINOT"/>
          <w:sz w:val="20"/>
        </w:rPr>
        <w:t>information.</w:t>
      </w:r>
    </w:p>
    <w:p w:rsidR="00305168" w:rsidRDefault="00572EDE">
      <w:pPr>
        <w:pStyle w:val="ListParagraph"/>
        <w:numPr>
          <w:ilvl w:val="0"/>
          <w:numId w:val="62"/>
        </w:numPr>
        <w:tabs>
          <w:tab w:val="left" w:pos="795"/>
        </w:tabs>
        <w:spacing w:before="113" w:line="240" w:lineRule="exact"/>
        <w:ind w:right="1683" w:hanging="340"/>
        <w:jc w:val="left"/>
        <w:rPr>
          <w:rFonts w:ascii="DINOT" w:eastAsia="DINOT" w:hAnsi="DINOT" w:cs="DINOT"/>
          <w:sz w:val="20"/>
          <w:szCs w:val="20"/>
        </w:rPr>
      </w:pPr>
      <w:r>
        <w:rPr>
          <w:rFonts w:ascii="DINOT"/>
          <w:sz w:val="20"/>
        </w:rPr>
        <w:t>The above information be given to</w:t>
      </w:r>
      <w:r>
        <w:rPr>
          <w:rFonts w:ascii="DINOT"/>
          <w:spacing w:val="-11"/>
          <w:sz w:val="20"/>
        </w:rPr>
        <w:t xml:space="preserve"> </w:t>
      </w:r>
      <w:r>
        <w:rPr>
          <w:rFonts w:ascii="DINOT"/>
          <w:sz w:val="20"/>
        </w:rPr>
        <w:t>the patient:</w:t>
      </w:r>
    </w:p>
    <w:p w:rsidR="00305168" w:rsidRDefault="00572EDE">
      <w:pPr>
        <w:pStyle w:val="ListParagraph"/>
        <w:numPr>
          <w:ilvl w:val="1"/>
          <w:numId w:val="62"/>
        </w:numPr>
        <w:tabs>
          <w:tab w:val="left" w:pos="1135"/>
        </w:tabs>
        <w:spacing w:before="56" w:line="240" w:lineRule="exact"/>
        <w:ind w:right="1253" w:hanging="340"/>
        <w:rPr>
          <w:rFonts w:ascii="DINOT" w:eastAsia="DINOT" w:hAnsi="DINOT" w:cs="DINOT"/>
          <w:sz w:val="20"/>
          <w:szCs w:val="20"/>
        </w:rPr>
      </w:pPr>
      <w:r>
        <w:rPr>
          <w:rFonts w:ascii="DINOT"/>
          <w:sz w:val="20"/>
        </w:rPr>
        <w:t xml:space="preserve">at the time of booking an appointment </w:t>
      </w:r>
      <w:r>
        <w:rPr>
          <w:rFonts w:ascii="DINOT"/>
          <w:spacing w:val="-6"/>
          <w:sz w:val="20"/>
        </w:rPr>
        <w:t xml:space="preserve">or, </w:t>
      </w:r>
      <w:r>
        <w:rPr>
          <w:rFonts w:ascii="DINOT"/>
          <w:sz w:val="20"/>
        </w:rPr>
        <w:t>in the case of an unbooked appointment, at the time of</w:t>
      </w:r>
      <w:r>
        <w:rPr>
          <w:rFonts w:ascii="DINOT"/>
          <w:spacing w:val="-7"/>
          <w:sz w:val="20"/>
        </w:rPr>
        <w:t xml:space="preserve"> </w:t>
      </w:r>
      <w:r>
        <w:rPr>
          <w:rFonts w:ascii="DINOT"/>
          <w:sz w:val="20"/>
        </w:rPr>
        <w:t>presenting at a health facility and seeking an appointment, and</w:t>
      </w:r>
    </w:p>
    <w:p w:rsidR="00305168" w:rsidRDefault="00572EDE">
      <w:pPr>
        <w:pStyle w:val="ListParagraph"/>
        <w:numPr>
          <w:ilvl w:val="1"/>
          <w:numId w:val="62"/>
        </w:numPr>
        <w:tabs>
          <w:tab w:val="left" w:pos="1135"/>
        </w:tabs>
        <w:spacing w:before="56" w:line="240" w:lineRule="exact"/>
        <w:ind w:right="1555" w:hanging="340"/>
        <w:rPr>
          <w:rFonts w:ascii="DINOT" w:eastAsia="DINOT" w:hAnsi="DINOT" w:cs="DINOT"/>
          <w:sz w:val="20"/>
          <w:szCs w:val="20"/>
        </w:rPr>
      </w:pPr>
      <w:r>
        <w:rPr>
          <w:rFonts w:ascii="DINOT"/>
          <w:sz w:val="20"/>
        </w:rPr>
        <w:t>by someone other than the doctor subject to the chaperone</w:t>
      </w:r>
      <w:r>
        <w:rPr>
          <w:rFonts w:ascii="DINOT"/>
          <w:spacing w:val="-11"/>
          <w:sz w:val="20"/>
        </w:rPr>
        <w:t xml:space="preserve"> </w:t>
      </w:r>
      <w:r>
        <w:rPr>
          <w:rFonts w:ascii="DINOT"/>
          <w:sz w:val="20"/>
        </w:rPr>
        <w:t>condition, such as a receptionist or the chaperone, who should be fully informed as to reasons for</w:t>
      </w:r>
      <w:r>
        <w:rPr>
          <w:rFonts w:ascii="DINOT"/>
          <w:spacing w:val="-14"/>
          <w:sz w:val="20"/>
        </w:rPr>
        <w:t xml:space="preserve"> </w:t>
      </w:r>
      <w:r>
        <w:rPr>
          <w:rFonts w:ascii="DINOT"/>
          <w:sz w:val="20"/>
        </w:rPr>
        <w:t>the</w:t>
      </w:r>
    </w:p>
    <w:p w:rsidR="00305168" w:rsidRDefault="00305168">
      <w:pPr>
        <w:spacing w:line="240" w:lineRule="exact"/>
        <w:rPr>
          <w:rFonts w:ascii="DINOT" w:eastAsia="DINOT" w:hAnsi="DINOT" w:cs="DINOT"/>
          <w:sz w:val="20"/>
          <w:szCs w:val="20"/>
        </w:rPr>
        <w:sectPr w:rsidR="00305168">
          <w:pgSz w:w="11910" w:h="16840"/>
          <w:pgMar w:top="1020" w:right="0" w:bottom="960" w:left="1020" w:header="0" w:footer="764" w:gutter="0"/>
          <w:cols w:num="2" w:space="720" w:equalWidth="0">
            <w:col w:w="4650" w:space="453"/>
            <w:col w:w="5787"/>
          </w:cols>
        </w:sectPr>
      </w:pPr>
    </w:p>
    <w:p w:rsidR="00305168" w:rsidRDefault="00572EDE">
      <w:pPr>
        <w:pStyle w:val="BodyText"/>
        <w:spacing w:before="57" w:line="240" w:lineRule="exact"/>
        <w:ind w:left="2154" w:right="530"/>
      </w:pPr>
      <w:bookmarkStart w:id="18" w:name="_bookmark5"/>
      <w:bookmarkEnd w:id="18"/>
      <w:r>
        <w:lastRenderedPageBreak/>
        <w:t>chaperone condition and</w:t>
      </w:r>
      <w:r>
        <w:rPr>
          <w:spacing w:val="-22"/>
        </w:rPr>
        <w:t xml:space="preserve"> </w:t>
      </w:r>
      <w:r>
        <w:t>properly trained.</w:t>
      </w:r>
    </w:p>
    <w:p w:rsidR="00305168" w:rsidRDefault="00572EDE">
      <w:pPr>
        <w:pStyle w:val="ListParagraph"/>
        <w:numPr>
          <w:ilvl w:val="0"/>
          <w:numId w:val="62"/>
        </w:numPr>
        <w:tabs>
          <w:tab w:val="left" w:pos="1815"/>
        </w:tabs>
        <w:spacing w:before="113" w:line="240" w:lineRule="exact"/>
        <w:ind w:left="1814" w:hanging="340"/>
        <w:jc w:val="left"/>
        <w:rPr>
          <w:rFonts w:ascii="DINOT" w:eastAsia="DINOT" w:hAnsi="DINOT" w:cs="DINOT"/>
          <w:sz w:val="20"/>
          <w:szCs w:val="20"/>
        </w:rPr>
      </w:pPr>
      <w:r>
        <w:rPr>
          <w:rFonts w:ascii="DINOT" w:eastAsia="DINOT" w:hAnsi="DINOT" w:cs="DINOT"/>
          <w:sz w:val="20"/>
          <w:szCs w:val="20"/>
        </w:rPr>
        <w:t>The patient be asked to sign and date an acknowledgement of having been told of the chaperone requirement and</w:t>
      </w:r>
      <w:r>
        <w:rPr>
          <w:rFonts w:ascii="DINOT" w:eastAsia="DINOT" w:hAnsi="DINOT" w:cs="DINOT"/>
          <w:spacing w:val="-20"/>
          <w:sz w:val="20"/>
          <w:szCs w:val="20"/>
        </w:rPr>
        <w:t xml:space="preserve"> </w:t>
      </w:r>
      <w:r>
        <w:rPr>
          <w:rFonts w:ascii="DINOT" w:eastAsia="DINOT" w:hAnsi="DINOT" w:cs="DINOT"/>
          <w:sz w:val="20"/>
          <w:szCs w:val="20"/>
        </w:rPr>
        <w:t>agreeing</w:t>
      </w:r>
      <w:r>
        <w:rPr>
          <w:rFonts w:ascii="DINOT" w:eastAsia="DINOT" w:hAnsi="DINOT" w:cs="DINOT"/>
          <w:spacing w:val="-5"/>
          <w:sz w:val="20"/>
          <w:szCs w:val="20"/>
        </w:rPr>
        <w:t xml:space="preserve"> </w:t>
      </w:r>
      <w:r>
        <w:rPr>
          <w:rFonts w:ascii="DINOT" w:eastAsia="DINOT" w:hAnsi="DINOT" w:cs="DINOT"/>
          <w:sz w:val="20"/>
          <w:szCs w:val="20"/>
        </w:rPr>
        <w:t>to the chaperone’s</w:t>
      </w:r>
      <w:r>
        <w:rPr>
          <w:rFonts w:ascii="DINOT" w:eastAsia="DINOT" w:hAnsi="DINOT" w:cs="DINOT"/>
          <w:spacing w:val="-27"/>
          <w:sz w:val="20"/>
          <w:szCs w:val="20"/>
        </w:rPr>
        <w:t xml:space="preserve"> </w:t>
      </w:r>
      <w:r>
        <w:rPr>
          <w:rFonts w:ascii="DINOT" w:eastAsia="DINOT" w:hAnsi="DINOT" w:cs="DINOT"/>
          <w:sz w:val="20"/>
          <w:szCs w:val="20"/>
        </w:rPr>
        <w:t>presence.</w:t>
      </w:r>
    </w:p>
    <w:p w:rsidR="00305168" w:rsidRDefault="00572EDE">
      <w:pPr>
        <w:pStyle w:val="ListParagraph"/>
        <w:numPr>
          <w:ilvl w:val="0"/>
          <w:numId w:val="62"/>
        </w:numPr>
        <w:tabs>
          <w:tab w:val="left" w:pos="1815"/>
        </w:tabs>
        <w:spacing w:before="113" w:line="240" w:lineRule="exact"/>
        <w:ind w:left="1814" w:right="250" w:hanging="340"/>
        <w:jc w:val="left"/>
        <w:rPr>
          <w:rFonts w:ascii="DINOT" w:eastAsia="DINOT" w:hAnsi="DINOT" w:cs="DINOT"/>
          <w:sz w:val="20"/>
          <w:szCs w:val="20"/>
        </w:rPr>
      </w:pPr>
      <w:r>
        <w:rPr>
          <w:rFonts w:ascii="DINOT" w:eastAsia="DINOT" w:hAnsi="DINOT" w:cs="DINOT"/>
          <w:sz w:val="20"/>
          <w:szCs w:val="20"/>
        </w:rPr>
        <w:t>Patients be told that AHPRA may</w:t>
      </w:r>
      <w:r>
        <w:rPr>
          <w:rFonts w:ascii="DINOT" w:eastAsia="DINOT" w:hAnsi="DINOT" w:cs="DINOT"/>
          <w:spacing w:val="-11"/>
          <w:sz w:val="20"/>
          <w:szCs w:val="20"/>
        </w:rPr>
        <w:t xml:space="preserve"> </w:t>
      </w:r>
      <w:r>
        <w:rPr>
          <w:rFonts w:ascii="DINOT" w:eastAsia="DINOT" w:hAnsi="DINOT" w:cs="DINOT"/>
          <w:sz w:val="20"/>
          <w:szCs w:val="20"/>
        </w:rPr>
        <w:t>contact them in order to monitor compliance with the conditions imposed on the practitioner’s registration, and that any objection will be noted and notified to AHPRA.</w:t>
      </w:r>
    </w:p>
    <w:p w:rsidR="00305168" w:rsidRDefault="00572EDE">
      <w:pPr>
        <w:pStyle w:val="ListParagraph"/>
        <w:numPr>
          <w:ilvl w:val="0"/>
          <w:numId w:val="62"/>
        </w:numPr>
        <w:tabs>
          <w:tab w:val="left" w:pos="1815"/>
        </w:tabs>
        <w:spacing w:before="113" w:line="240" w:lineRule="exact"/>
        <w:ind w:left="1814" w:right="103" w:hanging="340"/>
        <w:jc w:val="left"/>
        <w:rPr>
          <w:rFonts w:ascii="DINOT" w:eastAsia="DINOT" w:hAnsi="DINOT" w:cs="DINOT"/>
          <w:sz w:val="20"/>
          <w:szCs w:val="20"/>
        </w:rPr>
      </w:pPr>
      <w:r>
        <w:rPr>
          <w:rFonts w:ascii="DINOT"/>
          <w:sz w:val="20"/>
        </w:rPr>
        <w:t>The National Law be amended as necessary to allow a National Board to require a practitioner to disclose the reasons for a restriction to patients and to permit chaperones to be fully briefed as</w:t>
      </w:r>
      <w:r>
        <w:rPr>
          <w:rFonts w:ascii="DINOT"/>
          <w:spacing w:val="-17"/>
          <w:sz w:val="20"/>
        </w:rPr>
        <w:t xml:space="preserve"> </w:t>
      </w:r>
      <w:r>
        <w:rPr>
          <w:rFonts w:ascii="DINOT"/>
          <w:sz w:val="20"/>
        </w:rPr>
        <w:t>to those</w:t>
      </w:r>
      <w:r>
        <w:rPr>
          <w:rFonts w:ascii="DINOT"/>
          <w:spacing w:val="-7"/>
          <w:sz w:val="20"/>
        </w:rPr>
        <w:t xml:space="preserve"> </w:t>
      </w:r>
      <w:r>
        <w:rPr>
          <w:rFonts w:ascii="DINOT"/>
          <w:sz w:val="20"/>
        </w:rPr>
        <w:t>reasons.</w:t>
      </w:r>
    </w:p>
    <w:p w:rsidR="00305168" w:rsidRDefault="00572EDE">
      <w:pPr>
        <w:pStyle w:val="ListParagraph"/>
        <w:numPr>
          <w:ilvl w:val="0"/>
          <w:numId w:val="62"/>
        </w:numPr>
        <w:tabs>
          <w:tab w:val="left" w:pos="1815"/>
        </w:tabs>
        <w:spacing w:before="113" w:line="240" w:lineRule="exact"/>
        <w:ind w:left="1814" w:right="144" w:hanging="340"/>
        <w:jc w:val="left"/>
        <w:rPr>
          <w:rFonts w:ascii="DINOT" w:eastAsia="DINOT" w:hAnsi="DINOT" w:cs="DINOT"/>
          <w:sz w:val="20"/>
          <w:szCs w:val="20"/>
        </w:rPr>
      </w:pPr>
      <w:r>
        <w:rPr>
          <w:rFonts w:ascii="DINOT"/>
          <w:sz w:val="20"/>
        </w:rPr>
        <w:t>Subject to implementation of recommendations 16-20, the</w:t>
      </w:r>
      <w:r>
        <w:rPr>
          <w:rFonts w:ascii="DINOT"/>
          <w:spacing w:val="-22"/>
          <w:sz w:val="20"/>
        </w:rPr>
        <w:t xml:space="preserve"> </w:t>
      </w:r>
      <w:r>
        <w:rPr>
          <w:rFonts w:ascii="DINOT"/>
          <w:sz w:val="20"/>
        </w:rPr>
        <w:t>requirement for a practice sign be</w:t>
      </w:r>
      <w:r>
        <w:rPr>
          <w:rFonts w:ascii="DINOT"/>
          <w:spacing w:val="-12"/>
          <w:sz w:val="20"/>
        </w:rPr>
        <w:t xml:space="preserve"> </w:t>
      </w:r>
      <w:r>
        <w:rPr>
          <w:rFonts w:ascii="DINOT"/>
          <w:sz w:val="20"/>
        </w:rPr>
        <w:t>discontinued.</w:t>
      </w:r>
    </w:p>
    <w:p w:rsidR="00305168" w:rsidRDefault="00572EDE">
      <w:pPr>
        <w:pStyle w:val="Heading5"/>
        <w:spacing w:before="40"/>
        <w:ind w:left="540" w:right="127"/>
        <w:rPr>
          <w:b w:val="0"/>
          <w:bCs w:val="0"/>
        </w:rPr>
      </w:pPr>
      <w:r>
        <w:rPr>
          <w:b w:val="0"/>
        </w:rPr>
        <w:br w:type="column"/>
      </w:r>
      <w:r>
        <w:rPr>
          <w:color w:val="144970"/>
        </w:rPr>
        <w:lastRenderedPageBreak/>
        <w:t>Chaperone</w:t>
      </w:r>
      <w:r>
        <w:rPr>
          <w:color w:val="144970"/>
          <w:spacing w:val="-19"/>
        </w:rPr>
        <w:t xml:space="preserve"> </w:t>
      </w:r>
      <w:r>
        <w:rPr>
          <w:color w:val="144970"/>
        </w:rPr>
        <w:t>requirements</w:t>
      </w:r>
    </w:p>
    <w:p w:rsidR="00305168" w:rsidRDefault="00572EDE">
      <w:pPr>
        <w:pStyle w:val="ListParagraph"/>
        <w:numPr>
          <w:ilvl w:val="0"/>
          <w:numId w:val="62"/>
        </w:numPr>
        <w:tabs>
          <w:tab w:val="left" w:pos="1222"/>
        </w:tabs>
        <w:spacing w:before="114" w:line="240" w:lineRule="exact"/>
        <w:ind w:left="1221" w:right="241" w:hanging="340"/>
        <w:jc w:val="left"/>
        <w:rPr>
          <w:rFonts w:ascii="DINOT" w:eastAsia="DINOT" w:hAnsi="DINOT" w:cs="DINOT"/>
          <w:sz w:val="20"/>
          <w:szCs w:val="20"/>
        </w:rPr>
      </w:pPr>
      <w:r>
        <w:rPr>
          <w:rFonts w:ascii="DINOT"/>
          <w:sz w:val="20"/>
        </w:rPr>
        <w:t>Only a registered health practitioner, who does not have a pre-existing</w:t>
      </w:r>
      <w:r>
        <w:rPr>
          <w:rFonts w:ascii="DINOT"/>
          <w:spacing w:val="-18"/>
          <w:sz w:val="20"/>
        </w:rPr>
        <w:t xml:space="preserve"> </w:t>
      </w:r>
      <w:r>
        <w:rPr>
          <w:rFonts w:ascii="DINOT"/>
          <w:sz w:val="20"/>
        </w:rPr>
        <w:t>employment, contractual or financial relationship with the practitioner, may be approved as a chaperone.</w:t>
      </w:r>
    </w:p>
    <w:p w:rsidR="00305168" w:rsidRDefault="00572EDE">
      <w:pPr>
        <w:pStyle w:val="ListParagraph"/>
        <w:numPr>
          <w:ilvl w:val="0"/>
          <w:numId w:val="62"/>
        </w:numPr>
        <w:tabs>
          <w:tab w:val="left" w:pos="1222"/>
        </w:tabs>
        <w:spacing w:before="113" w:line="240" w:lineRule="exact"/>
        <w:ind w:left="1221" w:right="109" w:hanging="340"/>
        <w:jc w:val="left"/>
        <w:rPr>
          <w:rFonts w:ascii="DINOT" w:eastAsia="DINOT" w:hAnsi="DINOT" w:cs="DINOT"/>
          <w:sz w:val="20"/>
          <w:szCs w:val="20"/>
        </w:rPr>
      </w:pPr>
      <w:r>
        <w:rPr>
          <w:rFonts w:ascii="DINOT"/>
          <w:sz w:val="20"/>
        </w:rPr>
        <w:t>A patient-nominated chaperone may not</w:t>
      </w:r>
      <w:r>
        <w:rPr>
          <w:rFonts w:ascii="DINOT"/>
          <w:spacing w:val="-8"/>
          <w:sz w:val="20"/>
        </w:rPr>
        <w:t xml:space="preserve"> </w:t>
      </w:r>
      <w:r>
        <w:rPr>
          <w:rFonts w:ascii="DINOT"/>
          <w:sz w:val="20"/>
        </w:rPr>
        <w:t>be approved as a</w:t>
      </w:r>
      <w:r>
        <w:rPr>
          <w:rFonts w:ascii="DINOT"/>
          <w:spacing w:val="-16"/>
          <w:sz w:val="20"/>
        </w:rPr>
        <w:t xml:space="preserve"> </w:t>
      </w:r>
      <w:r>
        <w:rPr>
          <w:rFonts w:ascii="DINOT"/>
          <w:sz w:val="20"/>
        </w:rPr>
        <w:t>chaperone.</w:t>
      </w:r>
    </w:p>
    <w:p w:rsidR="00305168" w:rsidRDefault="00572EDE">
      <w:pPr>
        <w:pStyle w:val="ListParagraph"/>
        <w:numPr>
          <w:ilvl w:val="0"/>
          <w:numId w:val="62"/>
        </w:numPr>
        <w:tabs>
          <w:tab w:val="left" w:pos="1222"/>
        </w:tabs>
        <w:spacing w:before="113" w:line="240" w:lineRule="exact"/>
        <w:ind w:left="1221" w:right="282" w:hanging="340"/>
        <w:jc w:val="left"/>
        <w:rPr>
          <w:rFonts w:ascii="DINOT" w:eastAsia="DINOT" w:hAnsi="DINOT" w:cs="DINOT"/>
          <w:sz w:val="20"/>
          <w:szCs w:val="20"/>
        </w:rPr>
      </w:pPr>
      <w:r>
        <w:rPr>
          <w:rFonts w:ascii="DINOT"/>
          <w:sz w:val="20"/>
        </w:rPr>
        <w:t>The chaperone be provided with full information about the nature of the allegations made against the practitioner and a full copy of the conditions that</w:t>
      </w:r>
      <w:r>
        <w:rPr>
          <w:rFonts w:ascii="DINOT"/>
          <w:spacing w:val="-10"/>
          <w:sz w:val="20"/>
        </w:rPr>
        <w:t xml:space="preserve"> </w:t>
      </w:r>
      <w:r>
        <w:rPr>
          <w:rFonts w:ascii="DINOT"/>
          <w:sz w:val="20"/>
        </w:rPr>
        <w:t>have been imposed on the registration of the practitioner.</w:t>
      </w:r>
    </w:p>
    <w:p w:rsidR="00305168" w:rsidRDefault="00572EDE">
      <w:pPr>
        <w:pStyle w:val="ListParagraph"/>
        <w:numPr>
          <w:ilvl w:val="0"/>
          <w:numId w:val="62"/>
        </w:numPr>
        <w:tabs>
          <w:tab w:val="left" w:pos="1222"/>
        </w:tabs>
        <w:spacing w:before="113" w:line="240" w:lineRule="exact"/>
        <w:ind w:left="1221" w:right="180" w:hanging="340"/>
        <w:jc w:val="left"/>
        <w:rPr>
          <w:rFonts w:ascii="DINOT" w:eastAsia="DINOT" w:hAnsi="DINOT" w:cs="DINOT"/>
          <w:sz w:val="20"/>
          <w:szCs w:val="20"/>
        </w:rPr>
      </w:pPr>
      <w:r>
        <w:rPr>
          <w:rFonts w:ascii="DINOT"/>
          <w:sz w:val="20"/>
        </w:rPr>
        <w:t>Chaperones be fully briefed and provided with training about the functions and requirements of the chaperone role</w:t>
      </w:r>
      <w:r>
        <w:rPr>
          <w:rFonts w:ascii="DINOT"/>
          <w:spacing w:val="-36"/>
          <w:sz w:val="20"/>
        </w:rPr>
        <w:t xml:space="preserve"> </w:t>
      </w:r>
      <w:r>
        <w:rPr>
          <w:rFonts w:ascii="DINOT"/>
          <w:sz w:val="20"/>
        </w:rPr>
        <w:t>before commencing duty as a</w:t>
      </w:r>
      <w:r>
        <w:rPr>
          <w:rFonts w:ascii="DINOT"/>
          <w:spacing w:val="-10"/>
          <w:sz w:val="20"/>
        </w:rPr>
        <w:t xml:space="preserve"> </w:t>
      </w:r>
      <w:r>
        <w:rPr>
          <w:rFonts w:ascii="DINOT"/>
          <w:sz w:val="20"/>
        </w:rPr>
        <w:t>chaperone.</w:t>
      </w:r>
    </w:p>
    <w:p w:rsidR="00305168" w:rsidRDefault="00572EDE">
      <w:pPr>
        <w:pStyle w:val="ListParagraph"/>
        <w:numPr>
          <w:ilvl w:val="0"/>
          <w:numId w:val="62"/>
        </w:numPr>
        <w:tabs>
          <w:tab w:val="left" w:pos="1222"/>
        </w:tabs>
        <w:spacing w:before="113" w:line="240" w:lineRule="exact"/>
        <w:ind w:left="1221" w:right="296" w:hanging="340"/>
        <w:jc w:val="left"/>
        <w:rPr>
          <w:rFonts w:ascii="DINOT" w:eastAsia="DINOT" w:hAnsi="DINOT" w:cs="DINOT"/>
          <w:sz w:val="20"/>
          <w:szCs w:val="20"/>
        </w:rPr>
      </w:pPr>
      <w:r>
        <w:rPr>
          <w:rFonts w:ascii="DINOT"/>
          <w:sz w:val="20"/>
        </w:rPr>
        <w:t>A practitioner subject to chaperone conditions not be permitted to practise until all practice locations are known</w:t>
      </w:r>
      <w:r>
        <w:rPr>
          <w:rFonts w:ascii="DINOT"/>
          <w:spacing w:val="-16"/>
          <w:sz w:val="20"/>
        </w:rPr>
        <w:t xml:space="preserve"> </w:t>
      </w:r>
      <w:r>
        <w:rPr>
          <w:rFonts w:ascii="DINOT"/>
          <w:sz w:val="20"/>
        </w:rPr>
        <w:t>and chaperones are approved, briefed and trained.</w:t>
      </w:r>
    </w:p>
    <w:p w:rsidR="00305168" w:rsidRDefault="00572EDE">
      <w:pPr>
        <w:pStyle w:val="ListParagraph"/>
        <w:numPr>
          <w:ilvl w:val="0"/>
          <w:numId w:val="62"/>
        </w:numPr>
        <w:tabs>
          <w:tab w:val="left" w:pos="1222"/>
        </w:tabs>
        <w:spacing w:before="113" w:line="240" w:lineRule="exact"/>
        <w:ind w:left="1221" w:right="154" w:hanging="340"/>
        <w:jc w:val="left"/>
        <w:rPr>
          <w:rFonts w:ascii="DINOT" w:eastAsia="DINOT" w:hAnsi="DINOT" w:cs="DINOT"/>
          <w:sz w:val="20"/>
          <w:szCs w:val="20"/>
        </w:rPr>
      </w:pPr>
      <w:r>
        <w:rPr>
          <w:rFonts w:ascii="DINOT"/>
          <w:sz w:val="20"/>
        </w:rPr>
        <w:t>The monitoring of chaperone conditions</w:t>
      </w:r>
      <w:r>
        <w:rPr>
          <w:rFonts w:ascii="DINOT"/>
          <w:spacing w:val="-10"/>
          <w:sz w:val="20"/>
        </w:rPr>
        <w:t xml:space="preserve"> </w:t>
      </w:r>
      <w:r>
        <w:rPr>
          <w:rFonts w:ascii="DINOT"/>
          <w:sz w:val="20"/>
        </w:rPr>
        <w:t>be the responsibility of a national specialist team within</w:t>
      </w:r>
      <w:r>
        <w:rPr>
          <w:rFonts w:ascii="DINOT"/>
          <w:spacing w:val="-1"/>
          <w:sz w:val="20"/>
        </w:rPr>
        <w:t xml:space="preserve"> </w:t>
      </w:r>
      <w:r>
        <w:rPr>
          <w:rFonts w:ascii="DINOT"/>
          <w:sz w:val="20"/>
        </w:rPr>
        <w:t>AHPRA.</w:t>
      </w:r>
    </w:p>
    <w:p w:rsidR="00305168" w:rsidRDefault="00572EDE">
      <w:pPr>
        <w:pStyle w:val="ListParagraph"/>
        <w:numPr>
          <w:ilvl w:val="0"/>
          <w:numId w:val="62"/>
        </w:numPr>
        <w:tabs>
          <w:tab w:val="left" w:pos="1222"/>
        </w:tabs>
        <w:spacing w:before="113" w:line="240" w:lineRule="exact"/>
        <w:ind w:left="1221" w:right="736" w:hanging="340"/>
        <w:jc w:val="left"/>
        <w:rPr>
          <w:rFonts w:ascii="DINOT" w:eastAsia="DINOT" w:hAnsi="DINOT" w:cs="DINOT"/>
          <w:sz w:val="20"/>
          <w:szCs w:val="20"/>
        </w:rPr>
      </w:pPr>
      <w:r>
        <w:rPr>
          <w:rFonts w:ascii="DINOT"/>
          <w:sz w:val="20"/>
        </w:rPr>
        <w:t>Any breach of chaperone conditions be brought promptly to the</w:t>
      </w:r>
      <w:r>
        <w:rPr>
          <w:rFonts w:ascii="DINOT"/>
          <w:spacing w:val="-20"/>
          <w:sz w:val="20"/>
        </w:rPr>
        <w:t xml:space="preserve"> </w:t>
      </w:r>
      <w:r>
        <w:rPr>
          <w:rFonts w:ascii="DINOT"/>
          <w:sz w:val="20"/>
        </w:rPr>
        <w:t>attention of the National Board delegate and consideration given to the need to suspend the practitioner, with a</w:t>
      </w:r>
      <w:r>
        <w:rPr>
          <w:rFonts w:ascii="DINOT"/>
          <w:spacing w:val="-22"/>
          <w:sz w:val="20"/>
        </w:rPr>
        <w:t xml:space="preserve"> </w:t>
      </w:r>
      <w:r>
        <w:rPr>
          <w:rFonts w:ascii="DINOT"/>
          <w:sz w:val="20"/>
        </w:rPr>
        <w:t>low</w:t>
      </w:r>
    </w:p>
    <w:p w:rsidR="00305168" w:rsidRDefault="00572EDE">
      <w:pPr>
        <w:pStyle w:val="BodyText"/>
        <w:spacing w:line="240" w:lineRule="exact"/>
        <w:ind w:left="1221" w:right="127"/>
      </w:pPr>
      <w:r>
        <w:t>threshold for imposition of a more</w:t>
      </w:r>
      <w:r>
        <w:rPr>
          <w:spacing w:val="-23"/>
        </w:rPr>
        <w:t xml:space="preserve"> </w:t>
      </w:r>
      <w:r>
        <w:t>onerous interim restriction or suspension if more information emerges indicating a higher risk to patients or to the public</w:t>
      </w:r>
      <w:r>
        <w:rPr>
          <w:spacing w:val="-12"/>
        </w:rPr>
        <w:t xml:space="preserve"> </w:t>
      </w:r>
      <w:r>
        <w:t>interest,</w:t>
      </w:r>
    </w:p>
    <w:p w:rsidR="00305168" w:rsidRDefault="00572EDE">
      <w:pPr>
        <w:pStyle w:val="BodyText"/>
        <w:spacing w:line="240" w:lineRule="exact"/>
        <w:ind w:left="1221" w:right="663"/>
      </w:pPr>
      <w:r>
        <w:t>or evidence of breach of a</w:t>
      </w:r>
      <w:r>
        <w:rPr>
          <w:spacing w:val="-17"/>
        </w:rPr>
        <w:t xml:space="preserve"> </w:t>
      </w:r>
      <w:r>
        <w:t>chaperone condition.</w:t>
      </w:r>
    </w:p>
    <w:p w:rsidR="00305168" w:rsidRDefault="00305168">
      <w:pPr>
        <w:spacing w:line="240" w:lineRule="exact"/>
        <w:sectPr w:rsidR="00305168">
          <w:footerReference w:type="even" r:id="rId13"/>
          <w:footerReference w:type="default" r:id="rId14"/>
          <w:pgSz w:w="11910" w:h="16840"/>
          <w:pgMar w:top="1020" w:right="1060" w:bottom="960" w:left="0" w:header="0" w:footer="764" w:gutter="0"/>
          <w:pgNumType w:start="12"/>
          <w:cols w:num="2" w:space="720" w:equalWidth="0">
            <w:col w:w="5656" w:space="40"/>
            <w:col w:w="5154"/>
          </w:cols>
        </w:sectPr>
      </w:pPr>
    </w:p>
    <w:p w:rsidR="00305168" w:rsidRDefault="00572EDE">
      <w:pPr>
        <w:pStyle w:val="Heading1"/>
        <w:ind w:left="113" w:right="24"/>
        <w:rPr>
          <w:rFonts w:ascii="DINOT-Black" w:eastAsia="DINOT-Black" w:hAnsi="DINOT-Black" w:cs="DINOT-Black"/>
          <w:b w:val="0"/>
          <w:bCs w:val="0"/>
        </w:rPr>
      </w:pPr>
      <w:bookmarkStart w:id="19" w:name="Part_B:_Background"/>
      <w:bookmarkStart w:id="20" w:name="Terms_of_Reference"/>
      <w:bookmarkStart w:id="21" w:name="Context_of_review_"/>
      <w:bookmarkStart w:id="22" w:name="_bookmark6"/>
      <w:bookmarkStart w:id="23" w:name="_bookmark7"/>
      <w:bookmarkEnd w:id="19"/>
      <w:bookmarkEnd w:id="20"/>
      <w:bookmarkEnd w:id="21"/>
      <w:bookmarkEnd w:id="22"/>
      <w:bookmarkEnd w:id="23"/>
      <w:r>
        <w:rPr>
          <w:rFonts w:ascii="DINOT-Black"/>
          <w:color w:val="144970"/>
        </w:rPr>
        <w:lastRenderedPageBreak/>
        <w:t>Part B:</w:t>
      </w:r>
      <w:r>
        <w:rPr>
          <w:rFonts w:ascii="DINOT-Black"/>
          <w:color w:val="144970"/>
          <w:spacing w:val="3"/>
        </w:rPr>
        <w:t xml:space="preserve"> </w:t>
      </w:r>
      <w:r>
        <w:rPr>
          <w:rFonts w:ascii="DINOT-Black"/>
          <w:color w:val="144970"/>
          <w:spacing w:val="-3"/>
        </w:rPr>
        <w:t>Background</w:t>
      </w:r>
    </w:p>
    <w:p w:rsidR="00305168" w:rsidRDefault="00572EDE">
      <w:pPr>
        <w:pStyle w:val="Heading2"/>
        <w:spacing w:before="135"/>
        <w:ind w:right="24"/>
        <w:rPr>
          <w:b w:val="0"/>
          <w:bCs w:val="0"/>
        </w:rPr>
      </w:pPr>
      <w:r>
        <w:rPr>
          <w:color w:val="4788B4"/>
          <w:spacing w:val="-5"/>
        </w:rPr>
        <w:t xml:space="preserve">Terms </w:t>
      </w:r>
      <w:r>
        <w:rPr>
          <w:color w:val="4788B4"/>
        </w:rPr>
        <w:t>of</w:t>
      </w:r>
      <w:r>
        <w:rPr>
          <w:color w:val="4788B4"/>
          <w:spacing w:val="12"/>
        </w:rPr>
        <w:t xml:space="preserve"> </w:t>
      </w:r>
      <w:r>
        <w:rPr>
          <w:color w:val="4788B4"/>
          <w:spacing w:val="-3"/>
        </w:rPr>
        <w:t>Reference</w:t>
      </w:r>
    </w:p>
    <w:p w:rsidR="00305168" w:rsidRDefault="00572EDE">
      <w:pPr>
        <w:pStyle w:val="BodyText"/>
        <w:spacing w:before="213" w:line="240" w:lineRule="exact"/>
        <w:ind w:right="24"/>
      </w:pPr>
      <w:r>
        <w:t>The purpose of this review is to consider whether, and if so in what circumstances, it is appropriate</w:t>
      </w:r>
      <w:r>
        <w:rPr>
          <w:spacing w:val="-20"/>
        </w:rPr>
        <w:t xml:space="preserve"> </w:t>
      </w:r>
      <w:r>
        <w:t>to impose a chaperone condition on the registration of a health practitioner to protect patients while allegations of sexual misconduct are</w:t>
      </w:r>
      <w:r>
        <w:rPr>
          <w:spacing w:val="-21"/>
        </w:rPr>
        <w:t xml:space="preserve"> </w:t>
      </w:r>
      <w:r>
        <w:t>investigated.</w:t>
      </w:r>
    </w:p>
    <w:p w:rsidR="00305168" w:rsidRDefault="00572EDE">
      <w:pPr>
        <w:pStyle w:val="BodyText"/>
        <w:spacing w:before="154"/>
        <w:ind w:right="24"/>
      </w:pPr>
      <w:r>
        <w:t xml:space="preserve">The </w:t>
      </w:r>
      <w:r>
        <w:rPr>
          <w:spacing w:val="-4"/>
        </w:rPr>
        <w:t xml:space="preserve">Terms </w:t>
      </w:r>
      <w:r>
        <w:t xml:space="preserve">of </w:t>
      </w:r>
      <w:r>
        <w:rPr>
          <w:spacing w:val="-3"/>
        </w:rPr>
        <w:t xml:space="preserve">Reference </w:t>
      </w:r>
      <w:r>
        <w:t>require the review</w:t>
      </w:r>
      <w:r>
        <w:rPr>
          <w:spacing w:val="-3"/>
        </w:rPr>
        <w:t xml:space="preserve"> </w:t>
      </w:r>
      <w:r>
        <w:t>to:</w:t>
      </w:r>
    </w:p>
    <w:p w:rsidR="00305168" w:rsidRDefault="00572EDE">
      <w:pPr>
        <w:pStyle w:val="ListParagraph"/>
        <w:numPr>
          <w:ilvl w:val="0"/>
          <w:numId w:val="61"/>
        </w:numPr>
        <w:tabs>
          <w:tab w:val="left" w:pos="454"/>
        </w:tabs>
        <w:spacing w:before="97"/>
        <w:rPr>
          <w:rFonts w:ascii="DINOT" w:eastAsia="DINOT" w:hAnsi="DINOT" w:cs="DINOT"/>
          <w:sz w:val="20"/>
          <w:szCs w:val="20"/>
        </w:rPr>
      </w:pPr>
      <w:r>
        <w:rPr>
          <w:rFonts w:ascii="DINOT"/>
          <w:sz w:val="20"/>
        </w:rPr>
        <w:t>consider:</w:t>
      </w:r>
    </w:p>
    <w:p w:rsidR="00305168" w:rsidRDefault="00572EDE">
      <w:pPr>
        <w:pStyle w:val="ListParagraph"/>
        <w:numPr>
          <w:ilvl w:val="1"/>
          <w:numId w:val="61"/>
        </w:numPr>
        <w:tabs>
          <w:tab w:val="left" w:pos="795"/>
        </w:tabs>
        <w:spacing w:before="114" w:line="240" w:lineRule="exact"/>
        <w:ind w:right="574" w:hanging="340"/>
        <w:rPr>
          <w:rFonts w:ascii="DINOT" w:eastAsia="DINOT" w:hAnsi="DINOT" w:cs="DINOT"/>
          <w:sz w:val="20"/>
          <w:szCs w:val="20"/>
        </w:rPr>
      </w:pPr>
      <w:r>
        <w:rPr>
          <w:rFonts w:ascii="DINOT"/>
          <w:sz w:val="20"/>
        </w:rPr>
        <w:t>whether chaperone conditions are</w:t>
      </w:r>
      <w:r>
        <w:rPr>
          <w:rFonts w:ascii="DINOT"/>
          <w:spacing w:val="-15"/>
          <w:sz w:val="20"/>
        </w:rPr>
        <w:t xml:space="preserve"> </w:t>
      </w:r>
      <w:r>
        <w:rPr>
          <w:rFonts w:ascii="DINOT"/>
          <w:sz w:val="20"/>
        </w:rPr>
        <w:t>an effective measure to protect</w:t>
      </w:r>
      <w:r>
        <w:rPr>
          <w:rFonts w:ascii="DINOT"/>
          <w:spacing w:val="-20"/>
          <w:sz w:val="20"/>
        </w:rPr>
        <w:t xml:space="preserve"> </w:t>
      </w:r>
      <w:r>
        <w:rPr>
          <w:rFonts w:ascii="DINOT"/>
          <w:sz w:val="20"/>
        </w:rPr>
        <w:t>patients</w:t>
      </w:r>
    </w:p>
    <w:p w:rsidR="00305168" w:rsidRDefault="00572EDE">
      <w:pPr>
        <w:pStyle w:val="ListParagraph"/>
        <w:numPr>
          <w:ilvl w:val="1"/>
          <w:numId w:val="61"/>
        </w:numPr>
        <w:tabs>
          <w:tab w:val="left" w:pos="795"/>
        </w:tabs>
        <w:spacing w:before="113" w:line="240" w:lineRule="exact"/>
        <w:ind w:right="222" w:hanging="340"/>
        <w:rPr>
          <w:rFonts w:ascii="DINOT" w:eastAsia="DINOT" w:hAnsi="DINOT" w:cs="DINOT"/>
          <w:sz w:val="20"/>
          <w:szCs w:val="20"/>
        </w:rPr>
      </w:pPr>
      <w:r>
        <w:rPr>
          <w:rFonts w:ascii="DINOT"/>
          <w:sz w:val="20"/>
        </w:rPr>
        <w:t>whether chaperone conditions are appropriate given the importance of</w:t>
      </w:r>
      <w:r>
        <w:rPr>
          <w:rFonts w:ascii="DINOT"/>
          <w:spacing w:val="-16"/>
          <w:sz w:val="20"/>
        </w:rPr>
        <w:t xml:space="preserve"> </w:t>
      </w:r>
      <w:r>
        <w:rPr>
          <w:rFonts w:ascii="DINOT"/>
          <w:sz w:val="20"/>
        </w:rPr>
        <w:t>trust and informed consent in the professional relationship between patients and their health</w:t>
      </w:r>
      <w:r>
        <w:rPr>
          <w:rFonts w:ascii="DINOT"/>
          <w:spacing w:val="-4"/>
          <w:sz w:val="20"/>
        </w:rPr>
        <w:t xml:space="preserve"> </w:t>
      </w:r>
      <w:r>
        <w:rPr>
          <w:rFonts w:ascii="DINOT"/>
          <w:sz w:val="20"/>
        </w:rPr>
        <w:t>practitioners</w:t>
      </w:r>
    </w:p>
    <w:p w:rsidR="00305168" w:rsidRDefault="00572EDE">
      <w:pPr>
        <w:pStyle w:val="ListParagraph"/>
        <w:numPr>
          <w:ilvl w:val="1"/>
          <w:numId w:val="61"/>
        </w:numPr>
        <w:tabs>
          <w:tab w:val="left" w:pos="795"/>
        </w:tabs>
        <w:spacing w:before="113" w:line="240" w:lineRule="exact"/>
        <w:ind w:right="885" w:hanging="340"/>
        <w:rPr>
          <w:rFonts w:ascii="DINOT" w:eastAsia="DINOT" w:hAnsi="DINOT" w:cs="DINOT"/>
          <w:sz w:val="20"/>
          <w:szCs w:val="20"/>
        </w:rPr>
      </w:pPr>
      <w:r>
        <w:rPr>
          <w:rFonts w:ascii="DINOT"/>
          <w:sz w:val="20"/>
        </w:rPr>
        <w:t>in what circumstances</w:t>
      </w:r>
      <w:r>
        <w:rPr>
          <w:rFonts w:ascii="DINOT"/>
          <w:spacing w:val="-18"/>
          <w:sz w:val="20"/>
        </w:rPr>
        <w:t xml:space="preserve"> </w:t>
      </w:r>
      <w:r>
        <w:rPr>
          <w:rFonts w:ascii="DINOT"/>
          <w:sz w:val="20"/>
        </w:rPr>
        <w:t>chaperone conditions are not</w:t>
      </w:r>
      <w:r>
        <w:rPr>
          <w:rFonts w:ascii="DINOT"/>
          <w:spacing w:val="-16"/>
          <w:sz w:val="20"/>
        </w:rPr>
        <w:t xml:space="preserve"> </w:t>
      </w:r>
      <w:r>
        <w:rPr>
          <w:rFonts w:ascii="DINOT"/>
          <w:sz w:val="20"/>
        </w:rPr>
        <w:t>appropriate</w:t>
      </w:r>
    </w:p>
    <w:p w:rsidR="00305168" w:rsidRDefault="00572EDE">
      <w:pPr>
        <w:pStyle w:val="ListParagraph"/>
        <w:numPr>
          <w:ilvl w:val="1"/>
          <w:numId w:val="61"/>
        </w:numPr>
        <w:tabs>
          <w:tab w:val="left" w:pos="795"/>
        </w:tabs>
        <w:spacing w:before="113" w:line="240" w:lineRule="exact"/>
        <w:ind w:right="274" w:hanging="340"/>
        <w:rPr>
          <w:rFonts w:ascii="DINOT" w:eastAsia="DINOT" w:hAnsi="DINOT" w:cs="DINOT"/>
          <w:sz w:val="20"/>
          <w:szCs w:val="20"/>
        </w:rPr>
      </w:pPr>
      <w:r>
        <w:rPr>
          <w:rFonts w:ascii="DINOT"/>
          <w:sz w:val="20"/>
        </w:rPr>
        <w:t>if chaperone conditions are appropriate in some circumstances, what steps need to be taken to ensure patients are protected (including effective</w:t>
      </w:r>
      <w:r>
        <w:rPr>
          <w:rFonts w:ascii="DINOT"/>
          <w:spacing w:val="-15"/>
          <w:sz w:val="20"/>
        </w:rPr>
        <w:t xml:space="preserve"> </w:t>
      </w:r>
      <w:r>
        <w:rPr>
          <w:rFonts w:ascii="DINOT"/>
          <w:sz w:val="20"/>
        </w:rPr>
        <w:t>monitoring of chaperone conditions to</w:t>
      </w:r>
      <w:r>
        <w:rPr>
          <w:rFonts w:ascii="DINOT"/>
          <w:spacing w:val="-16"/>
          <w:sz w:val="20"/>
        </w:rPr>
        <w:t xml:space="preserve"> </w:t>
      </w:r>
      <w:r>
        <w:rPr>
          <w:rFonts w:ascii="DINOT"/>
          <w:sz w:val="20"/>
        </w:rPr>
        <w:t>ensure</w:t>
      </w:r>
    </w:p>
    <w:p w:rsidR="00305168" w:rsidRDefault="00572EDE">
      <w:pPr>
        <w:pStyle w:val="BodyText"/>
        <w:spacing w:line="239" w:lineRule="exact"/>
        <w:ind w:left="794" w:right="24"/>
      </w:pPr>
      <w:r>
        <w:t>compliance) and are adequately</w:t>
      </w:r>
      <w:r>
        <w:rPr>
          <w:spacing w:val="-22"/>
        </w:rPr>
        <w:t xml:space="preserve"> </w:t>
      </w:r>
      <w:r>
        <w:t>informed</w:t>
      </w:r>
    </w:p>
    <w:p w:rsidR="00305168" w:rsidRDefault="00572EDE">
      <w:pPr>
        <w:pStyle w:val="ListParagraph"/>
        <w:numPr>
          <w:ilvl w:val="1"/>
          <w:numId w:val="61"/>
        </w:numPr>
        <w:tabs>
          <w:tab w:val="left" w:pos="795"/>
        </w:tabs>
        <w:spacing w:before="114" w:line="240" w:lineRule="exact"/>
        <w:ind w:right="276" w:hanging="340"/>
        <w:rPr>
          <w:rFonts w:ascii="DINOT" w:eastAsia="DINOT" w:hAnsi="DINOT" w:cs="DINOT"/>
          <w:sz w:val="20"/>
          <w:szCs w:val="20"/>
        </w:rPr>
      </w:pPr>
      <w:r>
        <w:rPr>
          <w:rFonts w:ascii="DINOT"/>
          <w:sz w:val="20"/>
        </w:rPr>
        <w:t>the approach of Board committees in assessing the need for immediate</w:t>
      </w:r>
      <w:r>
        <w:rPr>
          <w:rFonts w:ascii="DINOT"/>
          <w:spacing w:val="-7"/>
          <w:sz w:val="20"/>
        </w:rPr>
        <w:t xml:space="preserve"> </w:t>
      </w:r>
      <w:r>
        <w:rPr>
          <w:rFonts w:ascii="DINOT"/>
          <w:sz w:val="20"/>
        </w:rPr>
        <w:t>action and use of chaperone conditions,</w:t>
      </w:r>
      <w:r>
        <w:rPr>
          <w:rFonts w:ascii="DINOT"/>
          <w:spacing w:val="-9"/>
          <w:sz w:val="20"/>
        </w:rPr>
        <w:t xml:space="preserve"> </w:t>
      </w:r>
      <w:r>
        <w:rPr>
          <w:rFonts w:ascii="DINOT"/>
          <w:sz w:val="20"/>
        </w:rPr>
        <w:t>and</w:t>
      </w:r>
    </w:p>
    <w:p w:rsidR="00305168" w:rsidRDefault="00572EDE">
      <w:pPr>
        <w:pStyle w:val="ListParagraph"/>
        <w:numPr>
          <w:ilvl w:val="1"/>
          <w:numId w:val="61"/>
        </w:numPr>
        <w:tabs>
          <w:tab w:val="left" w:pos="795"/>
        </w:tabs>
        <w:spacing w:before="113" w:line="240" w:lineRule="exact"/>
        <w:ind w:right="281" w:hanging="340"/>
        <w:rPr>
          <w:rFonts w:ascii="DINOT" w:eastAsia="DINOT" w:hAnsi="DINOT" w:cs="DINOT"/>
          <w:sz w:val="20"/>
          <w:szCs w:val="20"/>
        </w:rPr>
      </w:pPr>
      <w:r>
        <w:rPr>
          <w:rFonts w:ascii="DINOT"/>
          <w:sz w:val="20"/>
        </w:rPr>
        <w:t xml:space="preserve">the national </w:t>
      </w:r>
      <w:r>
        <w:rPr>
          <w:rFonts w:ascii="DINOT-Italic"/>
          <w:i/>
          <w:sz w:val="20"/>
        </w:rPr>
        <w:t xml:space="preserve">Chaperone protocol </w:t>
      </w:r>
      <w:r>
        <w:rPr>
          <w:rFonts w:ascii="DINOT"/>
          <w:sz w:val="20"/>
        </w:rPr>
        <w:t>and current practice, including processes for monitoring and compliance, notice</w:t>
      </w:r>
      <w:r>
        <w:rPr>
          <w:rFonts w:ascii="DINOT"/>
          <w:spacing w:val="-16"/>
          <w:sz w:val="20"/>
        </w:rPr>
        <w:t xml:space="preserve"> </w:t>
      </w:r>
      <w:r>
        <w:rPr>
          <w:rFonts w:ascii="DINOT"/>
          <w:sz w:val="20"/>
        </w:rPr>
        <w:t>to</w:t>
      </w:r>
    </w:p>
    <w:p w:rsidR="00305168" w:rsidRDefault="00572EDE">
      <w:pPr>
        <w:pStyle w:val="BodyText"/>
        <w:spacing w:line="240" w:lineRule="exact"/>
        <w:ind w:left="794" w:right="-1"/>
      </w:pPr>
      <w:r>
        <w:t>employers and places of practice, provision of information to patients, information sharing with other agencies, and escalation processes in the case of a suspected breach</w:t>
      </w:r>
    </w:p>
    <w:p w:rsidR="00305168" w:rsidRDefault="00572EDE">
      <w:pPr>
        <w:pStyle w:val="ListParagraph"/>
        <w:numPr>
          <w:ilvl w:val="0"/>
          <w:numId w:val="61"/>
        </w:numPr>
        <w:tabs>
          <w:tab w:val="left" w:pos="454"/>
        </w:tabs>
        <w:spacing w:before="113" w:line="240" w:lineRule="exact"/>
        <w:ind w:right="193"/>
        <w:rPr>
          <w:rFonts w:ascii="DINOT" w:eastAsia="DINOT" w:hAnsi="DINOT" w:cs="DINOT"/>
          <w:sz w:val="20"/>
          <w:szCs w:val="20"/>
        </w:rPr>
      </w:pPr>
      <w:r>
        <w:rPr>
          <w:rFonts w:ascii="DINOT"/>
          <w:sz w:val="20"/>
        </w:rPr>
        <w:t>recommend any other regulatory measures to protect patients while allegations of</w:t>
      </w:r>
      <w:r>
        <w:rPr>
          <w:rFonts w:ascii="DINOT"/>
          <w:spacing w:val="-18"/>
          <w:sz w:val="20"/>
        </w:rPr>
        <w:t xml:space="preserve"> </w:t>
      </w:r>
      <w:r>
        <w:rPr>
          <w:rFonts w:ascii="DINOT"/>
          <w:sz w:val="20"/>
        </w:rPr>
        <w:t>sexual misconduct are</w:t>
      </w:r>
      <w:r>
        <w:rPr>
          <w:rFonts w:ascii="DINOT"/>
          <w:spacing w:val="-14"/>
          <w:sz w:val="20"/>
        </w:rPr>
        <w:t xml:space="preserve"> </w:t>
      </w:r>
      <w:r>
        <w:rPr>
          <w:rFonts w:ascii="DINOT"/>
          <w:sz w:val="20"/>
        </w:rPr>
        <w:t>investigated</w:t>
      </w:r>
    </w:p>
    <w:p w:rsidR="00305168" w:rsidRDefault="00572EDE">
      <w:pPr>
        <w:pStyle w:val="ListParagraph"/>
        <w:numPr>
          <w:ilvl w:val="0"/>
          <w:numId w:val="61"/>
        </w:numPr>
        <w:tabs>
          <w:tab w:val="left" w:pos="454"/>
        </w:tabs>
        <w:spacing w:before="113" w:line="240" w:lineRule="exact"/>
        <w:ind w:right="400"/>
        <w:rPr>
          <w:rFonts w:ascii="DINOT" w:eastAsia="DINOT" w:hAnsi="DINOT" w:cs="DINOT"/>
          <w:sz w:val="20"/>
          <w:szCs w:val="20"/>
        </w:rPr>
      </w:pPr>
      <w:r>
        <w:rPr>
          <w:rFonts w:ascii="DINOT"/>
          <w:sz w:val="20"/>
        </w:rPr>
        <w:t>recommend whether any change is</w:t>
      </w:r>
      <w:r>
        <w:rPr>
          <w:rFonts w:ascii="DINOT"/>
          <w:spacing w:val="-9"/>
          <w:sz w:val="20"/>
        </w:rPr>
        <w:t xml:space="preserve"> </w:t>
      </w:r>
      <w:r>
        <w:rPr>
          <w:rFonts w:ascii="DINOT"/>
          <w:sz w:val="20"/>
        </w:rPr>
        <w:t xml:space="preserve">needed to the </w:t>
      </w:r>
      <w:r>
        <w:rPr>
          <w:rFonts w:ascii="DINOT-Italic"/>
          <w:i/>
          <w:sz w:val="20"/>
        </w:rPr>
        <w:t>Regulatory principles for the National Scheme</w:t>
      </w:r>
      <w:r>
        <w:rPr>
          <w:rFonts w:ascii="DINOT"/>
          <w:sz w:val="20"/>
        </w:rPr>
        <w:t>,</w:t>
      </w:r>
      <w:r>
        <w:rPr>
          <w:rFonts w:ascii="DINOT"/>
          <w:spacing w:val="-3"/>
          <w:sz w:val="20"/>
        </w:rPr>
        <w:t xml:space="preserve"> </w:t>
      </w:r>
      <w:r>
        <w:rPr>
          <w:rFonts w:ascii="DINOT"/>
          <w:sz w:val="20"/>
        </w:rPr>
        <w:t>and</w:t>
      </w:r>
    </w:p>
    <w:p w:rsidR="00305168" w:rsidRDefault="00572EDE">
      <w:pPr>
        <w:pStyle w:val="ListParagraph"/>
        <w:numPr>
          <w:ilvl w:val="0"/>
          <w:numId w:val="61"/>
        </w:numPr>
        <w:tabs>
          <w:tab w:val="left" w:pos="454"/>
        </w:tabs>
        <w:spacing w:before="113" w:line="240" w:lineRule="exact"/>
        <w:ind w:right="19"/>
        <w:rPr>
          <w:rFonts w:ascii="DINOT" w:eastAsia="DINOT" w:hAnsi="DINOT" w:cs="DINOT"/>
          <w:sz w:val="20"/>
          <w:szCs w:val="20"/>
        </w:rPr>
      </w:pPr>
      <w:r>
        <w:rPr>
          <w:rFonts w:ascii="DINOT"/>
          <w:sz w:val="20"/>
        </w:rPr>
        <w:t>recommend what (if any) legislative reform should be considered by Ministers to protect patients while allegations of sexual</w:t>
      </w:r>
      <w:r>
        <w:rPr>
          <w:rFonts w:ascii="DINOT"/>
          <w:spacing w:val="-13"/>
          <w:sz w:val="20"/>
        </w:rPr>
        <w:t xml:space="preserve"> </w:t>
      </w:r>
      <w:r>
        <w:rPr>
          <w:rFonts w:ascii="DINOT"/>
          <w:sz w:val="20"/>
        </w:rPr>
        <w:t>misconduct are</w:t>
      </w:r>
      <w:r>
        <w:rPr>
          <w:rFonts w:ascii="DINOT"/>
          <w:spacing w:val="-11"/>
          <w:sz w:val="20"/>
        </w:rPr>
        <w:t xml:space="preserve"> </w:t>
      </w:r>
      <w:r>
        <w:rPr>
          <w:rFonts w:ascii="DINOT"/>
          <w:sz w:val="20"/>
        </w:rPr>
        <w:t>investigated.</w:t>
      </w:r>
    </w:p>
    <w:p w:rsidR="00305168" w:rsidRDefault="00572EDE">
      <w:pPr>
        <w:spacing w:before="170" w:line="240" w:lineRule="exact"/>
        <w:ind w:left="113" w:right="524"/>
        <w:rPr>
          <w:rFonts w:ascii="DINOT" w:eastAsia="DINOT" w:hAnsi="DINOT" w:cs="DINOT"/>
          <w:sz w:val="20"/>
          <w:szCs w:val="20"/>
        </w:rPr>
      </w:pPr>
      <w:r>
        <w:rPr>
          <w:rFonts w:ascii="DINOT"/>
          <w:sz w:val="20"/>
        </w:rPr>
        <w:t xml:space="preserve">I have had </w:t>
      </w:r>
      <w:r>
        <w:rPr>
          <w:rFonts w:ascii="DINOT"/>
          <w:spacing w:val="-3"/>
          <w:sz w:val="20"/>
        </w:rPr>
        <w:t xml:space="preserve">regard </w:t>
      </w:r>
      <w:r>
        <w:rPr>
          <w:rFonts w:ascii="DINOT"/>
          <w:sz w:val="20"/>
        </w:rPr>
        <w:t xml:space="preserve">to the National </w:t>
      </w:r>
      <w:r>
        <w:rPr>
          <w:rFonts w:ascii="DINOT"/>
          <w:spacing w:val="-3"/>
          <w:sz w:val="20"/>
        </w:rPr>
        <w:t xml:space="preserve">Law, </w:t>
      </w:r>
      <w:r>
        <w:rPr>
          <w:rFonts w:ascii="DINOT"/>
          <w:sz w:val="20"/>
        </w:rPr>
        <w:t xml:space="preserve">the </w:t>
      </w:r>
      <w:r>
        <w:rPr>
          <w:rFonts w:ascii="DINOT-Italic"/>
          <w:i/>
          <w:sz w:val="20"/>
        </w:rPr>
        <w:t>Regulatory principles</w:t>
      </w:r>
      <w:r>
        <w:rPr>
          <w:rFonts w:ascii="DINOT"/>
          <w:sz w:val="20"/>
        </w:rPr>
        <w:t>, and other relevant</w:t>
      </w:r>
      <w:r>
        <w:rPr>
          <w:rFonts w:ascii="DINOT"/>
          <w:spacing w:val="-18"/>
          <w:sz w:val="20"/>
        </w:rPr>
        <w:t xml:space="preserve"> </w:t>
      </w:r>
      <w:r>
        <w:rPr>
          <w:rFonts w:ascii="DINOT"/>
          <w:sz w:val="20"/>
        </w:rPr>
        <w:t>legal principles.</w:t>
      </w:r>
    </w:p>
    <w:p w:rsidR="00305168" w:rsidRDefault="00572EDE">
      <w:pPr>
        <w:pStyle w:val="BodyText"/>
        <w:spacing w:before="170" w:line="240" w:lineRule="exact"/>
        <w:ind w:right="-15"/>
      </w:pPr>
      <w:r>
        <w:t>Although my review has focused on medical practitioners,</w:t>
      </w:r>
      <w:r>
        <w:rPr>
          <w:spacing w:val="-6"/>
        </w:rPr>
        <w:t xml:space="preserve"> </w:t>
      </w:r>
      <w:r>
        <w:t>I</w:t>
      </w:r>
      <w:r>
        <w:rPr>
          <w:spacing w:val="-6"/>
        </w:rPr>
        <w:t xml:space="preserve"> </w:t>
      </w:r>
      <w:r>
        <w:t>have</w:t>
      </w:r>
      <w:r>
        <w:rPr>
          <w:spacing w:val="-6"/>
        </w:rPr>
        <w:t xml:space="preserve"> </w:t>
      </w:r>
      <w:r>
        <w:t>examined</w:t>
      </w:r>
      <w:r>
        <w:rPr>
          <w:spacing w:val="-6"/>
        </w:rPr>
        <w:t xml:space="preserve"> </w:t>
      </w:r>
      <w:r>
        <w:t>a</w:t>
      </w:r>
      <w:r>
        <w:rPr>
          <w:spacing w:val="-6"/>
        </w:rPr>
        <w:t xml:space="preserve"> </w:t>
      </w:r>
      <w:r>
        <w:t>few</w:t>
      </w:r>
      <w:r>
        <w:rPr>
          <w:spacing w:val="-6"/>
        </w:rPr>
        <w:t xml:space="preserve"> </w:t>
      </w:r>
      <w:r>
        <w:t>cases</w:t>
      </w:r>
      <w:r>
        <w:rPr>
          <w:spacing w:val="-6"/>
        </w:rPr>
        <w:t xml:space="preserve"> </w:t>
      </w:r>
      <w:r>
        <w:t xml:space="preserve">involving practitioners of other professions as part </w:t>
      </w:r>
      <w:r>
        <w:lastRenderedPageBreak/>
        <w:t>of</w:t>
      </w:r>
      <w:r>
        <w:rPr>
          <w:spacing w:val="-15"/>
        </w:rPr>
        <w:t xml:space="preserve"> </w:t>
      </w:r>
      <w:r>
        <w:t>my</w:t>
      </w:r>
    </w:p>
    <w:p w:rsidR="00305168" w:rsidRDefault="00572EDE">
      <w:pPr>
        <w:rPr>
          <w:rFonts w:ascii="DINOT" w:eastAsia="DINOT" w:hAnsi="DINOT" w:cs="DINOT"/>
          <w:sz w:val="20"/>
          <w:szCs w:val="20"/>
        </w:rPr>
      </w:pPr>
      <w:r>
        <w:br w:type="column"/>
      </w:r>
    </w:p>
    <w:p w:rsidR="00305168" w:rsidRDefault="00305168">
      <w:pPr>
        <w:spacing w:before="9"/>
        <w:rPr>
          <w:rFonts w:ascii="DINOT" w:eastAsia="DINOT" w:hAnsi="DINOT" w:cs="DINOT"/>
          <w:sz w:val="23"/>
          <w:szCs w:val="23"/>
        </w:rPr>
      </w:pPr>
    </w:p>
    <w:p w:rsidR="00305168" w:rsidRDefault="00572EDE">
      <w:pPr>
        <w:pStyle w:val="BodyText"/>
        <w:spacing w:line="240" w:lineRule="exact"/>
        <w:ind w:right="1279"/>
      </w:pPr>
      <w:r>
        <w:t>analysis of the appropriateness and workability</w:t>
      </w:r>
      <w:r>
        <w:rPr>
          <w:spacing w:val="-20"/>
        </w:rPr>
        <w:t xml:space="preserve"> </w:t>
      </w:r>
      <w:r>
        <w:t>of chaperone conditions</w:t>
      </w:r>
      <w:r>
        <w:rPr>
          <w:spacing w:val="-1"/>
        </w:rPr>
        <w:t xml:space="preserve"> </w:t>
      </w:r>
      <w:r>
        <w:rPr>
          <w:spacing w:val="-3"/>
        </w:rPr>
        <w:t>generally.</w:t>
      </w:r>
    </w:p>
    <w:p w:rsidR="00305168" w:rsidRDefault="00572EDE">
      <w:pPr>
        <w:pStyle w:val="Heading2"/>
        <w:ind w:right="1807"/>
        <w:rPr>
          <w:b w:val="0"/>
          <w:bCs w:val="0"/>
        </w:rPr>
      </w:pPr>
      <w:r>
        <w:rPr>
          <w:color w:val="4788B4"/>
        </w:rPr>
        <w:t>Context of</w:t>
      </w:r>
      <w:r>
        <w:rPr>
          <w:color w:val="4788B4"/>
          <w:spacing w:val="-3"/>
        </w:rPr>
        <w:t xml:space="preserve"> review</w:t>
      </w:r>
    </w:p>
    <w:p w:rsidR="00305168" w:rsidRDefault="00572EDE">
      <w:pPr>
        <w:pStyle w:val="BodyText"/>
        <w:spacing w:before="213" w:line="240" w:lineRule="exact"/>
        <w:ind w:right="1281"/>
      </w:pPr>
      <w:r>
        <w:t xml:space="preserve">The review was commissioned by the MBA and AHPRA in August 2016, in the </w:t>
      </w:r>
      <w:r>
        <w:rPr>
          <w:spacing w:val="-3"/>
        </w:rPr>
        <w:t xml:space="preserve">wake </w:t>
      </w:r>
      <w:r>
        <w:t>of media reports that Melbourne neurologist Dr Andrew Churchyard had been permitted to continue to practise for eight months from May 2015, subject to a condition on his registration that an</w:t>
      </w:r>
      <w:r>
        <w:rPr>
          <w:spacing w:val="-24"/>
        </w:rPr>
        <w:t xml:space="preserve"> </w:t>
      </w:r>
      <w:r>
        <w:t>approved chaperone be present for all</w:t>
      </w:r>
      <w:r>
        <w:rPr>
          <w:spacing w:val="-20"/>
        </w:rPr>
        <w:t xml:space="preserve"> </w:t>
      </w:r>
      <w:r>
        <w:t>consultations</w:t>
      </w:r>
    </w:p>
    <w:p w:rsidR="00305168" w:rsidRDefault="00572EDE">
      <w:pPr>
        <w:pStyle w:val="BodyText"/>
        <w:spacing w:line="240" w:lineRule="exact"/>
        <w:ind w:right="1256"/>
      </w:pPr>
      <w:r>
        <w:t>with male patients. He had been permitted to practise with a chaperone, despite facing</w:t>
      </w:r>
      <w:r>
        <w:rPr>
          <w:spacing w:val="-13"/>
        </w:rPr>
        <w:t xml:space="preserve"> </w:t>
      </w:r>
      <w:r>
        <w:t xml:space="preserve">criminal charges following allegations of indecent assault on a 19-year-old male patient, </w:t>
      </w:r>
      <w:r>
        <w:rPr>
          <w:spacing w:val="-6"/>
        </w:rPr>
        <w:t>Tom</w:t>
      </w:r>
      <w:r>
        <w:rPr>
          <w:spacing w:val="-8"/>
        </w:rPr>
        <w:t xml:space="preserve"> </w:t>
      </w:r>
      <w:r>
        <w:t>Monagle,</w:t>
      </w:r>
    </w:p>
    <w:p w:rsidR="00305168" w:rsidRDefault="00572EDE">
      <w:pPr>
        <w:pStyle w:val="BodyText"/>
        <w:spacing w:line="240" w:lineRule="exact"/>
        <w:ind w:right="1333"/>
      </w:pPr>
      <w:r>
        <w:t>who had notified AHPRA. Dr Churchyard was only suspended by the MBA in February 2016, following a further notification, from a second patient, who alleged that Dr Churchyard had indecently assaulted him behind a pulled</w:t>
      </w:r>
      <w:r>
        <w:rPr>
          <w:spacing w:val="-14"/>
        </w:rPr>
        <w:t xml:space="preserve"> </w:t>
      </w:r>
      <w:r>
        <w:t>curtain, while a chaperone was present. In July 2016, Dr Churchyard committed</w:t>
      </w:r>
      <w:r>
        <w:rPr>
          <w:spacing w:val="-19"/>
        </w:rPr>
        <w:t xml:space="preserve"> </w:t>
      </w:r>
      <w:r>
        <w:t>suicide.</w:t>
      </w:r>
    </w:p>
    <w:p w:rsidR="00305168" w:rsidRDefault="00572EDE">
      <w:pPr>
        <w:pStyle w:val="BodyText"/>
        <w:spacing w:before="170" w:line="240" w:lineRule="exact"/>
        <w:ind w:right="1193"/>
      </w:pPr>
      <w:r>
        <w:t>AHPRA confirmed publicly that Dr Churchyard</w:t>
      </w:r>
      <w:r>
        <w:rPr>
          <w:spacing w:val="-24"/>
        </w:rPr>
        <w:t xml:space="preserve"> </w:t>
      </w:r>
      <w:r>
        <w:t xml:space="preserve">had faced a previous complaint of boundary violation, in 2007. He had been cautioned by the Medical Practitioners Board of Victoria to </w:t>
      </w:r>
      <w:r>
        <w:rPr>
          <w:spacing w:val="-3"/>
        </w:rPr>
        <w:t xml:space="preserve">take </w:t>
      </w:r>
      <w:r>
        <w:t>greater</w:t>
      </w:r>
      <w:r>
        <w:rPr>
          <w:spacing w:val="-20"/>
        </w:rPr>
        <w:t xml:space="preserve"> </w:t>
      </w:r>
      <w:r>
        <w:t xml:space="preserve">care in informing patients of the reasons for proposed examinations, however the decision was not published and no restrictions were placed on Dr </w:t>
      </w:r>
      <w:r>
        <w:rPr>
          <w:spacing w:val="-3"/>
        </w:rPr>
        <w:t>Churchyard’s</w:t>
      </w:r>
      <w:r>
        <w:rPr>
          <w:spacing w:val="-1"/>
        </w:rPr>
        <w:t xml:space="preserve"> </w:t>
      </w:r>
      <w:r>
        <w:t>registration.</w:t>
      </w:r>
    </w:p>
    <w:p w:rsidR="00305168" w:rsidRDefault="00572EDE">
      <w:pPr>
        <w:pStyle w:val="BodyText"/>
        <w:spacing w:before="170" w:line="240" w:lineRule="exact"/>
        <w:ind w:right="1595"/>
      </w:pPr>
      <w:r>
        <w:t>In early August 2016, the media in Victoria raised concerns about the effectiveness of</w:t>
      </w:r>
      <w:r>
        <w:rPr>
          <w:spacing w:val="-16"/>
        </w:rPr>
        <w:t xml:space="preserve"> </w:t>
      </w:r>
      <w:r>
        <w:t>the</w:t>
      </w:r>
    </w:p>
    <w:p w:rsidR="00305168" w:rsidRDefault="00572EDE">
      <w:pPr>
        <w:pStyle w:val="BodyText"/>
        <w:spacing w:line="240" w:lineRule="exact"/>
        <w:ind w:right="1269"/>
      </w:pPr>
      <w:r>
        <w:t>chaperone system in light of the allegations</w:t>
      </w:r>
      <w:r>
        <w:rPr>
          <w:spacing w:val="-15"/>
        </w:rPr>
        <w:t xml:space="preserve"> </w:t>
      </w:r>
      <w:r>
        <w:t xml:space="preserve">about Dr Churchyard. It was reported that multiple male patients were suing Dr </w:t>
      </w:r>
      <w:r>
        <w:rPr>
          <w:spacing w:val="-3"/>
        </w:rPr>
        <w:t xml:space="preserve">Churchyard’s </w:t>
      </w:r>
      <w:r>
        <w:t>estate, alleging sexual abuse. AHPRA confirmed that 47 doctors had a chaperone condition imposed on their registration, due to concerns about sexual misconduct.</w:t>
      </w:r>
    </w:p>
    <w:p w:rsidR="00305168" w:rsidRDefault="00572EDE">
      <w:pPr>
        <w:pStyle w:val="BodyText"/>
        <w:spacing w:before="170" w:line="240" w:lineRule="exact"/>
        <w:ind w:right="1243"/>
      </w:pPr>
      <w:r>
        <w:t xml:space="preserve">The Minister of Health in Victoria </w:t>
      </w:r>
      <w:r>
        <w:lastRenderedPageBreak/>
        <w:t>called for a national review of the use of chaperones for doctors accused of sexual misconduct. On 10 August 2016, the MBA and AHPRA announced</w:t>
      </w:r>
      <w:r>
        <w:rPr>
          <w:spacing w:val="-7"/>
        </w:rPr>
        <w:t xml:space="preserve"> </w:t>
      </w:r>
      <w:r>
        <w:t xml:space="preserve">this </w:t>
      </w:r>
      <w:r>
        <w:rPr>
          <w:spacing w:val="-3"/>
        </w:rPr>
        <w:t>review.</w:t>
      </w:r>
    </w:p>
    <w:p w:rsidR="00305168" w:rsidRDefault="00572EDE">
      <w:pPr>
        <w:pStyle w:val="BodyText"/>
        <w:spacing w:before="170" w:line="240" w:lineRule="exact"/>
        <w:ind w:right="1140"/>
      </w:pPr>
      <w:r>
        <w:t>I acknowledge the courage of Mr Monagle in</w:t>
      </w:r>
      <w:r>
        <w:rPr>
          <w:spacing w:val="-13"/>
        </w:rPr>
        <w:t xml:space="preserve"> </w:t>
      </w:r>
      <w:r>
        <w:t>telling his story publicly and the role that his</w:t>
      </w:r>
      <w:r>
        <w:rPr>
          <w:spacing w:val="-17"/>
        </w:rPr>
        <w:t xml:space="preserve"> </w:t>
      </w:r>
      <w:r>
        <w:t>actions,</w:t>
      </w:r>
    </w:p>
    <w:p w:rsidR="00305168" w:rsidRDefault="00572EDE">
      <w:pPr>
        <w:pStyle w:val="BodyText"/>
        <w:spacing w:line="240" w:lineRule="exact"/>
        <w:ind w:right="1159"/>
      </w:pPr>
      <w:r>
        <w:t xml:space="preserve">and media coverage, have played in leading to this </w:t>
      </w:r>
      <w:r>
        <w:rPr>
          <w:spacing w:val="-3"/>
        </w:rPr>
        <w:t xml:space="preserve">review. </w:t>
      </w:r>
      <w:r>
        <w:t>As at 18 January 2017, 10 cases had been issued in the Supreme Court of Victoria against</w:t>
      </w:r>
      <w:r>
        <w:rPr>
          <w:spacing w:val="-10"/>
        </w:rPr>
        <w:t xml:space="preserve"> </w:t>
      </w:r>
      <w:r>
        <w:t>the estate of Dr Churchyard on behalf of individuals claiming they were sexually assaulted by him. It has been reported that over 100 former patients of Dr Churchyard have made enquiries of</w:t>
      </w:r>
      <w:r>
        <w:rPr>
          <w:spacing w:val="-21"/>
        </w:rPr>
        <w:t xml:space="preserve"> </w:t>
      </w:r>
      <w:r>
        <w:t>Adviceline</w:t>
      </w:r>
    </w:p>
    <w:p w:rsidR="00305168" w:rsidRDefault="00305168">
      <w:pPr>
        <w:spacing w:line="240" w:lineRule="exact"/>
        <w:sectPr w:rsidR="00305168">
          <w:pgSz w:w="11910" w:h="16840"/>
          <w:pgMar w:top="1020" w:right="0" w:bottom="960" w:left="1020" w:header="0" w:footer="764" w:gutter="0"/>
          <w:cols w:num="2" w:space="720" w:equalWidth="0">
            <w:col w:w="4650" w:space="453"/>
            <w:col w:w="5787"/>
          </w:cols>
        </w:sectPr>
      </w:pPr>
    </w:p>
    <w:p w:rsidR="00305168" w:rsidRDefault="00572EDE">
      <w:pPr>
        <w:pStyle w:val="BodyText"/>
        <w:spacing w:before="57" w:line="240" w:lineRule="exact"/>
        <w:ind w:left="1133" w:right="9"/>
        <w:rPr>
          <w:sz w:val="11"/>
          <w:szCs w:val="11"/>
        </w:rPr>
      </w:pPr>
      <w:bookmarkStart w:id="24" w:name="Review_process"/>
      <w:bookmarkStart w:id="25" w:name="_bookmark8"/>
      <w:bookmarkEnd w:id="24"/>
      <w:bookmarkEnd w:id="25"/>
      <w:r>
        <w:lastRenderedPageBreak/>
        <w:t>Injury Lawyers, who are currently acting for</w:t>
      </w:r>
      <w:r>
        <w:rPr>
          <w:spacing w:val="-29"/>
        </w:rPr>
        <w:t xml:space="preserve"> </w:t>
      </w:r>
      <w:r>
        <w:t>former patients.</w:t>
      </w:r>
      <w:r>
        <w:rPr>
          <w:position w:val="7"/>
          <w:sz w:val="11"/>
        </w:rPr>
        <w:t>7</w:t>
      </w:r>
    </w:p>
    <w:p w:rsidR="00305168" w:rsidRDefault="00572EDE">
      <w:pPr>
        <w:pStyle w:val="Heading2"/>
        <w:ind w:left="1133" w:right="9"/>
        <w:rPr>
          <w:b w:val="0"/>
          <w:bCs w:val="0"/>
        </w:rPr>
      </w:pPr>
      <w:r>
        <w:rPr>
          <w:color w:val="4788B4"/>
          <w:spacing w:val="-3"/>
        </w:rPr>
        <w:t>Review</w:t>
      </w:r>
      <w:r>
        <w:rPr>
          <w:color w:val="4788B4"/>
          <w:spacing w:val="-9"/>
        </w:rPr>
        <w:t xml:space="preserve"> </w:t>
      </w:r>
      <w:r>
        <w:rPr>
          <w:color w:val="4788B4"/>
        </w:rPr>
        <w:t>process</w:t>
      </w:r>
    </w:p>
    <w:p w:rsidR="00305168" w:rsidRDefault="00572EDE">
      <w:pPr>
        <w:pStyle w:val="BodyText"/>
        <w:spacing w:before="213" w:line="240" w:lineRule="exact"/>
        <w:ind w:left="1133" w:right="268"/>
      </w:pPr>
      <w:r>
        <w:t xml:space="preserve">The first stage of the review was gathering information from the MBA and AHPRA. This included face-to-face meetings with </w:t>
      </w:r>
      <w:r>
        <w:rPr>
          <w:spacing w:val="-4"/>
        </w:rPr>
        <w:t xml:space="preserve">key </w:t>
      </w:r>
      <w:r>
        <w:t xml:space="preserve">AHPRA </w:t>
      </w:r>
      <w:r>
        <w:rPr>
          <w:spacing w:val="-3"/>
        </w:rPr>
        <w:t xml:space="preserve">staff, </w:t>
      </w:r>
      <w:r>
        <w:t>including the CEO and Executive</w:t>
      </w:r>
      <w:r>
        <w:rPr>
          <w:spacing w:val="-8"/>
        </w:rPr>
        <w:t xml:space="preserve"> </w:t>
      </w:r>
      <w:r>
        <w:t>Directors, and meeting with the Chair of the MBA. The purpose of these initial discussions was to understand the context for the review and</w:t>
      </w:r>
      <w:r>
        <w:rPr>
          <w:spacing w:val="-27"/>
        </w:rPr>
        <w:t xml:space="preserve"> </w:t>
      </w:r>
      <w:r>
        <w:t>to</w:t>
      </w:r>
    </w:p>
    <w:p w:rsidR="00305168" w:rsidRDefault="00572EDE">
      <w:pPr>
        <w:pStyle w:val="BodyText"/>
        <w:spacing w:line="240" w:lineRule="exact"/>
        <w:ind w:left="1133" w:right="466"/>
      </w:pPr>
      <w:r>
        <w:t>be briefed on current practices relevant to</w:t>
      </w:r>
      <w:r>
        <w:rPr>
          <w:spacing w:val="-27"/>
        </w:rPr>
        <w:t xml:space="preserve"> </w:t>
      </w:r>
      <w:r>
        <w:t>the imposition of chaperone</w:t>
      </w:r>
      <w:r>
        <w:rPr>
          <w:spacing w:val="-9"/>
        </w:rPr>
        <w:t xml:space="preserve"> </w:t>
      </w:r>
      <w:r>
        <w:t>conditions.</w:t>
      </w:r>
    </w:p>
    <w:p w:rsidR="00305168" w:rsidRDefault="00572EDE">
      <w:pPr>
        <w:pStyle w:val="BodyText"/>
        <w:spacing w:before="170" w:line="240" w:lineRule="exact"/>
        <w:ind w:left="1133" w:right="956"/>
      </w:pPr>
      <w:r>
        <w:t xml:space="preserve">I was provided with </w:t>
      </w:r>
      <w:r>
        <w:rPr>
          <w:spacing w:val="-4"/>
        </w:rPr>
        <w:t xml:space="preserve">key </w:t>
      </w:r>
      <w:r>
        <w:t>AHPRA and</w:t>
      </w:r>
      <w:r>
        <w:rPr>
          <w:spacing w:val="-6"/>
        </w:rPr>
        <w:t xml:space="preserve"> </w:t>
      </w:r>
      <w:r>
        <w:t>MBA documents,</w:t>
      </w:r>
      <w:r>
        <w:rPr>
          <w:spacing w:val="-1"/>
        </w:rPr>
        <w:t xml:space="preserve"> </w:t>
      </w:r>
      <w:r>
        <w:t>including:</w:t>
      </w:r>
    </w:p>
    <w:p w:rsidR="00305168" w:rsidRDefault="00572EDE">
      <w:pPr>
        <w:pStyle w:val="ListParagraph"/>
        <w:numPr>
          <w:ilvl w:val="0"/>
          <w:numId w:val="5"/>
        </w:numPr>
        <w:tabs>
          <w:tab w:val="left" w:pos="1361"/>
        </w:tabs>
        <w:spacing w:before="113" w:line="240" w:lineRule="exact"/>
        <w:ind w:right="111"/>
        <w:rPr>
          <w:rFonts w:ascii="DINOT" w:eastAsia="DINOT" w:hAnsi="DINOT" w:cs="DINOT"/>
          <w:sz w:val="20"/>
          <w:szCs w:val="20"/>
        </w:rPr>
      </w:pPr>
      <w:r>
        <w:rPr>
          <w:rFonts w:ascii="DINOT" w:eastAsia="DINOT" w:hAnsi="DINOT" w:cs="DINOT"/>
          <w:sz w:val="20"/>
          <w:szCs w:val="20"/>
        </w:rPr>
        <w:t xml:space="preserve">MBA Internal Guidance document </w:t>
      </w:r>
      <w:r>
        <w:rPr>
          <w:rFonts w:ascii="DINOT-Italic" w:eastAsia="DINOT-Italic" w:hAnsi="DINOT-Italic" w:cs="DINOT-Italic"/>
          <w:i/>
          <w:sz w:val="20"/>
          <w:szCs w:val="20"/>
        </w:rPr>
        <w:t>Board mandated use of chaperones following</w:t>
      </w:r>
      <w:r>
        <w:rPr>
          <w:rFonts w:ascii="DINOT-Italic" w:eastAsia="DINOT-Italic" w:hAnsi="DINOT-Italic" w:cs="DINOT-Italic"/>
          <w:i/>
          <w:spacing w:val="-12"/>
          <w:sz w:val="20"/>
          <w:szCs w:val="20"/>
        </w:rPr>
        <w:t xml:space="preserve"> </w:t>
      </w:r>
      <w:r>
        <w:rPr>
          <w:rFonts w:ascii="DINOT-Italic" w:eastAsia="DINOT-Italic" w:hAnsi="DINOT-Italic" w:cs="DINOT-Italic"/>
          <w:i/>
          <w:sz w:val="20"/>
          <w:szCs w:val="20"/>
        </w:rPr>
        <w:t xml:space="preserve">allegations of sexual misconduct </w:t>
      </w:r>
      <w:r>
        <w:rPr>
          <w:rFonts w:ascii="DINOT" w:eastAsia="DINOT" w:hAnsi="DINOT" w:cs="DINOT"/>
          <w:sz w:val="20"/>
          <w:szCs w:val="20"/>
        </w:rPr>
        <w:t xml:space="preserve">(dated 24 January 2012 – superseded by the current </w:t>
      </w:r>
      <w:r>
        <w:rPr>
          <w:rFonts w:ascii="DINOT-Italic" w:eastAsia="DINOT-Italic" w:hAnsi="DINOT-Italic" w:cs="DINOT-Italic"/>
          <w:i/>
          <w:sz w:val="20"/>
          <w:szCs w:val="20"/>
        </w:rPr>
        <w:t>Chaperone</w:t>
      </w:r>
      <w:r>
        <w:rPr>
          <w:rFonts w:ascii="DINOT-Italic" w:eastAsia="DINOT-Italic" w:hAnsi="DINOT-Italic" w:cs="DINOT-Italic"/>
          <w:i/>
          <w:spacing w:val="-20"/>
          <w:sz w:val="20"/>
          <w:szCs w:val="20"/>
        </w:rPr>
        <w:t xml:space="preserve"> </w:t>
      </w:r>
      <w:r>
        <w:rPr>
          <w:rFonts w:ascii="DINOT-Italic" w:eastAsia="DINOT-Italic" w:hAnsi="DINOT-Italic" w:cs="DINOT-Italic"/>
          <w:i/>
          <w:sz w:val="20"/>
          <w:szCs w:val="20"/>
        </w:rPr>
        <w:t>protocol</w:t>
      </w:r>
      <w:r>
        <w:rPr>
          <w:rFonts w:ascii="DINOT" w:eastAsia="DINOT" w:hAnsi="DINOT" w:cs="DINOT"/>
          <w:sz w:val="20"/>
          <w:szCs w:val="20"/>
        </w:rPr>
        <w:t>).</w:t>
      </w:r>
    </w:p>
    <w:p w:rsidR="00305168" w:rsidRDefault="00572EDE">
      <w:pPr>
        <w:pStyle w:val="ListParagraph"/>
        <w:numPr>
          <w:ilvl w:val="0"/>
          <w:numId w:val="5"/>
        </w:numPr>
        <w:tabs>
          <w:tab w:val="left" w:pos="1361"/>
        </w:tabs>
        <w:spacing w:before="113" w:line="240" w:lineRule="exact"/>
        <w:ind w:right="393"/>
        <w:rPr>
          <w:rFonts w:ascii="DINOT" w:eastAsia="DINOT" w:hAnsi="DINOT" w:cs="DINOT"/>
          <w:sz w:val="20"/>
          <w:szCs w:val="20"/>
        </w:rPr>
      </w:pPr>
      <w:r>
        <w:rPr>
          <w:rFonts w:ascii="DINOT"/>
          <w:sz w:val="20"/>
        </w:rPr>
        <w:t xml:space="preserve">AHPRA </w:t>
      </w:r>
      <w:r>
        <w:rPr>
          <w:rFonts w:ascii="DINOT-Italic"/>
          <w:i/>
          <w:sz w:val="20"/>
        </w:rPr>
        <w:t xml:space="preserve">Chaperone protocol </w:t>
      </w:r>
      <w:r>
        <w:rPr>
          <w:rFonts w:ascii="DINOT"/>
          <w:sz w:val="20"/>
        </w:rPr>
        <w:t>(dated</w:t>
      </w:r>
      <w:r>
        <w:rPr>
          <w:rFonts w:ascii="DINOT"/>
          <w:spacing w:val="-15"/>
          <w:sz w:val="20"/>
        </w:rPr>
        <w:t xml:space="preserve"> </w:t>
      </w:r>
      <w:r>
        <w:rPr>
          <w:rFonts w:ascii="DINOT"/>
          <w:sz w:val="20"/>
        </w:rPr>
        <w:t>November 2015; updated December</w:t>
      </w:r>
      <w:r>
        <w:rPr>
          <w:rFonts w:ascii="DINOT"/>
          <w:spacing w:val="-5"/>
          <w:sz w:val="20"/>
        </w:rPr>
        <w:t xml:space="preserve"> </w:t>
      </w:r>
      <w:r>
        <w:rPr>
          <w:rFonts w:ascii="DINOT"/>
          <w:sz w:val="20"/>
        </w:rPr>
        <w:t>2016).</w:t>
      </w:r>
    </w:p>
    <w:p w:rsidR="00305168" w:rsidRDefault="00572EDE">
      <w:pPr>
        <w:pStyle w:val="ListParagraph"/>
        <w:numPr>
          <w:ilvl w:val="0"/>
          <w:numId w:val="5"/>
        </w:numPr>
        <w:tabs>
          <w:tab w:val="left" w:pos="1361"/>
        </w:tabs>
        <w:spacing w:before="113" w:line="240" w:lineRule="exact"/>
        <w:ind w:right="117"/>
        <w:rPr>
          <w:rFonts w:ascii="DINOT" w:eastAsia="DINOT" w:hAnsi="DINOT" w:cs="DINOT"/>
          <w:sz w:val="20"/>
          <w:szCs w:val="20"/>
        </w:rPr>
      </w:pPr>
      <w:r>
        <w:rPr>
          <w:rFonts w:ascii="DINOT"/>
          <w:sz w:val="20"/>
        </w:rPr>
        <w:t xml:space="preserve">AHPRA </w:t>
      </w:r>
      <w:r>
        <w:rPr>
          <w:rFonts w:ascii="DINOT-Italic"/>
          <w:i/>
          <w:sz w:val="20"/>
        </w:rPr>
        <w:t>Operational Policy: Monitoring</w:t>
      </w:r>
      <w:r>
        <w:rPr>
          <w:rFonts w:ascii="DINOT-Italic"/>
          <w:i/>
          <w:spacing w:val="-9"/>
          <w:sz w:val="20"/>
        </w:rPr>
        <w:t xml:space="preserve"> </w:t>
      </w:r>
      <w:r>
        <w:rPr>
          <w:rFonts w:ascii="DINOT-Italic"/>
          <w:i/>
          <w:sz w:val="20"/>
        </w:rPr>
        <w:t xml:space="preserve">Chaperone Conditions </w:t>
      </w:r>
      <w:r>
        <w:rPr>
          <w:rFonts w:ascii="DINOT"/>
          <w:sz w:val="20"/>
        </w:rPr>
        <w:t>(dated August</w:t>
      </w:r>
      <w:r>
        <w:rPr>
          <w:rFonts w:ascii="DINOT"/>
          <w:spacing w:val="-1"/>
          <w:sz w:val="20"/>
        </w:rPr>
        <w:t xml:space="preserve"> </w:t>
      </w:r>
      <w:r>
        <w:rPr>
          <w:rFonts w:ascii="DINOT"/>
          <w:sz w:val="20"/>
        </w:rPr>
        <w:t>2016).</w:t>
      </w:r>
    </w:p>
    <w:p w:rsidR="00305168" w:rsidRDefault="00572EDE">
      <w:pPr>
        <w:pStyle w:val="ListParagraph"/>
        <w:numPr>
          <w:ilvl w:val="0"/>
          <w:numId w:val="5"/>
        </w:numPr>
        <w:tabs>
          <w:tab w:val="left" w:pos="1361"/>
        </w:tabs>
        <w:spacing w:before="113" w:line="240" w:lineRule="exact"/>
        <w:ind w:right="449"/>
        <w:rPr>
          <w:rFonts w:ascii="DINOT" w:eastAsia="DINOT" w:hAnsi="DINOT" w:cs="DINOT"/>
          <w:sz w:val="20"/>
          <w:szCs w:val="20"/>
        </w:rPr>
      </w:pPr>
      <w:r>
        <w:rPr>
          <w:rFonts w:ascii="DINOT"/>
          <w:sz w:val="20"/>
        </w:rPr>
        <w:t xml:space="preserve">AHPRA </w:t>
      </w:r>
      <w:r>
        <w:rPr>
          <w:rFonts w:ascii="DINOT-Italic"/>
          <w:i/>
          <w:sz w:val="20"/>
        </w:rPr>
        <w:t>Guide to Decision-Making:</w:t>
      </w:r>
      <w:r>
        <w:rPr>
          <w:rFonts w:ascii="DINOT-Italic"/>
          <w:i/>
          <w:spacing w:val="-4"/>
          <w:sz w:val="20"/>
        </w:rPr>
        <w:t xml:space="preserve"> </w:t>
      </w:r>
      <w:r>
        <w:rPr>
          <w:rFonts w:ascii="DINOT-Italic"/>
          <w:i/>
          <w:sz w:val="20"/>
        </w:rPr>
        <w:t xml:space="preserve">Immediate Action </w:t>
      </w:r>
      <w:r>
        <w:rPr>
          <w:rFonts w:ascii="DINOT"/>
          <w:sz w:val="20"/>
        </w:rPr>
        <w:t>(dated 6 December</w:t>
      </w:r>
      <w:r>
        <w:rPr>
          <w:rFonts w:ascii="DINOT"/>
          <w:spacing w:val="-3"/>
          <w:sz w:val="20"/>
        </w:rPr>
        <w:t xml:space="preserve"> </w:t>
      </w:r>
      <w:r>
        <w:rPr>
          <w:rFonts w:ascii="DINOT"/>
          <w:sz w:val="20"/>
        </w:rPr>
        <w:t>2012).</w:t>
      </w:r>
    </w:p>
    <w:p w:rsidR="00305168" w:rsidRDefault="00572EDE">
      <w:pPr>
        <w:pStyle w:val="ListParagraph"/>
        <w:numPr>
          <w:ilvl w:val="0"/>
          <w:numId w:val="5"/>
        </w:numPr>
        <w:tabs>
          <w:tab w:val="left" w:pos="1361"/>
        </w:tabs>
        <w:spacing w:before="113" w:line="240" w:lineRule="exact"/>
        <w:ind w:right="373"/>
        <w:rPr>
          <w:rFonts w:ascii="DINOT" w:eastAsia="DINOT" w:hAnsi="DINOT" w:cs="DINOT"/>
          <w:sz w:val="20"/>
          <w:szCs w:val="20"/>
        </w:rPr>
      </w:pPr>
      <w:r>
        <w:rPr>
          <w:rFonts w:ascii="DINOT"/>
          <w:sz w:val="20"/>
        </w:rPr>
        <w:t xml:space="preserve">Draft AHPRA </w:t>
      </w:r>
      <w:r>
        <w:rPr>
          <w:rFonts w:ascii="DINOT-Italic"/>
          <w:i/>
          <w:sz w:val="20"/>
        </w:rPr>
        <w:t>Guide to Decision-Making:</w:t>
      </w:r>
      <w:r>
        <w:rPr>
          <w:rFonts w:ascii="DINOT-Italic"/>
          <w:i/>
          <w:spacing w:val="-4"/>
          <w:sz w:val="20"/>
        </w:rPr>
        <w:t xml:space="preserve"> </w:t>
      </w:r>
      <w:r>
        <w:rPr>
          <w:rFonts w:ascii="DINOT-Italic"/>
          <w:i/>
          <w:sz w:val="20"/>
        </w:rPr>
        <w:t xml:space="preserve">When to recommend chaperone restrictions </w:t>
      </w:r>
      <w:r>
        <w:rPr>
          <w:rFonts w:ascii="DINOT"/>
          <w:sz w:val="20"/>
        </w:rPr>
        <w:t>(dated October</w:t>
      </w:r>
      <w:r>
        <w:rPr>
          <w:rFonts w:ascii="DINOT"/>
          <w:spacing w:val="-1"/>
          <w:sz w:val="20"/>
        </w:rPr>
        <w:t xml:space="preserve"> </w:t>
      </w:r>
      <w:r>
        <w:rPr>
          <w:rFonts w:ascii="DINOT"/>
          <w:sz w:val="20"/>
        </w:rPr>
        <w:t>2016).</w:t>
      </w:r>
    </w:p>
    <w:p w:rsidR="00305168" w:rsidRDefault="00572EDE">
      <w:pPr>
        <w:pStyle w:val="BodyText"/>
        <w:spacing w:before="170" w:line="240" w:lineRule="exact"/>
        <w:ind w:left="1133" w:right="405"/>
      </w:pPr>
      <w:r>
        <w:t>At my request, I was given case studies to examine, including papers prepared by</w:t>
      </w:r>
      <w:r>
        <w:rPr>
          <w:spacing w:val="-21"/>
        </w:rPr>
        <w:t xml:space="preserve"> </w:t>
      </w:r>
      <w:r>
        <w:t>AHPRA for consideration by Board committees and subsequent decisions and action</w:t>
      </w:r>
      <w:r>
        <w:rPr>
          <w:spacing w:val="-3"/>
        </w:rPr>
        <w:t xml:space="preserve"> </w:t>
      </w:r>
      <w:r>
        <w:t>papers.</w:t>
      </w:r>
    </w:p>
    <w:p w:rsidR="00305168" w:rsidRDefault="00572EDE">
      <w:pPr>
        <w:pStyle w:val="BodyText"/>
        <w:spacing w:before="170" w:line="240" w:lineRule="exact"/>
        <w:ind w:left="1133" w:right="126"/>
      </w:pPr>
      <w:r>
        <w:t>I was keen to see how compliance with</w:t>
      </w:r>
      <w:r>
        <w:rPr>
          <w:spacing w:val="-24"/>
        </w:rPr>
        <w:t xml:space="preserve"> </w:t>
      </w:r>
      <w:r>
        <w:t>chaperone conditions is monitored by AHPRA. I</w:t>
      </w:r>
      <w:r>
        <w:rPr>
          <w:spacing w:val="-17"/>
        </w:rPr>
        <w:t xml:space="preserve"> </w:t>
      </w:r>
      <w:r>
        <w:t xml:space="preserve">accompanied compliance staff on two site visits in Melbourne during October 2016. The first was an announced visit for the purpose of moving a medical practitioner subject to chaperone conditions to the new </w:t>
      </w:r>
      <w:r>
        <w:rPr>
          <w:rFonts w:ascii="DINOT-Italic" w:eastAsia="DINOT-Italic" w:hAnsi="DINOT-Italic" w:cs="DINOT-Italic"/>
          <w:i/>
        </w:rPr>
        <w:t>Chaperone protocol</w:t>
      </w:r>
      <w:r>
        <w:t xml:space="preserve">; the second was an unannounced visit to a medical practitioner as part of </w:t>
      </w:r>
      <w:r>
        <w:rPr>
          <w:spacing w:val="-5"/>
        </w:rPr>
        <w:t xml:space="preserve">AHPRA’s </w:t>
      </w:r>
      <w:r>
        <w:t>compliance activities. During these visits, I met with the practitioners and</w:t>
      </w:r>
      <w:r>
        <w:rPr>
          <w:spacing w:val="-6"/>
        </w:rPr>
        <w:t xml:space="preserve"> </w:t>
      </w:r>
      <w:r>
        <w:t>a</w:t>
      </w:r>
    </w:p>
    <w:p w:rsidR="00305168" w:rsidRDefault="00572EDE">
      <w:pPr>
        <w:pStyle w:val="BodyText"/>
        <w:spacing w:line="240" w:lineRule="exact"/>
        <w:ind w:left="1133"/>
        <w:jc w:val="both"/>
      </w:pPr>
      <w:r>
        <w:t>chaperone, and also observed the required</w:t>
      </w:r>
      <w:r>
        <w:rPr>
          <w:spacing w:val="-27"/>
        </w:rPr>
        <w:t xml:space="preserve"> </w:t>
      </w:r>
      <w:r>
        <w:t>practice sign in the waiting room, advising of the chaperone requirement.</w:t>
      </w:r>
    </w:p>
    <w:p w:rsidR="00305168" w:rsidRDefault="00572EDE">
      <w:pPr>
        <w:pStyle w:val="BodyText"/>
        <w:spacing w:before="170" w:line="240" w:lineRule="exact"/>
        <w:ind w:left="1133" w:right="61"/>
      </w:pPr>
      <w:r>
        <w:t>The second stage of the review involved seeking different points of view about the use of</w:t>
      </w:r>
      <w:r>
        <w:rPr>
          <w:spacing w:val="-18"/>
        </w:rPr>
        <w:t xml:space="preserve"> </w:t>
      </w:r>
      <w:r>
        <w:t>chaperone conditions. A call for submissions was made</w:t>
      </w:r>
      <w:r>
        <w:rPr>
          <w:spacing w:val="-10"/>
        </w:rPr>
        <w:t xml:space="preserve"> </w:t>
      </w:r>
      <w:r>
        <w:t>on</w:t>
      </w:r>
    </w:p>
    <w:p w:rsidR="00305168" w:rsidRDefault="00572EDE">
      <w:pPr>
        <w:pStyle w:val="BodyText"/>
        <w:spacing w:line="240" w:lineRule="exact"/>
        <w:ind w:left="1133" w:right="214"/>
        <w:jc w:val="both"/>
      </w:pPr>
      <w:r>
        <w:lastRenderedPageBreak/>
        <w:t>5 September 2016 by a media release issued by AHPRA. The media release was uploaded on the AHPRA and MBA websites, and issued to health sector and general media contacts. This</w:t>
      </w:r>
      <w:r>
        <w:rPr>
          <w:spacing w:val="-16"/>
        </w:rPr>
        <w:t xml:space="preserve"> </w:t>
      </w:r>
      <w:r>
        <w:t>resulted</w:t>
      </w:r>
    </w:p>
    <w:p w:rsidR="00305168" w:rsidRDefault="00572EDE">
      <w:pPr>
        <w:pStyle w:val="BodyText"/>
        <w:spacing w:before="57" w:line="240" w:lineRule="exact"/>
        <w:ind w:left="528" w:right="317"/>
      </w:pPr>
      <w:r>
        <w:br w:type="column"/>
      </w:r>
      <w:r>
        <w:lastRenderedPageBreak/>
        <w:t xml:space="preserve">in coverage in a number of news publications, including </w:t>
      </w:r>
      <w:r>
        <w:rPr>
          <w:rFonts w:ascii="DINOT-Italic"/>
          <w:i/>
        </w:rPr>
        <w:t>The Herald Sun</w:t>
      </w:r>
      <w:r>
        <w:t xml:space="preserve">, </w:t>
      </w:r>
      <w:r>
        <w:rPr>
          <w:rFonts w:ascii="DINOT-Italic"/>
          <w:i/>
        </w:rPr>
        <w:t>The Age</w:t>
      </w:r>
      <w:r>
        <w:t xml:space="preserve">, </w:t>
      </w:r>
      <w:r>
        <w:rPr>
          <w:rFonts w:ascii="DINOT-Italic"/>
          <w:i/>
        </w:rPr>
        <w:t>Adelaide Now</w:t>
      </w:r>
      <w:r>
        <w:t xml:space="preserve">, and </w:t>
      </w:r>
      <w:r>
        <w:rPr>
          <w:rFonts w:ascii="DINOT-Italic"/>
          <w:i/>
        </w:rPr>
        <w:t>The Sydney Morning Herald</w:t>
      </w:r>
      <w:r>
        <w:t xml:space="preserve">, as well as on websites such as </w:t>
      </w:r>
      <w:r>
        <w:rPr>
          <w:rFonts w:ascii="DINOT-Italic"/>
          <w:i/>
        </w:rPr>
        <w:t>Australian Doctor</w:t>
      </w:r>
      <w:r>
        <w:t xml:space="preserve">, </w:t>
      </w:r>
      <w:r>
        <w:rPr>
          <w:rFonts w:ascii="DINOT-Italic"/>
          <w:i/>
        </w:rPr>
        <w:t>6minutes</w:t>
      </w:r>
      <w:r>
        <w:rPr>
          <w:rFonts w:ascii="DINOT-Italic"/>
          <w:i/>
          <w:spacing w:val="-5"/>
        </w:rPr>
        <w:t xml:space="preserve"> </w:t>
      </w:r>
      <w:r>
        <w:t xml:space="preserve">and </w:t>
      </w:r>
      <w:r>
        <w:rPr>
          <w:rFonts w:ascii="DINOT-Italic"/>
          <w:i/>
        </w:rPr>
        <w:t>Croakey</w:t>
      </w:r>
      <w:r>
        <w:t xml:space="preserve">. The invitation for submissions was sent to </w:t>
      </w:r>
      <w:r>
        <w:rPr>
          <w:spacing w:val="-4"/>
        </w:rPr>
        <w:t xml:space="preserve">key </w:t>
      </w:r>
      <w:r>
        <w:t>stakeholders, including health consumer groups, and shared by AHPRA via social media. Submissions were received by the Office of the National Health Practitioner Ombudsman and Privacy Commissioner (the NHPOPC), in</w:t>
      </w:r>
      <w:r>
        <w:rPr>
          <w:spacing w:val="-4"/>
        </w:rPr>
        <w:t xml:space="preserve"> </w:t>
      </w:r>
      <w:r>
        <w:t>its</w:t>
      </w:r>
    </w:p>
    <w:p w:rsidR="00305168" w:rsidRDefault="00572EDE">
      <w:pPr>
        <w:pStyle w:val="BodyText"/>
        <w:spacing w:line="240" w:lineRule="exact"/>
        <w:ind w:left="528" w:right="558"/>
      </w:pPr>
      <w:r>
        <w:t xml:space="preserve">role as the secretariat for the </w:t>
      </w:r>
      <w:r>
        <w:rPr>
          <w:spacing w:val="-3"/>
        </w:rPr>
        <w:t xml:space="preserve">review. </w:t>
      </w:r>
      <w:r>
        <w:t>In total, 45 submissions were received from a range</w:t>
      </w:r>
      <w:r>
        <w:rPr>
          <w:spacing w:val="-28"/>
        </w:rPr>
        <w:t xml:space="preserve"> </w:t>
      </w:r>
      <w:r>
        <w:t xml:space="preserve">of stakeholders (see </w:t>
      </w:r>
      <w:r>
        <w:rPr>
          <w:rFonts w:ascii="DINOT-Italic"/>
          <w:i/>
        </w:rPr>
        <w:t xml:space="preserve">Summary of submissions </w:t>
      </w:r>
      <w:r>
        <w:t>at Appendix A).</w:t>
      </w:r>
    </w:p>
    <w:p w:rsidR="00305168" w:rsidRDefault="00572EDE">
      <w:pPr>
        <w:pStyle w:val="BodyText"/>
        <w:spacing w:before="170" w:line="240" w:lineRule="exact"/>
        <w:ind w:left="528" w:right="112"/>
      </w:pPr>
      <w:r>
        <w:t xml:space="preserve">The third stage of the review involved meetings with submitters who wished to be seen in person and with regulators and experts in this field – to explore </w:t>
      </w:r>
      <w:r>
        <w:rPr>
          <w:spacing w:val="-4"/>
        </w:rPr>
        <w:t xml:space="preserve">key </w:t>
      </w:r>
      <w:r>
        <w:t xml:space="preserve">issues raised in submissions. I held face-to-face meetings in </w:t>
      </w:r>
      <w:r>
        <w:rPr>
          <w:spacing w:val="-3"/>
        </w:rPr>
        <w:t xml:space="preserve">Sydney, </w:t>
      </w:r>
      <w:r>
        <w:t xml:space="preserve">Melbourne, Brisbane, Canberra and Adelaide (see </w:t>
      </w:r>
      <w:r>
        <w:rPr>
          <w:rFonts w:ascii="DINOT-Italic" w:eastAsia="DINOT-Italic" w:hAnsi="DINOT-Italic" w:cs="DINOT-Italic"/>
          <w:i/>
        </w:rPr>
        <w:t xml:space="preserve">Summary of meetings </w:t>
      </w:r>
      <w:r>
        <w:t>at Appendix B). I met with the MBA and with some individual Chairs and members of</w:t>
      </w:r>
      <w:r>
        <w:rPr>
          <w:spacing w:val="-10"/>
        </w:rPr>
        <w:t xml:space="preserve"> </w:t>
      </w:r>
      <w:r>
        <w:t xml:space="preserve">Board committees. I also facilitated discussions about the use of chaperone conditions at a consumer forum hosted by the Health Issues Centre in Melbourne, at the International Association of Medical Regulatory Authorities’ 12th International Conference on Medical Regulation, and at the Australasian Association of Bioethics and Health Law Conference. Where an </w:t>
      </w:r>
      <w:r>
        <w:lastRenderedPageBreak/>
        <w:t>individual comment or opinion is referred to, consent to the publication has been sought from the relevant individual or organisation.</w:t>
      </w:r>
    </w:p>
    <w:p w:rsidR="00305168" w:rsidRDefault="00572EDE">
      <w:pPr>
        <w:pStyle w:val="BodyText"/>
        <w:spacing w:before="170" w:line="240" w:lineRule="exact"/>
        <w:ind w:left="528" w:right="215"/>
      </w:pPr>
      <w:r>
        <w:rPr>
          <w:spacing w:val="-8"/>
        </w:rPr>
        <w:t xml:space="preserve">To </w:t>
      </w:r>
      <w:r>
        <w:t xml:space="preserve">compare practices in NSW and Queensland (where co-regulatory arrangements are in place) with the other states and territories, I met with regulators in those states. </w:t>
      </w:r>
      <w:r>
        <w:rPr>
          <w:spacing w:val="-8"/>
        </w:rPr>
        <w:t xml:space="preserve">To </w:t>
      </w:r>
      <w:r>
        <w:t>review overseas practice, I met with senior staff of the Medical Council of New Zealand, the General Medical Council, the Oregon Medical Board, the College</w:t>
      </w:r>
      <w:r>
        <w:rPr>
          <w:spacing w:val="-15"/>
        </w:rPr>
        <w:t xml:space="preserve"> </w:t>
      </w:r>
      <w:r>
        <w:t>of Physicians and Surgeons of British Columbia, the College of Physicians and Surgeons of Ontario, and the Collège des médecins du Québec. These meetings assisted my research on the current practice of leading international health</w:t>
      </w:r>
      <w:r>
        <w:rPr>
          <w:spacing w:val="-19"/>
        </w:rPr>
        <w:t xml:space="preserve"> </w:t>
      </w:r>
      <w:r>
        <w:t>regulators in handling allegations of sexual misconduct against health</w:t>
      </w:r>
      <w:r>
        <w:rPr>
          <w:spacing w:val="-6"/>
        </w:rPr>
        <w:t xml:space="preserve"> </w:t>
      </w:r>
      <w:r>
        <w:t>practitioners.</w:t>
      </w:r>
    </w:p>
    <w:p w:rsidR="00305168" w:rsidRDefault="00572EDE">
      <w:pPr>
        <w:pStyle w:val="BodyText"/>
        <w:spacing w:before="170" w:line="240" w:lineRule="exact"/>
        <w:ind w:left="528" w:right="339"/>
      </w:pPr>
      <w:r>
        <w:t>The next stage of the review was gathering</w:t>
      </w:r>
      <w:r>
        <w:rPr>
          <w:spacing w:val="-24"/>
        </w:rPr>
        <w:t xml:space="preserve"> </w:t>
      </w:r>
      <w:r>
        <w:t>more detailed information from AHPRA regarding issues or concerns expressed in submissions and during meetings, or that became apparent to me during the review process. I reviewed a number of individual files, to better</w:t>
      </w:r>
      <w:r>
        <w:rPr>
          <w:spacing w:val="-9"/>
        </w:rPr>
        <w:t xml:space="preserve"> </w:t>
      </w:r>
      <w:r>
        <w:t>understand</w:t>
      </w:r>
    </w:p>
    <w:p w:rsidR="00305168" w:rsidRDefault="00572EDE">
      <w:pPr>
        <w:pStyle w:val="BodyText"/>
        <w:spacing w:line="240" w:lineRule="exact"/>
        <w:ind w:left="528" w:right="201"/>
      </w:pPr>
      <w:r>
        <w:t>the circumstances in which immediate action</w:t>
      </w:r>
      <w:r>
        <w:rPr>
          <w:spacing w:val="-15"/>
        </w:rPr>
        <w:t xml:space="preserve"> </w:t>
      </w:r>
      <w:r>
        <w:t>may be taken by a Board committee. At my request, AHPRA briefed Liesl Chapman SC to provide</w:t>
      </w:r>
      <w:r>
        <w:rPr>
          <w:spacing w:val="-13"/>
        </w:rPr>
        <w:t xml:space="preserve"> </w:t>
      </w:r>
      <w:r>
        <w:t>an</w:t>
      </w:r>
    </w:p>
    <w:p w:rsidR="00305168" w:rsidRDefault="00305168">
      <w:pPr>
        <w:spacing w:line="240" w:lineRule="exact"/>
        <w:sectPr w:rsidR="00305168">
          <w:pgSz w:w="11910" w:h="16840"/>
          <w:pgMar w:top="1020" w:right="1040" w:bottom="960" w:left="0" w:header="0" w:footer="764" w:gutter="0"/>
          <w:cols w:num="2" w:space="720" w:equalWidth="0">
            <w:col w:w="5668" w:space="40"/>
            <w:col w:w="5162"/>
          </w:cols>
        </w:sectPr>
      </w:pPr>
    </w:p>
    <w:p w:rsidR="00305168" w:rsidRDefault="00305168">
      <w:pPr>
        <w:spacing w:before="12"/>
        <w:rPr>
          <w:rFonts w:ascii="DINOT" w:eastAsia="DINOT" w:hAnsi="DINOT" w:cs="DINOT"/>
          <w:sz w:val="20"/>
          <w:szCs w:val="20"/>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6985" r="8255" b="2540"/>
                <wp:docPr id="37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77" name="Group 222"/>
                        <wpg:cNvGrpSpPr>
                          <a:grpSpLocks/>
                        </wpg:cNvGrpSpPr>
                        <wpg:grpSpPr bwMode="auto">
                          <a:xfrm>
                            <a:off x="8" y="8"/>
                            <a:ext cx="1440" cy="2"/>
                            <a:chOff x="8" y="8"/>
                            <a:chExt cx="1440" cy="2"/>
                          </a:xfrm>
                        </wpg:grpSpPr>
                        <wps:wsp>
                          <wps:cNvPr id="378" name="Freeform 22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1B22E27" id="Group 22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obvus4MDAADaCAAADgAAAAAAAAAAAAAAAAAuAgAAZHJzL2Uy&#10;b0RvYy54bWxQSwECLQAUAAYACAAAACEAmai1QtoAAAADAQAADwAAAAAAAAAAAAAAAADdBQAAZHJz&#10;L2Rvd25yZXYueG1sUEsFBgAAAAAEAAQA8wAAAOQGAAAAAA==&#10;">
                <v:group id="Group 22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2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sEA&#10;AADcAAAADwAAAGRycy9kb3ducmV2LnhtbERPTWvCQBC9C/0PyxS86aYpaImuEqpioSetCN6G7JgE&#10;s7Mhu41pf33nUPD4eN/L9eAa1VMXas8GXqYJKOLC25pLA6ev3eQNVIjIFhvPZOCHAqxXT6MlZtbf&#10;+UD9MZZKQjhkaKCKsc20DkVFDsPUt8TCXX3nMArsSm07vEu4a3SaJDPtsGZpqLCl94qK2/HbGXjd&#10;7854+dSbNC8O/e+MfaStN2b8POQLUJGG+BD/uz+s+OayVs7IEd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ksN7BAAAA3AAAAA8AAAAAAAAAAAAAAAAAmAIAAGRycy9kb3du&#10;cmV2LnhtbFBLBQYAAAAABAAEAPUAAACG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1418"/>
        </w:tabs>
        <w:spacing w:before="26" w:line="192" w:lineRule="exact"/>
        <w:ind w:right="981"/>
        <w:jc w:val="left"/>
        <w:rPr>
          <w:rFonts w:ascii="DINOT" w:eastAsia="DINOT" w:hAnsi="DINOT" w:cs="DINOT"/>
          <w:sz w:val="16"/>
          <w:szCs w:val="16"/>
        </w:rPr>
      </w:pPr>
      <w:r>
        <w:rPr>
          <w:rFonts w:ascii="DINOT" w:eastAsia="DINOT" w:hAnsi="DINOT" w:cs="DINOT"/>
          <w:sz w:val="16"/>
          <w:szCs w:val="16"/>
        </w:rPr>
        <w:t>Bree</w:t>
      </w:r>
      <w:r>
        <w:rPr>
          <w:rFonts w:ascii="DINOT" w:eastAsia="DINOT" w:hAnsi="DINOT" w:cs="DINOT"/>
          <w:spacing w:val="-4"/>
          <w:sz w:val="16"/>
          <w:szCs w:val="16"/>
        </w:rPr>
        <w:t xml:space="preserve"> </w:t>
      </w:r>
      <w:r>
        <w:rPr>
          <w:rFonts w:ascii="DINOT" w:eastAsia="DINOT" w:hAnsi="DINOT" w:cs="DINOT"/>
          <w:sz w:val="16"/>
          <w:szCs w:val="16"/>
        </w:rPr>
        <w:t>Knoester</w:t>
      </w:r>
      <w:r>
        <w:rPr>
          <w:rFonts w:ascii="DINOT" w:eastAsia="DINOT" w:hAnsi="DINOT" w:cs="DINOT"/>
          <w:spacing w:val="-4"/>
          <w:sz w:val="16"/>
          <w:szCs w:val="16"/>
        </w:rPr>
        <w:t xml:space="preserve"> </w:t>
      </w:r>
      <w:r>
        <w:rPr>
          <w:rFonts w:ascii="DINOT" w:eastAsia="DINOT" w:hAnsi="DINOT" w:cs="DINOT"/>
          <w:sz w:val="16"/>
          <w:szCs w:val="16"/>
        </w:rPr>
        <w:t>(Adviceline</w:t>
      </w:r>
      <w:r>
        <w:rPr>
          <w:rFonts w:ascii="DINOT" w:eastAsia="DINOT" w:hAnsi="DINOT" w:cs="DINOT"/>
          <w:spacing w:val="-4"/>
          <w:sz w:val="16"/>
          <w:szCs w:val="16"/>
        </w:rPr>
        <w:t xml:space="preserve"> </w:t>
      </w:r>
      <w:r>
        <w:rPr>
          <w:rFonts w:ascii="DINOT" w:eastAsia="DINOT" w:hAnsi="DINOT" w:cs="DINOT"/>
          <w:sz w:val="16"/>
          <w:szCs w:val="16"/>
        </w:rPr>
        <w:t>Injury</w:t>
      </w:r>
      <w:r>
        <w:rPr>
          <w:rFonts w:ascii="DINOT" w:eastAsia="DINOT" w:hAnsi="DINOT" w:cs="DINOT"/>
          <w:spacing w:val="-4"/>
          <w:sz w:val="16"/>
          <w:szCs w:val="16"/>
        </w:rPr>
        <w:t xml:space="preserve"> </w:t>
      </w:r>
      <w:r>
        <w:rPr>
          <w:rFonts w:ascii="DINOT" w:eastAsia="DINOT" w:hAnsi="DINOT" w:cs="DINOT"/>
          <w:sz w:val="16"/>
          <w:szCs w:val="16"/>
        </w:rPr>
        <w:t>Lawyers),</w:t>
      </w:r>
      <w:r>
        <w:rPr>
          <w:rFonts w:ascii="DINOT" w:eastAsia="DINOT" w:hAnsi="DINOT" w:cs="DINOT"/>
          <w:spacing w:val="-4"/>
          <w:sz w:val="16"/>
          <w:szCs w:val="16"/>
        </w:rPr>
        <w:t xml:space="preserve"> </w:t>
      </w:r>
      <w:r>
        <w:rPr>
          <w:rFonts w:ascii="DINOT" w:eastAsia="DINOT" w:hAnsi="DINOT" w:cs="DINOT"/>
          <w:sz w:val="16"/>
          <w:szCs w:val="16"/>
        </w:rPr>
        <w:t>‘Churchyard</w:t>
      </w:r>
      <w:r>
        <w:rPr>
          <w:rFonts w:ascii="DINOT" w:eastAsia="DINOT" w:hAnsi="DINOT" w:cs="DINOT"/>
          <w:spacing w:val="-4"/>
          <w:sz w:val="16"/>
          <w:szCs w:val="16"/>
        </w:rPr>
        <w:t xml:space="preserve"> </w:t>
      </w:r>
      <w:r>
        <w:rPr>
          <w:rFonts w:ascii="DINOT" w:eastAsia="DINOT" w:hAnsi="DINOT" w:cs="DINOT"/>
          <w:sz w:val="16"/>
          <w:szCs w:val="16"/>
        </w:rPr>
        <w:t>case</w:t>
      </w:r>
      <w:r>
        <w:rPr>
          <w:rFonts w:ascii="DINOT" w:eastAsia="DINOT" w:hAnsi="DINOT" w:cs="DINOT"/>
          <w:spacing w:val="-4"/>
          <w:sz w:val="16"/>
          <w:szCs w:val="16"/>
        </w:rPr>
        <w:t xml:space="preserve"> </w:t>
      </w:r>
      <w:r>
        <w:rPr>
          <w:rFonts w:ascii="DINOT" w:eastAsia="DINOT" w:hAnsi="DINOT" w:cs="DINOT"/>
          <w:sz w:val="16"/>
          <w:szCs w:val="16"/>
        </w:rPr>
        <w:t>prompts</w:t>
      </w:r>
      <w:r>
        <w:rPr>
          <w:rFonts w:ascii="DINOT" w:eastAsia="DINOT" w:hAnsi="DINOT" w:cs="DINOT"/>
          <w:spacing w:val="-4"/>
          <w:sz w:val="16"/>
          <w:szCs w:val="16"/>
        </w:rPr>
        <w:t xml:space="preserve"> </w:t>
      </w:r>
      <w:r>
        <w:rPr>
          <w:rFonts w:ascii="DINOT" w:eastAsia="DINOT" w:hAnsi="DINOT" w:cs="DINOT"/>
          <w:sz w:val="16"/>
          <w:szCs w:val="16"/>
        </w:rPr>
        <w:t>grave</w:t>
      </w:r>
      <w:r>
        <w:rPr>
          <w:rFonts w:ascii="DINOT" w:eastAsia="DINOT" w:hAnsi="DINOT" w:cs="DINOT"/>
          <w:spacing w:val="-4"/>
          <w:sz w:val="16"/>
          <w:szCs w:val="16"/>
        </w:rPr>
        <w:t xml:space="preserve"> </w:t>
      </w:r>
      <w:r>
        <w:rPr>
          <w:rFonts w:ascii="DINOT" w:eastAsia="DINOT" w:hAnsi="DINOT" w:cs="DINOT"/>
          <w:sz w:val="16"/>
          <w:szCs w:val="16"/>
        </w:rPr>
        <w:t>concerns</w:t>
      </w:r>
      <w:r>
        <w:rPr>
          <w:rFonts w:ascii="DINOT" w:eastAsia="DINOT" w:hAnsi="DINOT" w:cs="DINOT"/>
          <w:spacing w:val="-4"/>
          <w:sz w:val="16"/>
          <w:szCs w:val="16"/>
        </w:rPr>
        <w:t xml:space="preserve"> </w:t>
      </w:r>
      <w:r>
        <w:rPr>
          <w:rFonts w:ascii="DINOT" w:eastAsia="DINOT" w:hAnsi="DINOT" w:cs="DINOT"/>
          <w:sz w:val="16"/>
          <w:szCs w:val="16"/>
        </w:rPr>
        <w:t>for</w:t>
      </w:r>
      <w:r>
        <w:rPr>
          <w:rFonts w:ascii="DINOT" w:eastAsia="DINOT" w:hAnsi="DINOT" w:cs="DINOT"/>
          <w:spacing w:val="-4"/>
          <w:sz w:val="16"/>
          <w:szCs w:val="16"/>
        </w:rPr>
        <w:t xml:space="preserve"> </w:t>
      </w:r>
      <w:r>
        <w:rPr>
          <w:rFonts w:ascii="DINOT" w:eastAsia="DINOT" w:hAnsi="DINOT" w:cs="DINOT"/>
          <w:sz w:val="16"/>
          <w:szCs w:val="16"/>
        </w:rPr>
        <w:t>patient</w:t>
      </w:r>
      <w:r>
        <w:rPr>
          <w:rFonts w:ascii="DINOT" w:eastAsia="DINOT" w:hAnsi="DINOT" w:cs="DINOT"/>
          <w:spacing w:val="-4"/>
          <w:sz w:val="16"/>
          <w:szCs w:val="16"/>
        </w:rPr>
        <w:t xml:space="preserve"> </w:t>
      </w:r>
      <w:r>
        <w:rPr>
          <w:rFonts w:ascii="DINOT" w:eastAsia="DINOT" w:hAnsi="DINOT" w:cs="DINOT"/>
          <w:sz w:val="16"/>
          <w:szCs w:val="16"/>
        </w:rPr>
        <w:t>safety’</w:t>
      </w:r>
      <w:r>
        <w:rPr>
          <w:rFonts w:ascii="DINOT" w:eastAsia="DINOT" w:hAnsi="DINOT" w:cs="DINOT"/>
          <w:spacing w:val="-4"/>
          <w:sz w:val="16"/>
          <w:szCs w:val="16"/>
        </w:rPr>
        <w:t xml:space="preserve"> </w:t>
      </w:r>
      <w:r>
        <w:rPr>
          <w:rFonts w:ascii="DINOT" w:eastAsia="DINOT" w:hAnsi="DINOT" w:cs="DINOT"/>
          <w:sz w:val="16"/>
          <w:szCs w:val="16"/>
        </w:rPr>
        <w:t>(2</w:t>
      </w:r>
      <w:r>
        <w:rPr>
          <w:rFonts w:ascii="DINOT" w:eastAsia="DINOT" w:hAnsi="DINOT" w:cs="DINOT"/>
          <w:spacing w:val="-4"/>
          <w:sz w:val="16"/>
          <w:szCs w:val="16"/>
        </w:rPr>
        <w:t xml:space="preserve"> </w:t>
      </w:r>
      <w:r>
        <w:rPr>
          <w:rFonts w:ascii="DINOT" w:eastAsia="DINOT" w:hAnsi="DINOT" w:cs="DINOT"/>
          <w:sz w:val="16"/>
          <w:szCs w:val="16"/>
        </w:rPr>
        <w:t>August</w:t>
      </w:r>
      <w:r>
        <w:rPr>
          <w:rFonts w:ascii="DINOT" w:eastAsia="DINOT" w:hAnsi="DINOT" w:cs="DINOT"/>
          <w:spacing w:val="-4"/>
          <w:sz w:val="16"/>
          <w:szCs w:val="16"/>
        </w:rPr>
        <w:t xml:space="preserve"> </w:t>
      </w:r>
      <w:r>
        <w:rPr>
          <w:rFonts w:ascii="DINOT" w:eastAsia="DINOT" w:hAnsi="DINOT" w:cs="DINOT"/>
          <w:sz w:val="16"/>
          <w:szCs w:val="16"/>
        </w:rPr>
        <w:t xml:space="preserve">2016): </w:t>
      </w:r>
      <w:hyperlink r:id="rId15">
        <w:r>
          <w:rPr>
            <w:rFonts w:ascii="DINOT" w:eastAsia="DINOT" w:hAnsi="DINOT" w:cs="DINOT"/>
            <w:sz w:val="16"/>
            <w:szCs w:val="16"/>
            <w:u w:val="single" w:color="000000"/>
          </w:rPr>
          <w:t>www.advicelineinjurylawyers.com.au/2016/08/02/churchyard-case-prompts-grave-concerns-patient-safety</w:t>
        </w:r>
      </w:hyperlink>
      <w:r>
        <w:rPr>
          <w:rFonts w:ascii="DINOT" w:eastAsia="DINOT" w:hAnsi="DINOT" w:cs="DINOT"/>
          <w:sz w:val="16"/>
          <w:szCs w:val="16"/>
        </w:rPr>
        <w:t>.</w:t>
      </w:r>
    </w:p>
    <w:p w:rsidR="00305168" w:rsidRDefault="00305168">
      <w:pPr>
        <w:spacing w:line="192" w:lineRule="exact"/>
        <w:rPr>
          <w:rFonts w:ascii="DINOT" w:eastAsia="DINOT" w:hAnsi="DINOT" w:cs="DINOT"/>
          <w:sz w:val="16"/>
          <w:szCs w:val="16"/>
        </w:rPr>
        <w:sectPr w:rsidR="00305168">
          <w:type w:val="continuous"/>
          <w:pgSz w:w="11910" w:h="16840"/>
          <w:pgMar w:top="1580" w:right="1040" w:bottom="280" w:left="0" w:header="720" w:footer="720" w:gutter="0"/>
          <w:cols w:space="720"/>
        </w:sectPr>
      </w:pPr>
    </w:p>
    <w:p w:rsidR="00305168" w:rsidRDefault="00572EDE">
      <w:pPr>
        <w:pStyle w:val="BodyText"/>
        <w:spacing w:before="57" w:line="240" w:lineRule="exact"/>
        <w:ind w:right="244"/>
      </w:pPr>
      <w:bookmarkStart w:id="26" w:name="Acknowledgments"/>
      <w:bookmarkStart w:id="27" w:name="Summary_of_submissions"/>
      <w:bookmarkStart w:id="28" w:name="_bookmark9"/>
      <w:bookmarkEnd w:id="26"/>
      <w:bookmarkEnd w:id="27"/>
      <w:bookmarkEnd w:id="28"/>
      <w:r>
        <w:lastRenderedPageBreak/>
        <w:t>opinion on case law (from tribunals and courts) on the use of chaperone conditions. AHPRA</w:t>
      </w:r>
      <w:r>
        <w:rPr>
          <w:spacing w:val="-12"/>
        </w:rPr>
        <w:t xml:space="preserve"> </w:t>
      </w:r>
      <w:r>
        <w:t>staff provided data on health practitioners currently subject to chaperone conditions; practitioners subject to gender-based restrictions;</w:t>
      </w:r>
      <w:r>
        <w:rPr>
          <w:spacing w:val="-12"/>
        </w:rPr>
        <w:t xml:space="preserve"> </w:t>
      </w:r>
      <w:r>
        <w:t>and</w:t>
      </w:r>
    </w:p>
    <w:p w:rsidR="00305168" w:rsidRDefault="00572EDE">
      <w:pPr>
        <w:pStyle w:val="BodyText"/>
        <w:spacing w:line="240" w:lineRule="exact"/>
        <w:ind w:right="70"/>
      </w:pPr>
      <w:r>
        <w:t>practitioners suspended due to sexual</w:t>
      </w:r>
      <w:r>
        <w:rPr>
          <w:spacing w:val="-13"/>
        </w:rPr>
        <w:t xml:space="preserve"> </w:t>
      </w:r>
      <w:r>
        <w:t>misconduct allegations. Current data for NSW was obtained from the Health Professional Councils Authority (HPCA). AHPRA also prepared analysis of the outcomes of boundary violation matters for the period July 2014 to June</w:t>
      </w:r>
      <w:r>
        <w:rPr>
          <w:spacing w:val="-7"/>
        </w:rPr>
        <w:t xml:space="preserve"> </w:t>
      </w:r>
      <w:r>
        <w:t>2016.</w:t>
      </w:r>
    </w:p>
    <w:p w:rsidR="00305168" w:rsidRDefault="00572EDE">
      <w:pPr>
        <w:pStyle w:val="BodyText"/>
        <w:spacing w:before="170" w:line="240" w:lineRule="exact"/>
        <w:ind w:right="314"/>
      </w:pPr>
      <w:r>
        <w:t>My analysis of current practice in mandating chaperones in response to allegations of</w:t>
      </w:r>
      <w:r>
        <w:rPr>
          <w:spacing w:val="-21"/>
        </w:rPr>
        <w:t xml:space="preserve"> </w:t>
      </w:r>
      <w:r>
        <w:t xml:space="preserve">sexual misconduct is set out in </w:t>
      </w:r>
      <w:hyperlink w:anchor="_bookmark22" w:history="1">
        <w:r>
          <w:rPr>
            <w:rFonts w:ascii="DINOT-Italic"/>
            <w:i/>
          </w:rPr>
          <w:t>Part D</w:t>
        </w:r>
      </w:hyperlink>
      <w:r>
        <w:rPr>
          <w:rFonts w:ascii="DINOT-Italic"/>
          <w:i/>
        </w:rPr>
        <w:t xml:space="preserve"> </w:t>
      </w:r>
      <w:r>
        <w:t>of this</w:t>
      </w:r>
      <w:r>
        <w:rPr>
          <w:spacing w:val="-8"/>
        </w:rPr>
        <w:t xml:space="preserve"> </w:t>
      </w:r>
      <w:r>
        <w:t>report.</w:t>
      </w:r>
    </w:p>
    <w:p w:rsidR="00305168" w:rsidRDefault="00572EDE">
      <w:pPr>
        <w:pStyle w:val="BodyText"/>
        <w:spacing w:before="170" w:line="240" w:lineRule="exact"/>
        <w:ind w:right="-18"/>
      </w:pPr>
      <w:r>
        <w:t xml:space="preserve">In forming my recommendations, I have carefully considered the </w:t>
      </w:r>
      <w:r>
        <w:rPr>
          <w:spacing w:val="-4"/>
        </w:rPr>
        <w:t xml:space="preserve">key </w:t>
      </w:r>
      <w:r>
        <w:t>themes emerging from AHPRA data, submissions and opinions expressed to me during the review process, my review of individual files and my analysis of relevant guidelines, policy documents, inquiry reports, statutes and case law on the handling of allegations of</w:t>
      </w:r>
      <w:r>
        <w:rPr>
          <w:spacing w:val="-10"/>
        </w:rPr>
        <w:t xml:space="preserve"> </w:t>
      </w:r>
      <w:r>
        <w:t>sexual</w:t>
      </w:r>
      <w:r>
        <w:rPr>
          <w:spacing w:val="-2"/>
        </w:rPr>
        <w:t xml:space="preserve"> </w:t>
      </w:r>
      <w:r>
        <w:t>misconduct in the doctor–patient</w:t>
      </w:r>
      <w:r>
        <w:rPr>
          <w:spacing w:val="-10"/>
        </w:rPr>
        <w:t xml:space="preserve"> </w:t>
      </w:r>
      <w:r>
        <w:t>relationship.</w:t>
      </w:r>
    </w:p>
    <w:p w:rsidR="00305168" w:rsidRDefault="00572EDE">
      <w:pPr>
        <w:pStyle w:val="Heading2"/>
        <w:ind w:right="244"/>
        <w:rPr>
          <w:b w:val="0"/>
          <w:bCs w:val="0"/>
        </w:rPr>
      </w:pPr>
      <w:r>
        <w:rPr>
          <w:color w:val="4788B4"/>
        </w:rPr>
        <w:t>Acknowledgments</w:t>
      </w:r>
    </w:p>
    <w:p w:rsidR="00305168" w:rsidRDefault="00572EDE">
      <w:pPr>
        <w:pStyle w:val="BodyText"/>
        <w:spacing w:before="213" w:line="240" w:lineRule="exact"/>
        <w:ind w:right="-3"/>
      </w:pPr>
      <w:r>
        <w:t>I acknowledge the generous support of Samantha Gavel, National Health Practitioner Ombudsman and Privacy Commissioner (NHPOPC), in allowing her Office to serve as secretariat for the review</w:t>
      </w:r>
      <w:r>
        <w:rPr>
          <w:spacing w:val="-25"/>
        </w:rPr>
        <w:t xml:space="preserve"> </w:t>
      </w:r>
      <w:r>
        <w:t xml:space="preserve">and releasing </w:t>
      </w:r>
      <w:r>
        <w:rPr>
          <w:spacing w:val="-4"/>
        </w:rPr>
        <w:t xml:space="preserve">key </w:t>
      </w:r>
      <w:r>
        <w:rPr>
          <w:spacing w:val="-3"/>
        </w:rPr>
        <w:t xml:space="preserve">staff. </w:t>
      </w:r>
      <w:r>
        <w:t xml:space="preserve">Principal Legal Policy Officer Richelle McCausland provided invaluable support throughout the </w:t>
      </w:r>
      <w:r>
        <w:rPr>
          <w:spacing w:val="-3"/>
        </w:rPr>
        <w:t xml:space="preserve">review, </w:t>
      </w:r>
      <w:r>
        <w:t xml:space="preserve">attending </w:t>
      </w:r>
      <w:r>
        <w:rPr>
          <w:spacing w:val="-4"/>
        </w:rPr>
        <w:t xml:space="preserve">key </w:t>
      </w:r>
      <w:r>
        <w:t>meetings and helping to research and draft this report. NHPOPC staff Jessica Micallef and Shantal Giles assisted with website and administrative arrangements and editing the</w:t>
      </w:r>
      <w:r>
        <w:rPr>
          <w:spacing w:val="-7"/>
        </w:rPr>
        <w:t xml:space="preserve"> </w:t>
      </w:r>
      <w:r>
        <w:t>report.</w:t>
      </w:r>
    </w:p>
    <w:p w:rsidR="00305168" w:rsidRDefault="00572EDE">
      <w:pPr>
        <w:pStyle w:val="BodyText"/>
        <w:spacing w:before="170" w:line="240" w:lineRule="exact"/>
        <w:ind w:right="114"/>
      </w:pPr>
      <w:r>
        <w:t>Dr Grant Davies, Health Services Commissioner, Victoria, kindly made office space available to provide an appropriate venue for face-to-face meetings in Melbourne. Susan Biggar and the Health Issues Centre hosted a consumer forum</w:t>
      </w:r>
      <w:r>
        <w:rPr>
          <w:spacing w:val="-17"/>
        </w:rPr>
        <w:t xml:space="preserve"> </w:t>
      </w:r>
      <w:r>
        <w:t>in Melbourne, which was an excellent opportunity to hear and debate</w:t>
      </w:r>
      <w:r>
        <w:rPr>
          <w:spacing w:val="-2"/>
        </w:rPr>
        <w:t xml:space="preserve"> </w:t>
      </w:r>
      <w:r>
        <w:t>ideas.</w:t>
      </w:r>
    </w:p>
    <w:p w:rsidR="00305168" w:rsidRDefault="00572EDE">
      <w:pPr>
        <w:pStyle w:val="BodyText"/>
        <w:spacing w:before="170" w:line="240" w:lineRule="exact"/>
        <w:ind w:right="25"/>
      </w:pPr>
      <w:r>
        <w:t xml:space="preserve">I am grateful to Martin </w:t>
      </w:r>
      <w:r>
        <w:rPr>
          <w:spacing w:val="-3"/>
        </w:rPr>
        <w:t xml:space="preserve">Fletcher, </w:t>
      </w:r>
      <w:r>
        <w:t xml:space="preserve">Chief Executive </w:t>
      </w:r>
      <w:r>
        <w:rPr>
          <w:spacing w:val="-3"/>
        </w:rPr>
        <w:t xml:space="preserve">Officer, </w:t>
      </w:r>
      <w:r>
        <w:t xml:space="preserve">and numerous AHPRA staff members from national and state offices, all of whom co-operated fully throughout the </w:t>
      </w:r>
      <w:r>
        <w:rPr>
          <w:spacing w:val="-3"/>
        </w:rPr>
        <w:t xml:space="preserve">review, </w:t>
      </w:r>
      <w:r>
        <w:t>providing detailed written and face-to-face briefings and access to confidential files. My thanks also to MBA Chair Dr Joanna Flynn, and members of the MBA and</w:t>
      </w:r>
      <w:r>
        <w:rPr>
          <w:spacing w:val="-16"/>
        </w:rPr>
        <w:t xml:space="preserve"> </w:t>
      </w:r>
      <w:r>
        <w:t>Board committees, for their thoughtful</w:t>
      </w:r>
      <w:r>
        <w:rPr>
          <w:spacing w:val="-11"/>
        </w:rPr>
        <w:t xml:space="preserve"> </w:t>
      </w:r>
      <w:r>
        <w:t>contributions.</w:t>
      </w:r>
    </w:p>
    <w:p w:rsidR="00305168" w:rsidRDefault="00572EDE">
      <w:pPr>
        <w:pStyle w:val="BodyText"/>
        <w:spacing w:before="170" w:line="240" w:lineRule="exact"/>
        <w:ind w:right="848"/>
      </w:pPr>
      <w:r>
        <w:t>I acknowledge the assistance given by</w:t>
      </w:r>
      <w:r>
        <w:rPr>
          <w:spacing w:val="-13"/>
        </w:rPr>
        <w:t xml:space="preserve"> </w:t>
      </w:r>
      <w:r>
        <w:t>the co-regulatory jurisdictions of NSW</w:t>
      </w:r>
      <w:r>
        <w:rPr>
          <w:spacing w:val="-11"/>
        </w:rPr>
        <w:t xml:space="preserve"> </w:t>
      </w:r>
      <w:r>
        <w:t>and</w:t>
      </w:r>
    </w:p>
    <w:p w:rsidR="00305168" w:rsidRDefault="00572EDE">
      <w:pPr>
        <w:pStyle w:val="BodyText"/>
        <w:spacing w:line="240" w:lineRule="exact"/>
        <w:ind w:right="-15"/>
      </w:pPr>
      <w:r>
        <w:t xml:space="preserve">Queensland. The NSW Health Care Complaints Commissioner (HCCC), Sue Dawson, the Chair of </w:t>
      </w:r>
      <w:r>
        <w:lastRenderedPageBreak/>
        <w:t xml:space="preserve">the Medical Council of NSW, Dr Greg </w:t>
      </w:r>
      <w:r>
        <w:rPr>
          <w:spacing w:val="-3"/>
        </w:rPr>
        <w:t xml:space="preserve">Kesby, </w:t>
      </w:r>
      <w:r>
        <w:t xml:space="preserve">the Director of the HPCA, Ameer </w:t>
      </w:r>
      <w:r>
        <w:rPr>
          <w:spacing w:val="-4"/>
        </w:rPr>
        <w:t xml:space="preserve">Tadros </w:t>
      </w:r>
      <w:r>
        <w:t>and the</w:t>
      </w:r>
      <w:r>
        <w:rPr>
          <w:spacing w:val="-3"/>
        </w:rPr>
        <w:t xml:space="preserve"> </w:t>
      </w:r>
      <w:r>
        <w:t>Health</w:t>
      </w:r>
    </w:p>
    <w:p w:rsidR="00305168" w:rsidRDefault="00572EDE">
      <w:pPr>
        <w:pStyle w:val="BodyText"/>
        <w:spacing w:before="57" w:line="240" w:lineRule="exact"/>
        <w:ind w:right="1144"/>
      </w:pPr>
      <w:r>
        <w:br w:type="column"/>
      </w:r>
      <w:r>
        <w:lastRenderedPageBreak/>
        <w:t>Ombudsman, Leon Atkinson-MacEwen all</w:t>
      </w:r>
      <w:r>
        <w:rPr>
          <w:spacing w:val="-11"/>
        </w:rPr>
        <w:t xml:space="preserve"> </w:t>
      </w:r>
      <w:r>
        <w:t>provided valuable information and</w:t>
      </w:r>
      <w:r>
        <w:rPr>
          <w:spacing w:val="-9"/>
        </w:rPr>
        <w:t xml:space="preserve"> </w:t>
      </w:r>
      <w:r>
        <w:t>suggestions.</w:t>
      </w:r>
    </w:p>
    <w:p w:rsidR="00305168" w:rsidRDefault="00572EDE">
      <w:pPr>
        <w:pStyle w:val="BodyText"/>
        <w:spacing w:before="170" w:line="240" w:lineRule="exact"/>
        <w:ind w:right="1545"/>
      </w:pPr>
      <w:r>
        <w:t xml:space="preserve">International medical regulatory bodies were also generous with their time and assistance. In addition to their senior </w:t>
      </w:r>
      <w:r>
        <w:rPr>
          <w:spacing w:val="-3"/>
        </w:rPr>
        <w:t xml:space="preserve">staff, </w:t>
      </w:r>
      <w:r>
        <w:t xml:space="preserve">I thank Medical Council of New Zealand CEO Philip Pigou and Registrar David </w:t>
      </w:r>
      <w:r>
        <w:rPr>
          <w:spacing w:val="-3"/>
        </w:rPr>
        <w:t xml:space="preserve">Dunbar, </w:t>
      </w:r>
      <w:r>
        <w:t>College of</w:t>
      </w:r>
      <w:r>
        <w:rPr>
          <w:spacing w:val="-7"/>
        </w:rPr>
        <w:t xml:space="preserve"> </w:t>
      </w:r>
      <w:r>
        <w:t>Physicians</w:t>
      </w:r>
    </w:p>
    <w:p w:rsidR="00305168" w:rsidRDefault="00572EDE">
      <w:pPr>
        <w:pStyle w:val="BodyText"/>
        <w:spacing w:line="240" w:lineRule="exact"/>
        <w:ind w:right="1169"/>
      </w:pPr>
      <w:r>
        <w:t xml:space="preserve">and Surgeons of British Columbia Registrar and CEO Dr Heidi </w:t>
      </w:r>
      <w:r>
        <w:rPr>
          <w:spacing w:val="-3"/>
        </w:rPr>
        <w:t xml:space="preserve">Oetter, </w:t>
      </w:r>
      <w:r>
        <w:t xml:space="preserve">College of Physicians and Surgeons of Ontario Registrar Dr </w:t>
      </w:r>
      <w:r>
        <w:rPr>
          <w:spacing w:val="-3"/>
        </w:rPr>
        <w:t xml:space="preserve">Rocco </w:t>
      </w:r>
      <w:r>
        <w:t xml:space="preserve">Gerace and Deputy Registrar Dan </w:t>
      </w:r>
      <w:r>
        <w:rPr>
          <w:spacing w:val="-3"/>
        </w:rPr>
        <w:t xml:space="preserve">Faulkner, </w:t>
      </w:r>
      <w:r>
        <w:t>Collège des médecins du Québec Director of Medical</w:t>
      </w:r>
      <w:r>
        <w:rPr>
          <w:spacing w:val="-9"/>
        </w:rPr>
        <w:t xml:space="preserve"> </w:t>
      </w:r>
      <w:r>
        <w:t>Education Dr Anne-Marie MacLellan, Oregon Medical Board Executive Director Kathleen Haley and General Medical Council Assistant Director Anna</w:t>
      </w:r>
      <w:r>
        <w:rPr>
          <w:spacing w:val="-20"/>
        </w:rPr>
        <w:t xml:space="preserve"> </w:t>
      </w:r>
      <w:r>
        <w:t>Rowland.</w:t>
      </w:r>
    </w:p>
    <w:p w:rsidR="00305168" w:rsidRDefault="00572EDE">
      <w:pPr>
        <w:pStyle w:val="BodyText"/>
        <w:spacing w:before="170" w:line="240" w:lineRule="exact"/>
        <w:ind w:right="1200"/>
      </w:pPr>
      <w:r>
        <w:t xml:space="preserve">My analysis of overseas law and practice was assisted by the tireless efforts of research assistant John </w:t>
      </w:r>
      <w:r>
        <w:rPr>
          <w:spacing w:val="-3"/>
        </w:rPr>
        <w:t xml:space="preserve">McHardy, </w:t>
      </w:r>
      <w:r>
        <w:t xml:space="preserve">Faculty of </w:t>
      </w:r>
      <w:r>
        <w:rPr>
          <w:spacing w:val="-3"/>
        </w:rPr>
        <w:t xml:space="preserve">Law, </w:t>
      </w:r>
      <w:r>
        <w:t>University of Auckland.</w:t>
      </w:r>
    </w:p>
    <w:p w:rsidR="00305168" w:rsidRDefault="00572EDE">
      <w:pPr>
        <w:pStyle w:val="BodyText"/>
        <w:spacing w:before="170" w:line="240" w:lineRule="exact"/>
        <w:ind w:right="1137"/>
      </w:pPr>
      <w:r>
        <w:rPr>
          <w:spacing w:val="-3"/>
        </w:rPr>
        <w:t xml:space="preserve">Finally, </w:t>
      </w:r>
      <w:r>
        <w:t>this review could not have happened without the time and thought so many individuals and organisations put into their submissions and meetings with me. I acknowledge the patients</w:t>
      </w:r>
      <w:r>
        <w:rPr>
          <w:spacing w:val="-5"/>
        </w:rPr>
        <w:t xml:space="preserve"> </w:t>
      </w:r>
      <w:r>
        <w:t>who, having suffered at the hands of predatory health practitioners, came forward to tell me their</w:t>
      </w:r>
      <w:r>
        <w:rPr>
          <w:spacing w:val="-15"/>
        </w:rPr>
        <w:t xml:space="preserve"> </w:t>
      </w:r>
      <w:r>
        <w:rPr>
          <w:spacing w:val="-3"/>
        </w:rPr>
        <w:t>story.</w:t>
      </w:r>
    </w:p>
    <w:p w:rsidR="00305168" w:rsidRDefault="00572EDE">
      <w:pPr>
        <w:pStyle w:val="BodyText"/>
        <w:spacing w:line="240" w:lineRule="exact"/>
        <w:ind w:right="1584"/>
      </w:pPr>
      <w:r>
        <w:t>I also thank the many health practitioners</w:t>
      </w:r>
      <w:r>
        <w:rPr>
          <w:spacing w:val="-5"/>
        </w:rPr>
        <w:t xml:space="preserve"> </w:t>
      </w:r>
      <w:r>
        <w:t>and regulatory staff who contributed to the</w:t>
      </w:r>
      <w:r>
        <w:rPr>
          <w:spacing w:val="-11"/>
        </w:rPr>
        <w:t xml:space="preserve"> </w:t>
      </w:r>
      <w:r>
        <w:rPr>
          <w:spacing w:val="-3"/>
        </w:rPr>
        <w:t>review.</w:t>
      </w:r>
    </w:p>
    <w:p w:rsidR="00305168" w:rsidRDefault="00572EDE">
      <w:pPr>
        <w:pStyle w:val="Heading2"/>
        <w:ind w:right="1807"/>
        <w:rPr>
          <w:b w:val="0"/>
          <w:bCs w:val="0"/>
        </w:rPr>
      </w:pPr>
      <w:r>
        <w:rPr>
          <w:color w:val="4788B4"/>
        </w:rPr>
        <w:t>Summary of</w:t>
      </w:r>
      <w:r>
        <w:rPr>
          <w:color w:val="4788B4"/>
          <w:spacing w:val="-2"/>
        </w:rPr>
        <w:t xml:space="preserve"> </w:t>
      </w:r>
      <w:r>
        <w:rPr>
          <w:color w:val="4788B4"/>
        </w:rPr>
        <w:t>submissions</w:t>
      </w:r>
    </w:p>
    <w:p w:rsidR="00305168" w:rsidRDefault="00572EDE">
      <w:pPr>
        <w:pStyle w:val="BodyText"/>
        <w:spacing w:before="213" w:line="240" w:lineRule="exact"/>
        <w:ind w:right="1778"/>
      </w:pPr>
      <w:r>
        <w:t>A call for submissions on 5 September</w:t>
      </w:r>
      <w:r>
        <w:rPr>
          <w:spacing w:val="-7"/>
        </w:rPr>
        <w:t xml:space="preserve"> </w:t>
      </w:r>
      <w:r>
        <w:t>2016 resulted in 45 submissions</w:t>
      </w:r>
      <w:r>
        <w:rPr>
          <w:spacing w:val="-14"/>
        </w:rPr>
        <w:t xml:space="preserve"> </w:t>
      </w:r>
      <w:r>
        <w:t>from:</w:t>
      </w:r>
    </w:p>
    <w:p w:rsidR="00305168" w:rsidRDefault="00572EDE">
      <w:pPr>
        <w:pStyle w:val="ListParagraph"/>
        <w:numPr>
          <w:ilvl w:val="0"/>
          <w:numId w:val="59"/>
        </w:numPr>
        <w:tabs>
          <w:tab w:val="left" w:pos="341"/>
        </w:tabs>
        <w:spacing w:before="113" w:line="240" w:lineRule="exact"/>
        <w:ind w:right="1610"/>
        <w:rPr>
          <w:rFonts w:ascii="DINOT" w:eastAsia="DINOT" w:hAnsi="DINOT" w:cs="DINOT"/>
          <w:sz w:val="20"/>
          <w:szCs w:val="20"/>
        </w:rPr>
      </w:pPr>
      <w:r>
        <w:rPr>
          <w:rFonts w:ascii="DINOT"/>
          <w:sz w:val="20"/>
        </w:rPr>
        <w:t>7 patients, families / friends of patients</w:t>
      </w:r>
      <w:r>
        <w:rPr>
          <w:rFonts w:ascii="DINOT"/>
          <w:spacing w:val="-6"/>
          <w:sz w:val="20"/>
        </w:rPr>
        <w:t xml:space="preserve"> </w:t>
      </w:r>
      <w:r>
        <w:rPr>
          <w:rFonts w:ascii="DINOT"/>
          <w:sz w:val="20"/>
        </w:rPr>
        <w:t>and consumer / community</w:t>
      </w:r>
      <w:r>
        <w:rPr>
          <w:rFonts w:ascii="DINOT"/>
          <w:spacing w:val="-13"/>
          <w:sz w:val="20"/>
        </w:rPr>
        <w:t xml:space="preserve"> </w:t>
      </w:r>
      <w:r>
        <w:rPr>
          <w:rFonts w:ascii="DINOT"/>
          <w:sz w:val="20"/>
        </w:rPr>
        <w:t>groups</w:t>
      </w:r>
    </w:p>
    <w:p w:rsidR="00305168" w:rsidRDefault="00572EDE">
      <w:pPr>
        <w:pStyle w:val="ListParagraph"/>
        <w:numPr>
          <w:ilvl w:val="0"/>
          <w:numId w:val="59"/>
        </w:numPr>
        <w:tabs>
          <w:tab w:val="left" w:pos="341"/>
        </w:tabs>
        <w:spacing w:before="113" w:line="240" w:lineRule="exact"/>
        <w:ind w:right="1288"/>
        <w:rPr>
          <w:rFonts w:ascii="DINOT" w:eastAsia="DINOT" w:hAnsi="DINOT" w:cs="DINOT"/>
          <w:sz w:val="20"/>
          <w:szCs w:val="20"/>
        </w:rPr>
      </w:pPr>
      <w:r>
        <w:rPr>
          <w:rFonts w:ascii="DINOT" w:eastAsia="DINOT" w:hAnsi="DINOT" w:cs="DINOT"/>
          <w:sz w:val="20"/>
          <w:szCs w:val="20"/>
        </w:rPr>
        <w:t>12 health practitioners (including three health practitioners who also identified themselves</w:t>
      </w:r>
      <w:r>
        <w:rPr>
          <w:rFonts w:ascii="DINOT" w:eastAsia="DINOT" w:hAnsi="DINOT" w:cs="DINOT"/>
          <w:spacing w:val="-15"/>
          <w:sz w:val="20"/>
          <w:szCs w:val="20"/>
        </w:rPr>
        <w:t xml:space="preserve"> </w:t>
      </w:r>
      <w:r>
        <w:rPr>
          <w:rFonts w:ascii="DINOT" w:eastAsia="DINOT" w:hAnsi="DINOT" w:cs="DINOT"/>
          <w:sz w:val="20"/>
          <w:szCs w:val="20"/>
        </w:rPr>
        <w:t>as ‘patients’)</w:t>
      </w:r>
    </w:p>
    <w:p w:rsidR="00305168" w:rsidRDefault="00572EDE">
      <w:pPr>
        <w:pStyle w:val="ListParagraph"/>
        <w:numPr>
          <w:ilvl w:val="0"/>
          <w:numId w:val="59"/>
        </w:numPr>
        <w:tabs>
          <w:tab w:val="left" w:pos="341"/>
        </w:tabs>
        <w:spacing w:before="97"/>
        <w:rPr>
          <w:rFonts w:ascii="DINOT" w:eastAsia="DINOT" w:hAnsi="DINOT" w:cs="DINOT"/>
          <w:sz w:val="20"/>
          <w:szCs w:val="20"/>
        </w:rPr>
      </w:pPr>
      <w:r>
        <w:rPr>
          <w:rFonts w:ascii="DINOT"/>
          <w:sz w:val="20"/>
        </w:rPr>
        <w:t>10 colleges / professional</w:t>
      </w:r>
      <w:r>
        <w:rPr>
          <w:rFonts w:ascii="DINOT"/>
          <w:spacing w:val="-21"/>
          <w:sz w:val="20"/>
        </w:rPr>
        <w:t xml:space="preserve"> </w:t>
      </w:r>
      <w:r>
        <w:rPr>
          <w:rFonts w:ascii="DINOT"/>
          <w:sz w:val="20"/>
        </w:rPr>
        <w:t>organisations</w:t>
      </w:r>
    </w:p>
    <w:p w:rsidR="00305168" w:rsidRDefault="00572EDE">
      <w:pPr>
        <w:pStyle w:val="ListParagraph"/>
        <w:numPr>
          <w:ilvl w:val="0"/>
          <w:numId w:val="59"/>
        </w:numPr>
        <w:tabs>
          <w:tab w:val="left" w:pos="341"/>
        </w:tabs>
        <w:spacing w:before="97"/>
        <w:rPr>
          <w:rFonts w:ascii="DINOT" w:eastAsia="DINOT" w:hAnsi="DINOT" w:cs="DINOT"/>
          <w:sz w:val="20"/>
          <w:szCs w:val="20"/>
        </w:rPr>
      </w:pPr>
      <w:r>
        <w:rPr>
          <w:rFonts w:ascii="DINOT"/>
          <w:sz w:val="20"/>
        </w:rPr>
        <w:t>4 health complaints entities and</w:t>
      </w:r>
      <w:r>
        <w:rPr>
          <w:rFonts w:ascii="DINOT"/>
          <w:spacing w:val="-14"/>
          <w:sz w:val="20"/>
        </w:rPr>
        <w:t xml:space="preserve"> </w:t>
      </w:r>
      <w:r>
        <w:rPr>
          <w:rFonts w:ascii="DINOT"/>
          <w:sz w:val="20"/>
        </w:rPr>
        <w:t>regulators</w:t>
      </w:r>
    </w:p>
    <w:p w:rsidR="00305168" w:rsidRDefault="00572EDE">
      <w:pPr>
        <w:pStyle w:val="ListParagraph"/>
        <w:numPr>
          <w:ilvl w:val="0"/>
          <w:numId w:val="59"/>
        </w:numPr>
        <w:tabs>
          <w:tab w:val="left" w:pos="341"/>
        </w:tabs>
        <w:spacing w:before="97"/>
        <w:rPr>
          <w:rFonts w:ascii="DINOT" w:eastAsia="DINOT" w:hAnsi="DINOT" w:cs="DINOT"/>
          <w:sz w:val="20"/>
          <w:szCs w:val="20"/>
        </w:rPr>
      </w:pPr>
      <w:r>
        <w:rPr>
          <w:rFonts w:ascii="DINOT"/>
          <w:sz w:val="20"/>
        </w:rPr>
        <w:t>4 state and territory health</w:t>
      </w:r>
      <w:r>
        <w:rPr>
          <w:rFonts w:ascii="DINOT"/>
          <w:spacing w:val="-8"/>
          <w:sz w:val="20"/>
        </w:rPr>
        <w:t xml:space="preserve"> </w:t>
      </w:r>
      <w:r>
        <w:rPr>
          <w:rFonts w:ascii="DINOT"/>
          <w:sz w:val="20"/>
        </w:rPr>
        <w:t>departments</w:t>
      </w:r>
    </w:p>
    <w:p w:rsidR="00305168" w:rsidRDefault="00572EDE">
      <w:pPr>
        <w:pStyle w:val="ListParagraph"/>
        <w:numPr>
          <w:ilvl w:val="0"/>
          <w:numId w:val="59"/>
        </w:numPr>
        <w:tabs>
          <w:tab w:val="left" w:pos="341"/>
        </w:tabs>
        <w:spacing w:before="97"/>
        <w:rPr>
          <w:rFonts w:ascii="DINOT" w:eastAsia="DINOT" w:hAnsi="DINOT" w:cs="DINOT"/>
          <w:sz w:val="20"/>
          <w:szCs w:val="20"/>
        </w:rPr>
      </w:pPr>
      <w:r>
        <w:rPr>
          <w:rFonts w:ascii="DINOT"/>
          <w:sz w:val="20"/>
        </w:rPr>
        <w:lastRenderedPageBreak/>
        <w:t>3 medical defence organisations,</w:t>
      </w:r>
      <w:r>
        <w:rPr>
          <w:rFonts w:ascii="DINOT"/>
          <w:spacing w:val="-14"/>
          <w:sz w:val="20"/>
        </w:rPr>
        <w:t xml:space="preserve"> </w:t>
      </w:r>
      <w:r>
        <w:rPr>
          <w:rFonts w:ascii="DINOT"/>
          <w:sz w:val="20"/>
        </w:rPr>
        <w:t>and</w:t>
      </w:r>
    </w:p>
    <w:p w:rsidR="00305168" w:rsidRDefault="00572EDE">
      <w:pPr>
        <w:pStyle w:val="ListParagraph"/>
        <w:numPr>
          <w:ilvl w:val="0"/>
          <w:numId w:val="59"/>
        </w:numPr>
        <w:tabs>
          <w:tab w:val="left" w:pos="341"/>
        </w:tabs>
        <w:spacing w:before="97" w:line="384" w:lineRule="auto"/>
        <w:ind w:left="113" w:right="1677" w:firstLine="0"/>
        <w:rPr>
          <w:rFonts w:ascii="DINOT" w:eastAsia="DINOT" w:hAnsi="DINOT" w:cs="DINOT"/>
          <w:sz w:val="20"/>
          <w:szCs w:val="20"/>
        </w:rPr>
      </w:pPr>
      <w:r>
        <w:rPr>
          <w:rFonts w:ascii="DINOT"/>
          <w:sz w:val="20"/>
        </w:rPr>
        <w:t>5 other interested persons /</w:t>
      </w:r>
      <w:r>
        <w:rPr>
          <w:rFonts w:ascii="DINOT"/>
          <w:spacing w:val="-18"/>
          <w:sz w:val="20"/>
        </w:rPr>
        <w:t xml:space="preserve"> </w:t>
      </w:r>
      <w:r>
        <w:rPr>
          <w:rFonts w:ascii="DINOT"/>
          <w:sz w:val="20"/>
        </w:rPr>
        <w:t xml:space="preserve">organisations. A </w:t>
      </w:r>
      <w:r>
        <w:rPr>
          <w:rFonts w:ascii="DINOT-Italic"/>
          <w:i/>
          <w:sz w:val="20"/>
        </w:rPr>
        <w:t xml:space="preserve">Summary of submissions </w:t>
      </w:r>
      <w:r>
        <w:rPr>
          <w:rFonts w:ascii="DINOT"/>
          <w:sz w:val="20"/>
        </w:rPr>
        <w:t>is at Appendix</w:t>
      </w:r>
      <w:r>
        <w:rPr>
          <w:rFonts w:ascii="DINOT"/>
          <w:spacing w:val="2"/>
          <w:sz w:val="20"/>
        </w:rPr>
        <w:t xml:space="preserve"> </w:t>
      </w:r>
      <w:r>
        <w:rPr>
          <w:rFonts w:ascii="DINOT"/>
          <w:sz w:val="20"/>
        </w:rPr>
        <w:t>A.</w:t>
      </w:r>
    </w:p>
    <w:p w:rsidR="00305168" w:rsidRDefault="00572EDE">
      <w:pPr>
        <w:pStyle w:val="BodyText"/>
        <w:spacing w:before="17" w:line="240" w:lineRule="exact"/>
        <w:ind w:right="1141"/>
      </w:pPr>
      <w:r>
        <w:t>A</w:t>
      </w:r>
      <w:r>
        <w:rPr>
          <w:spacing w:val="-5"/>
        </w:rPr>
        <w:t xml:space="preserve"> </w:t>
      </w:r>
      <w:r>
        <w:t>broad</w:t>
      </w:r>
      <w:r>
        <w:rPr>
          <w:spacing w:val="-5"/>
        </w:rPr>
        <w:t xml:space="preserve"> </w:t>
      </w:r>
      <w:r>
        <w:t>range</w:t>
      </w:r>
      <w:r>
        <w:rPr>
          <w:spacing w:val="-5"/>
        </w:rPr>
        <w:t xml:space="preserve"> </w:t>
      </w:r>
      <w:r>
        <w:t>of</w:t>
      </w:r>
      <w:r>
        <w:rPr>
          <w:spacing w:val="-5"/>
        </w:rPr>
        <w:t xml:space="preserve"> </w:t>
      </w:r>
      <w:r>
        <w:t>views</w:t>
      </w:r>
      <w:r>
        <w:rPr>
          <w:spacing w:val="-5"/>
        </w:rPr>
        <w:t xml:space="preserve"> </w:t>
      </w:r>
      <w:r>
        <w:t>were</w:t>
      </w:r>
      <w:r>
        <w:rPr>
          <w:spacing w:val="-5"/>
        </w:rPr>
        <w:t xml:space="preserve"> </w:t>
      </w:r>
      <w:r>
        <w:t>expressed</w:t>
      </w:r>
      <w:r>
        <w:rPr>
          <w:spacing w:val="-5"/>
        </w:rPr>
        <w:t xml:space="preserve"> </w:t>
      </w:r>
      <w:r>
        <w:t>in</w:t>
      </w:r>
      <w:r>
        <w:rPr>
          <w:spacing w:val="-5"/>
        </w:rPr>
        <w:t xml:space="preserve"> </w:t>
      </w:r>
      <w:r>
        <w:t xml:space="preserve">response to the </w:t>
      </w:r>
      <w:r>
        <w:rPr>
          <w:spacing w:val="-4"/>
        </w:rPr>
        <w:t xml:space="preserve">Terms </w:t>
      </w:r>
      <w:r>
        <w:t>of Reference, and many submitters made thoughtful suggestions regarding</w:t>
      </w:r>
      <w:r>
        <w:rPr>
          <w:spacing w:val="-16"/>
        </w:rPr>
        <w:t xml:space="preserve"> </w:t>
      </w:r>
      <w:r>
        <w:t>how</w:t>
      </w:r>
    </w:p>
    <w:p w:rsidR="00305168" w:rsidRDefault="00572EDE">
      <w:pPr>
        <w:pStyle w:val="BodyText"/>
        <w:spacing w:line="240" w:lineRule="exact"/>
        <w:ind w:right="1571"/>
      </w:pPr>
      <w:r>
        <w:t>they believed the imposition and monitoring</w:t>
      </w:r>
      <w:r>
        <w:rPr>
          <w:spacing w:val="-8"/>
        </w:rPr>
        <w:t xml:space="preserve"> </w:t>
      </w:r>
      <w:r>
        <w:t>of chaperone conditions could be</w:t>
      </w:r>
      <w:r>
        <w:rPr>
          <w:spacing w:val="-25"/>
        </w:rPr>
        <w:t xml:space="preserve"> </w:t>
      </w:r>
      <w:r>
        <w:t>improved.</w:t>
      </w:r>
    </w:p>
    <w:p w:rsidR="00305168" w:rsidRDefault="00305168">
      <w:pPr>
        <w:spacing w:line="240" w:lineRule="exact"/>
        <w:sectPr w:rsidR="00305168">
          <w:pgSz w:w="11910" w:h="16840"/>
          <w:pgMar w:top="1020" w:right="0" w:bottom="960" w:left="1020" w:header="0" w:footer="764" w:gutter="0"/>
          <w:cols w:num="2" w:space="720" w:equalWidth="0">
            <w:col w:w="4645" w:space="458"/>
            <w:col w:w="5787"/>
          </w:cols>
        </w:sectPr>
      </w:pPr>
    </w:p>
    <w:p w:rsidR="00305168" w:rsidRDefault="00572EDE">
      <w:pPr>
        <w:pStyle w:val="Heading4"/>
        <w:spacing w:before="53" w:line="264" w:lineRule="exact"/>
        <w:ind w:left="1133" w:right="223"/>
        <w:rPr>
          <w:b w:val="0"/>
          <w:bCs w:val="0"/>
        </w:rPr>
      </w:pPr>
      <w:bookmarkStart w:id="29" w:name="Views_on_the_appropriateness_of_chaperon"/>
      <w:bookmarkStart w:id="30" w:name="_bookmark10"/>
      <w:bookmarkEnd w:id="29"/>
      <w:bookmarkEnd w:id="30"/>
      <w:r>
        <w:lastRenderedPageBreak/>
        <w:t>Views on the appropriateness of</w:t>
      </w:r>
      <w:r>
        <w:rPr>
          <w:spacing w:val="-22"/>
        </w:rPr>
        <w:t xml:space="preserve"> </w:t>
      </w:r>
      <w:r>
        <w:t>chaperone conditions</w:t>
      </w:r>
    </w:p>
    <w:p w:rsidR="00305168" w:rsidRDefault="00572EDE">
      <w:pPr>
        <w:pStyle w:val="BodyText"/>
        <w:spacing w:before="165" w:line="240" w:lineRule="exact"/>
        <w:ind w:left="1133" w:right="198"/>
      </w:pPr>
      <w:r>
        <w:t>Some submitters (including patients, families and health practitioners) expressed the view</w:t>
      </w:r>
      <w:r>
        <w:rPr>
          <w:spacing w:val="-16"/>
        </w:rPr>
        <w:t xml:space="preserve"> </w:t>
      </w:r>
      <w:r>
        <w:t>that chaperone conditions are not appropriate as</w:t>
      </w:r>
      <w:r>
        <w:rPr>
          <w:spacing w:val="-24"/>
        </w:rPr>
        <w:t xml:space="preserve"> </w:t>
      </w:r>
      <w:r>
        <w:t>they do not effectively protect the</w:t>
      </w:r>
      <w:r>
        <w:rPr>
          <w:spacing w:val="-18"/>
        </w:rPr>
        <w:t xml:space="preserve"> </w:t>
      </w:r>
      <w:r>
        <w:t>public:</w:t>
      </w:r>
    </w:p>
    <w:p w:rsidR="00305168" w:rsidRDefault="00572EDE">
      <w:pPr>
        <w:spacing w:before="179" w:line="288" w:lineRule="exact"/>
        <w:ind w:left="1303" w:right="29"/>
        <w:rPr>
          <w:rFonts w:ascii="DINOT-Light" w:eastAsia="DINOT-Light" w:hAnsi="DINOT-Light" w:cs="DINOT-Light"/>
          <w:sz w:val="24"/>
          <w:szCs w:val="24"/>
        </w:rPr>
      </w:pPr>
      <w:r>
        <w:rPr>
          <w:rFonts w:ascii="DINOT-Light" w:eastAsia="DINOT-Light" w:hAnsi="DINOT-Light" w:cs="DINOT-Light"/>
          <w:color w:val="4788B4"/>
          <w:sz w:val="24"/>
          <w:szCs w:val="24"/>
        </w:rPr>
        <w:t>‘…[P]ractitioners should not be</w:t>
      </w:r>
      <w:r>
        <w:rPr>
          <w:rFonts w:ascii="DINOT-Light" w:eastAsia="DINOT-Light" w:hAnsi="DINOT-Light" w:cs="DINOT-Light"/>
          <w:color w:val="4788B4"/>
          <w:spacing w:val="-26"/>
          <w:sz w:val="24"/>
          <w:szCs w:val="24"/>
        </w:rPr>
        <w:t xml:space="preserve"> </w:t>
      </w:r>
      <w:r>
        <w:rPr>
          <w:rFonts w:ascii="DINOT-Light" w:eastAsia="DINOT-Light" w:hAnsi="DINOT-Light" w:cs="DINOT-Light"/>
          <w:color w:val="4788B4"/>
          <w:sz w:val="24"/>
          <w:szCs w:val="24"/>
        </w:rPr>
        <w:t>permitted to consult or treat patients whilst under investigation for serious misconduct, in particular for alleged sexual</w:t>
      </w:r>
      <w:r>
        <w:rPr>
          <w:rFonts w:ascii="DINOT-Light" w:eastAsia="DINOT-Light" w:hAnsi="DINOT-Light" w:cs="DINOT-Light"/>
          <w:color w:val="4788B4"/>
          <w:spacing w:val="-19"/>
          <w:sz w:val="24"/>
          <w:szCs w:val="24"/>
        </w:rPr>
        <w:t xml:space="preserve"> </w:t>
      </w:r>
      <w:r>
        <w:rPr>
          <w:rFonts w:ascii="DINOT-Light" w:eastAsia="DINOT-Light" w:hAnsi="DINOT-Light" w:cs="DINOT-Light"/>
          <w:color w:val="4788B4"/>
          <w:sz w:val="24"/>
          <w:szCs w:val="24"/>
        </w:rPr>
        <w:t xml:space="preserve">misconduct. Patients need to be able to trust that Health Professional Boards </w:t>
      </w:r>
      <w:r>
        <w:rPr>
          <w:rFonts w:ascii="DINOT-Light" w:eastAsia="DINOT-Light" w:hAnsi="DINOT-Light" w:cs="DINOT-Light"/>
          <w:color w:val="4788B4"/>
          <w:spacing w:val="-3"/>
          <w:sz w:val="24"/>
          <w:szCs w:val="24"/>
        </w:rPr>
        <w:t>make</w:t>
      </w:r>
      <w:r>
        <w:rPr>
          <w:rFonts w:ascii="DINOT-Light" w:eastAsia="DINOT-Light" w:hAnsi="DINOT-Light" w:cs="DINOT-Light"/>
          <w:color w:val="4788B4"/>
          <w:spacing w:val="-20"/>
          <w:sz w:val="24"/>
          <w:szCs w:val="24"/>
        </w:rPr>
        <w:t xml:space="preserve"> </w:t>
      </w:r>
      <w:r>
        <w:rPr>
          <w:rFonts w:ascii="DINOT-Light" w:eastAsia="DINOT-Light" w:hAnsi="DINOT-Light" w:cs="DINOT-Light"/>
          <w:color w:val="4788B4"/>
          <w:sz w:val="24"/>
          <w:szCs w:val="24"/>
        </w:rPr>
        <w:t>patient safety their first</w:t>
      </w:r>
      <w:r>
        <w:rPr>
          <w:rFonts w:ascii="DINOT-Light" w:eastAsia="DINOT-Light" w:hAnsi="DINOT-Light" w:cs="DINOT-Light"/>
          <w:color w:val="4788B4"/>
          <w:spacing w:val="-9"/>
          <w:sz w:val="24"/>
          <w:szCs w:val="24"/>
        </w:rPr>
        <w:t xml:space="preserve"> </w:t>
      </w:r>
      <w:r>
        <w:rPr>
          <w:rFonts w:ascii="DINOT-Light" w:eastAsia="DINOT-Light" w:hAnsi="DINOT-Light" w:cs="DINOT-Light"/>
          <w:color w:val="4788B4"/>
          <w:spacing w:val="-3"/>
          <w:sz w:val="24"/>
          <w:szCs w:val="24"/>
        </w:rPr>
        <w:t>priority.’</w:t>
      </w:r>
    </w:p>
    <w:p w:rsidR="00305168" w:rsidRDefault="00572EDE">
      <w:pPr>
        <w:spacing w:before="150"/>
        <w:ind w:left="1303" w:right="223"/>
        <w:rPr>
          <w:rFonts w:ascii="DINOT-Light" w:eastAsia="DINOT-Light" w:hAnsi="DINOT-Light" w:cs="DINOT-Light"/>
          <w:sz w:val="24"/>
          <w:szCs w:val="24"/>
        </w:rPr>
      </w:pPr>
      <w:r>
        <w:rPr>
          <w:rFonts w:ascii="DINOT-Light"/>
          <w:color w:val="4788B4"/>
          <w:spacing w:val="-3"/>
          <w:sz w:val="24"/>
        </w:rPr>
        <w:t>ACT</w:t>
      </w:r>
      <w:r>
        <w:rPr>
          <w:rFonts w:ascii="DINOT-Light"/>
          <w:color w:val="4788B4"/>
          <w:spacing w:val="1"/>
          <w:sz w:val="24"/>
        </w:rPr>
        <w:t xml:space="preserve"> </w:t>
      </w:r>
      <w:r>
        <w:rPr>
          <w:rFonts w:ascii="DINOT-Light"/>
          <w:color w:val="4788B4"/>
          <w:sz w:val="24"/>
        </w:rPr>
        <w:t>Health</w:t>
      </w:r>
    </w:p>
    <w:p w:rsidR="00305168" w:rsidRDefault="00572EDE">
      <w:pPr>
        <w:pStyle w:val="BodyText"/>
        <w:spacing w:before="161" w:line="240" w:lineRule="exact"/>
        <w:ind w:left="1133" w:right="391"/>
      </w:pPr>
      <w:r>
        <w:t>Examples of alleged breaches of chaperone conditions by health practitioners were cited</w:t>
      </w:r>
      <w:r>
        <w:rPr>
          <w:spacing w:val="-16"/>
        </w:rPr>
        <w:t xml:space="preserve"> </w:t>
      </w:r>
      <w:r>
        <w:t xml:space="preserve">in some submissions as evidence that chaperone conditions </w:t>
      </w:r>
      <w:r>
        <w:rPr>
          <w:spacing w:val="-3"/>
        </w:rPr>
        <w:t xml:space="preserve">are </w:t>
      </w:r>
      <w:r>
        <w:t>not</w:t>
      </w:r>
      <w:r>
        <w:rPr>
          <w:spacing w:val="-3"/>
        </w:rPr>
        <w:t xml:space="preserve"> </w:t>
      </w:r>
      <w:r>
        <w:t>effective:</w:t>
      </w:r>
    </w:p>
    <w:p w:rsidR="00305168" w:rsidRDefault="00572EDE">
      <w:pPr>
        <w:pStyle w:val="Heading3"/>
        <w:spacing w:before="179" w:line="288" w:lineRule="exact"/>
        <w:ind w:left="1303" w:right="117"/>
      </w:pPr>
      <w:r>
        <w:rPr>
          <w:color w:val="4788B4"/>
        </w:rPr>
        <w:t>‘It seems the current system simply assumes the presence of a chaperone will automatically prevent any offending behaviour but this has been shown to</w:t>
      </w:r>
      <w:r>
        <w:rPr>
          <w:color w:val="4788B4"/>
          <w:spacing w:val="-4"/>
        </w:rPr>
        <w:t xml:space="preserve"> </w:t>
      </w:r>
      <w:r>
        <w:rPr>
          <w:color w:val="4788B4"/>
        </w:rPr>
        <w:t xml:space="preserve">be </w:t>
      </w:r>
      <w:r>
        <w:rPr>
          <w:color w:val="4788B4"/>
          <w:spacing w:val="-3"/>
        </w:rPr>
        <w:t>incorrect.’</w:t>
      </w:r>
    </w:p>
    <w:p w:rsidR="00305168" w:rsidRDefault="00572EDE">
      <w:pPr>
        <w:spacing w:before="170" w:line="288" w:lineRule="exact"/>
        <w:ind w:left="1303" w:right="518"/>
        <w:rPr>
          <w:rFonts w:ascii="DINOT-Light" w:eastAsia="DINOT-Light" w:hAnsi="DINOT-Light" w:cs="DINOT-Light"/>
          <w:sz w:val="24"/>
          <w:szCs w:val="24"/>
        </w:rPr>
      </w:pPr>
      <w:r>
        <w:rPr>
          <w:rFonts w:ascii="DINOT-Light"/>
          <w:color w:val="4788B4"/>
          <w:sz w:val="24"/>
        </w:rPr>
        <w:t>Beth Wilson, former Health</w:t>
      </w:r>
      <w:r>
        <w:rPr>
          <w:rFonts w:ascii="DINOT-Light"/>
          <w:color w:val="4788B4"/>
          <w:spacing w:val="-8"/>
          <w:sz w:val="24"/>
        </w:rPr>
        <w:t xml:space="preserve"> </w:t>
      </w:r>
      <w:r>
        <w:rPr>
          <w:rFonts w:ascii="DINOT-Light"/>
          <w:color w:val="4788B4"/>
          <w:sz w:val="24"/>
        </w:rPr>
        <w:t>Services Commissioner,</w:t>
      </w:r>
      <w:r>
        <w:rPr>
          <w:rFonts w:ascii="DINOT-Light"/>
          <w:color w:val="4788B4"/>
          <w:spacing w:val="-24"/>
          <w:sz w:val="24"/>
        </w:rPr>
        <w:t xml:space="preserve"> </w:t>
      </w:r>
      <w:r>
        <w:rPr>
          <w:rFonts w:ascii="DINOT-Light"/>
          <w:color w:val="4788B4"/>
          <w:sz w:val="24"/>
        </w:rPr>
        <w:t>Victoria</w:t>
      </w:r>
    </w:p>
    <w:p w:rsidR="00305168" w:rsidRDefault="00572EDE">
      <w:pPr>
        <w:pStyle w:val="BodyText"/>
        <w:spacing w:before="160" w:line="240" w:lineRule="exact"/>
        <w:ind w:left="1133" w:right="-18"/>
      </w:pPr>
      <w:r>
        <w:t xml:space="preserve">One submitter (a health practitioner who was the victim of sexual misconduct by another health practitioner) suggested that chaperone conditions are inappropriate as failures will inevitably occur because of the interpersonal dynamics inherent in abuse (eg, an abuser will </w:t>
      </w:r>
      <w:r>
        <w:rPr>
          <w:spacing w:val="-3"/>
        </w:rPr>
        <w:t xml:space="preserve">make </w:t>
      </w:r>
      <w:r>
        <w:t>strenuous efforts</w:t>
      </w:r>
      <w:r>
        <w:rPr>
          <w:spacing w:val="-8"/>
        </w:rPr>
        <w:t xml:space="preserve"> </w:t>
      </w:r>
      <w:r>
        <w:t>to evade observation and the victim will have difficulty stopping the abuse).</w:t>
      </w:r>
      <w:r>
        <w:rPr>
          <w:position w:val="7"/>
          <w:sz w:val="11"/>
        </w:rPr>
        <w:t xml:space="preserve">8 </w:t>
      </w:r>
      <w:r>
        <w:t>Another submitter (the daughter of a victim of sexual abuse), noted</w:t>
      </w:r>
      <w:r>
        <w:rPr>
          <w:spacing w:val="-9"/>
        </w:rPr>
        <w:t xml:space="preserve"> </w:t>
      </w:r>
      <w:r>
        <w:t>how</w:t>
      </w:r>
    </w:p>
    <w:p w:rsidR="00305168" w:rsidRDefault="00572EDE">
      <w:pPr>
        <w:pStyle w:val="BodyText"/>
        <w:spacing w:line="240" w:lineRule="exact"/>
        <w:ind w:left="1133" w:right="123"/>
      </w:pPr>
      <w:r>
        <w:t>a predatory doctor can deceive the chaperone</w:t>
      </w:r>
      <w:r>
        <w:rPr>
          <w:spacing w:val="-22"/>
        </w:rPr>
        <w:t xml:space="preserve"> </w:t>
      </w:r>
      <w:r>
        <w:t>and the patient:</w:t>
      </w:r>
    </w:p>
    <w:p w:rsidR="00305168" w:rsidRDefault="00572EDE">
      <w:pPr>
        <w:pStyle w:val="Heading3"/>
        <w:spacing w:before="179" w:line="288" w:lineRule="exact"/>
        <w:ind w:left="1303" w:right="247"/>
      </w:pPr>
      <w:r>
        <w:rPr>
          <w:color w:val="4788B4"/>
        </w:rPr>
        <w:t>‘[The doctor] was still able to act inappropriately towards my dad during the consultations the chaperone was present at, covering it with doctor/ medical reasons. Dad had full faith</w:t>
      </w:r>
      <w:r>
        <w:rPr>
          <w:color w:val="4788B4"/>
          <w:spacing w:val="-14"/>
        </w:rPr>
        <w:t xml:space="preserve"> </w:t>
      </w:r>
      <w:r>
        <w:rPr>
          <w:color w:val="4788B4"/>
        </w:rPr>
        <w:t xml:space="preserve">and trust in his doctor and had no reason to believe </w:t>
      </w:r>
      <w:r>
        <w:rPr>
          <w:color w:val="4788B4"/>
        </w:rPr>
        <w:lastRenderedPageBreak/>
        <w:t>he would be doing anything not required or inappropriate</w:t>
      </w:r>
      <w:r>
        <w:rPr>
          <w:color w:val="4788B4"/>
          <w:spacing w:val="-19"/>
        </w:rPr>
        <w:t xml:space="preserve"> </w:t>
      </w:r>
      <w:r>
        <w:rPr>
          <w:color w:val="4788B4"/>
          <w:spacing w:val="-3"/>
        </w:rPr>
        <w:t>therefore</w:t>
      </w:r>
    </w:p>
    <w:p w:rsidR="00305168" w:rsidRDefault="00572EDE">
      <w:pPr>
        <w:spacing w:line="288" w:lineRule="exact"/>
        <w:ind w:left="1303" w:right="9"/>
        <w:rPr>
          <w:rFonts w:ascii="DINOT-Light" w:eastAsia="DINOT-Light" w:hAnsi="DINOT-Light" w:cs="DINOT-Light"/>
          <w:sz w:val="24"/>
          <w:szCs w:val="24"/>
        </w:rPr>
      </w:pPr>
      <w:r>
        <w:rPr>
          <w:rFonts w:ascii="DINOT-Light" w:eastAsia="DINOT-Light" w:hAnsi="DINOT-Light" w:cs="DINOT-Light"/>
          <w:color w:val="4788B4"/>
          <w:sz w:val="24"/>
          <w:szCs w:val="24"/>
        </w:rPr>
        <w:t>although he thought what was happening was strange, [he] tried to ignore</w:t>
      </w:r>
      <w:r>
        <w:rPr>
          <w:rFonts w:ascii="DINOT-Light" w:eastAsia="DINOT-Light" w:hAnsi="DINOT-Light" w:cs="DINOT-Light"/>
          <w:color w:val="4788B4"/>
          <w:spacing w:val="-18"/>
          <w:sz w:val="24"/>
          <w:szCs w:val="24"/>
        </w:rPr>
        <w:t xml:space="preserve"> </w:t>
      </w:r>
      <w:r>
        <w:rPr>
          <w:rFonts w:ascii="DINOT-Light" w:eastAsia="DINOT-Light" w:hAnsi="DINOT-Light" w:cs="DINOT-Light"/>
          <w:color w:val="4788B4"/>
          <w:spacing w:val="-3"/>
          <w:sz w:val="24"/>
          <w:szCs w:val="24"/>
        </w:rPr>
        <w:t>it.’</w:t>
      </w:r>
    </w:p>
    <w:p w:rsidR="00305168" w:rsidRDefault="00572EDE">
      <w:pPr>
        <w:spacing w:before="150"/>
        <w:ind w:left="1303" w:right="29"/>
        <w:rPr>
          <w:rFonts w:ascii="DINOT-Light" w:eastAsia="DINOT-Light" w:hAnsi="DINOT-Light" w:cs="DINOT-Light"/>
          <w:sz w:val="24"/>
          <w:szCs w:val="24"/>
        </w:rPr>
      </w:pPr>
      <w:r>
        <w:rPr>
          <w:rFonts w:ascii="DINOT-Light"/>
          <w:color w:val="4788B4"/>
          <w:sz w:val="24"/>
        </w:rPr>
        <w:t>Ms X, daughter of victim of sexual</w:t>
      </w:r>
      <w:r>
        <w:rPr>
          <w:rFonts w:ascii="DINOT-Light"/>
          <w:color w:val="4788B4"/>
          <w:spacing w:val="-11"/>
          <w:sz w:val="24"/>
        </w:rPr>
        <w:t xml:space="preserve"> </w:t>
      </w:r>
      <w:r>
        <w:rPr>
          <w:rFonts w:ascii="DINOT-Light"/>
          <w:color w:val="4788B4"/>
          <w:sz w:val="24"/>
        </w:rPr>
        <w:t>abuse</w:t>
      </w:r>
    </w:p>
    <w:p w:rsidR="00305168" w:rsidRDefault="00572EDE">
      <w:pPr>
        <w:pStyle w:val="BodyText"/>
        <w:spacing w:before="57" w:line="240" w:lineRule="exact"/>
        <w:ind w:left="527" w:right="123"/>
      </w:pPr>
      <w:r>
        <w:br w:type="column"/>
      </w:r>
      <w:r>
        <w:lastRenderedPageBreak/>
        <w:t>Some submitters discussed the flow-on effects of chaperoning for patients. A number of</w:t>
      </w:r>
      <w:r>
        <w:rPr>
          <w:spacing w:val="-13"/>
        </w:rPr>
        <w:t xml:space="preserve"> </w:t>
      </w:r>
      <w:r>
        <w:t>submissions questioned whether the presence of a chaperone alters the doctor–patient interaction in ways that could inhibit effective medical practice (eg,</w:t>
      </w:r>
      <w:r>
        <w:rPr>
          <w:spacing w:val="-24"/>
        </w:rPr>
        <w:t xml:space="preserve"> </w:t>
      </w:r>
      <w:r>
        <w:t xml:space="preserve">through a reduction of trust in the </w:t>
      </w:r>
      <w:r>
        <w:rPr>
          <w:spacing w:val="-3"/>
        </w:rPr>
        <w:t xml:space="preserve">doctor, </w:t>
      </w:r>
      <w:r>
        <w:t>an unwillingness to broach delicate issues or undertake intimate examinations, and the inhibition of subtle emotional cues in</w:t>
      </w:r>
      <w:r>
        <w:rPr>
          <w:spacing w:val="-5"/>
        </w:rPr>
        <w:t xml:space="preserve"> </w:t>
      </w:r>
      <w:r>
        <w:t>consultation).</w:t>
      </w:r>
    </w:p>
    <w:p w:rsidR="00305168" w:rsidRDefault="00572EDE">
      <w:pPr>
        <w:pStyle w:val="BodyText"/>
        <w:spacing w:before="170" w:line="240" w:lineRule="exact"/>
        <w:ind w:left="527" w:right="654"/>
      </w:pPr>
      <w:r>
        <w:t>Many submitters queried the workability of chaperone conditions, particularly in rural and remote locations. The Northern</w:t>
      </w:r>
      <w:r>
        <w:rPr>
          <w:spacing w:val="-27"/>
        </w:rPr>
        <w:t xml:space="preserve"> </w:t>
      </w:r>
      <w:r>
        <w:t>Territory</w:t>
      </w:r>
    </w:p>
    <w:p w:rsidR="00305168" w:rsidRDefault="00572EDE">
      <w:pPr>
        <w:pStyle w:val="BodyText"/>
        <w:spacing w:line="240" w:lineRule="exact"/>
        <w:ind w:left="527" w:right="233"/>
      </w:pPr>
      <w:r>
        <w:t>Department of Health noted that the</w:t>
      </w:r>
      <w:r>
        <w:rPr>
          <w:spacing w:val="-8"/>
        </w:rPr>
        <w:t xml:space="preserve"> </w:t>
      </w:r>
      <w:r>
        <w:t>effectiveness of chaperoning could be compromised by the difficulty in offering an appointment with an alternative practitioner if the patient does not consent to a chaperone being present, and also by the availability of chaperones, particularly</w:t>
      </w:r>
      <w:r>
        <w:rPr>
          <w:spacing w:val="-13"/>
        </w:rPr>
        <w:t xml:space="preserve"> </w:t>
      </w:r>
      <w:r>
        <w:t>in</w:t>
      </w:r>
    </w:p>
    <w:p w:rsidR="00305168" w:rsidRDefault="00572EDE">
      <w:pPr>
        <w:pStyle w:val="BodyText"/>
        <w:spacing w:line="240" w:lineRule="exact"/>
        <w:ind w:left="527" w:right="177"/>
      </w:pPr>
      <w:r>
        <w:t>Aboriginal communities, where strict gender</w:t>
      </w:r>
      <w:r>
        <w:rPr>
          <w:spacing w:val="-14"/>
        </w:rPr>
        <w:t xml:space="preserve"> </w:t>
      </w:r>
      <w:r>
        <w:t>rules impact on the selection of a</w:t>
      </w:r>
      <w:r>
        <w:rPr>
          <w:spacing w:val="-8"/>
        </w:rPr>
        <w:t xml:space="preserve"> </w:t>
      </w:r>
      <w:r>
        <w:t>chaperone.</w:t>
      </w:r>
    </w:p>
    <w:p w:rsidR="00305168" w:rsidRDefault="00572EDE">
      <w:pPr>
        <w:pStyle w:val="BodyText"/>
        <w:spacing w:before="170" w:line="240" w:lineRule="exact"/>
        <w:ind w:left="527" w:right="117"/>
      </w:pPr>
      <w:r>
        <w:t>The cost associated with complying with</w:t>
      </w:r>
      <w:r>
        <w:rPr>
          <w:spacing w:val="-24"/>
        </w:rPr>
        <w:t xml:space="preserve"> </w:t>
      </w:r>
      <w:r>
        <w:t>chaperone conditions (for practitioners practising in both private and public settings) was also raised as a possible problem by some</w:t>
      </w:r>
      <w:r>
        <w:rPr>
          <w:spacing w:val="-14"/>
        </w:rPr>
        <w:t xml:space="preserve"> </w:t>
      </w:r>
      <w:r>
        <w:t>submitters:</w:t>
      </w:r>
    </w:p>
    <w:p w:rsidR="00305168" w:rsidRDefault="00572EDE">
      <w:pPr>
        <w:pStyle w:val="Heading3"/>
        <w:spacing w:before="179" w:line="288" w:lineRule="exact"/>
        <w:ind w:left="697" w:right="300"/>
      </w:pPr>
      <w:r>
        <w:rPr>
          <w:color w:val="4788B4"/>
        </w:rPr>
        <w:t>‘Some organisations may find it</w:t>
      </w:r>
      <w:r>
        <w:rPr>
          <w:color w:val="4788B4"/>
          <w:spacing w:val="-10"/>
        </w:rPr>
        <w:t xml:space="preserve"> </w:t>
      </w:r>
      <w:r>
        <w:rPr>
          <w:color w:val="4788B4"/>
        </w:rPr>
        <w:t xml:space="preserve">difficult to </w:t>
      </w:r>
      <w:r>
        <w:rPr>
          <w:color w:val="4788B4"/>
          <w:spacing w:val="-2"/>
        </w:rPr>
        <w:t xml:space="preserve">comply </w:t>
      </w:r>
      <w:r>
        <w:rPr>
          <w:color w:val="4788B4"/>
        </w:rPr>
        <w:t xml:space="preserve">with chaperone guidelines, potentially diverting </w:t>
      </w:r>
      <w:r>
        <w:rPr>
          <w:color w:val="4788B4"/>
          <w:spacing w:val="-4"/>
        </w:rPr>
        <w:t xml:space="preserve">key </w:t>
      </w:r>
      <w:r>
        <w:rPr>
          <w:color w:val="4788B4"/>
          <w:spacing w:val="-3"/>
        </w:rPr>
        <w:t xml:space="preserve">resources </w:t>
      </w:r>
      <w:r>
        <w:rPr>
          <w:color w:val="4788B4"/>
        </w:rPr>
        <w:t>away from other service delivery</w:t>
      </w:r>
      <w:r>
        <w:rPr>
          <w:color w:val="4788B4"/>
          <w:spacing w:val="-28"/>
        </w:rPr>
        <w:t xml:space="preserve"> </w:t>
      </w:r>
      <w:r>
        <w:rPr>
          <w:color w:val="4788B4"/>
        </w:rPr>
        <w:t>priorities.’</w:t>
      </w:r>
    </w:p>
    <w:p w:rsidR="00305168" w:rsidRDefault="00572EDE">
      <w:pPr>
        <w:spacing w:before="170" w:line="288" w:lineRule="exact"/>
        <w:ind w:left="697" w:right="1198"/>
        <w:rPr>
          <w:rFonts w:ascii="DINOT-Light" w:eastAsia="DINOT-Light" w:hAnsi="DINOT-Light" w:cs="DINOT-Light"/>
          <w:sz w:val="24"/>
          <w:szCs w:val="24"/>
        </w:rPr>
      </w:pPr>
      <w:r>
        <w:rPr>
          <w:rFonts w:ascii="DINOT-Light"/>
          <w:color w:val="4788B4"/>
          <w:sz w:val="24"/>
        </w:rPr>
        <w:lastRenderedPageBreak/>
        <w:t>The Hon Michael Ferguson</w:t>
      </w:r>
      <w:r>
        <w:rPr>
          <w:rFonts w:ascii="DINOT-Light"/>
          <w:color w:val="4788B4"/>
          <w:spacing w:val="-16"/>
          <w:sz w:val="24"/>
        </w:rPr>
        <w:t xml:space="preserve"> </w:t>
      </w:r>
      <w:r>
        <w:rPr>
          <w:rFonts w:ascii="DINOT-Light"/>
          <w:color w:val="4788B4"/>
          <w:spacing w:val="-9"/>
          <w:sz w:val="24"/>
        </w:rPr>
        <w:t xml:space="preserve">MP, </w:t>
      </w:r>
      <w:r>
        <w:rPr>
          <w:rFonts w:ascii="DINOT-Light"/>
          <w:color w:val="4788B4"/>
          <w:sz w:val="24"/>
        </w:rPr>
        <w:t>Minister for Health,</w:t>
      </w:r>
      <w:r>
        <w:rPr>
          <w:rFonts w:ascii="DINOT-Light"/>
          <w:color w:val="4788B4"/>
          <w:spacing w:val="-5"/>
          <w:sz w:val="24"/>
        </w:rPr>
        <w:t xml:space="preserve"> </w:t>
      </w:r>
      <w:r>
        <w:rPr>
          <w:rFonts w:ascii="DINOT-Light"/>
          <w:color w:val="4788B4"/>
          <w:spacing w:val="-3"/>
          <w:sz w:val="24"/>
        </w:rPr>
        <w:t>Tasmania</w:t>
      </w:r>
    </w:p>
    <w:p w:rsidR="00305168" w:rsidRDefault="00572EDE">
      <w:pPr>
        <w:pStyle w:val="BodyText"/>
        <w:spacing w:before="160" w:line="240" w:lineRule="exact"/>
        <w:ind w:left="527" w:right="196"/>
      </w:pPr>
      <w:r>
        <w:t>Looking at the issue from another point of view, some submitters raised concerns about the use</w:t>
      </w:r>
      <w:r>
        <w:rPr>
          <w:spacing w:val="-12"/>
        </w:rPr>
        <w:t xml:space="preserve"> </w:t>
      </w:r>
      <w:r>
        <w:t>of chaperone conditions based on possible harm to the</w:t>
      </w:r>
      <w:r>
        <w:rPr>
          <w:spacing w:val="-11"/>
        </w:rPr>
        <w:t xml:space="preserve"> </w:t>
      </w:r>
      <w:r>
        <w:t>practitioner:</w:t>
      </w:r>
    </w:p>
    <w:p w:rsidR="00305168" w:rsidRDefault="00572EDE">
      <w:pPr>
        <w:pStyle w:val="Heading3"/>
        <w:spacing w:before="179" w:line="288" w:lineRule="exact"/>
        <w:ind w:left="697" w:right="96"/>
      </w:pPr>
      <w:r>
        <w:rPr>
          <w:color w:val="4788B4"/>
        </w:rPr>
        <w:t>‘Placement of a chaperone, while not evidencing guilt on the part of the practitioner, will demonstrate to most patients that something untoward (probably of a sexual nature) has been alleged against the practitioner. The ramifications of this upon the</w:t>
      </w:r>
      <w:r>
        <w:rPr>
          <w:color w:val="4788B4"/>
          <w:spacing w:val="-8"/>
        </w:rPr>
        <w:t xml:space="preserve"> </w:t>
      </w:r>
      <w:r>
        <w:rPr>
          <w:color w:val="4788B4"/>
        </w:rPr>
        <w:t xml:space="preserve">practitioner could be devastating. During the chaperoning period the practitioner will risk losing the respect and trust of their </w:t>
      </w:r>
      <w:r>
        <w:rPr>
          <w:color w:val="4788B4"/>
          <w:spacing w:val="-4"/>
        </w:rPr>
        <w:t xml:space="preserve">employer, </w:t>
      </w:r>
      <w:r>
        <w:rPr>
          <w:color w:val="4788B4"/>
        </w:rPr>
        <w:t>colleagues, employees and patients.’</w:t>
      </w:r>
    </w:p>
    <w:p w:rsidR="00305168" w:rsidRDefault="00572EDE">
      <w:pPr>
        <w:spacing w:before="150"/>
        <w:ind w:left="697" w:right="123"/>
        <w:rPr>
          <w:rFonts w:ascii="DINOT-Light" w:eastAsia="DINOT-Light" w:hAnsi="DINOT-Light" w:cs="DINOT-Light"/>
          <w:sz w:val="24"/>
          <w:szCs w:val="24"/>
        </w:rPr>
      </w:pPr>
      <w:r>
        <w:rPr>
          <w:rFonts w:ascii="DINOT-Light"/>
          <w:color w:val="4788B4"/>
          <w:sz w:val="24"/>
        </w:rPr>
        <w:t>Australian Dental</w:t>
      </w:r>
      <w:r>
        <w:rPr>
          <w:rFonts w:ascii="DINOT-Light"/>
          <w:color w:val="4788B4"/>
          <w:spacing w:val="-10"/>
          <w:sz w:val="24"/>
        </w:rPr>
        <w:t xml:space="preserve"> </w:t>
      </w:r>
      <w:r>
        <w:rPr>
          <w:rFonts w:ascii="DINOT-Light"/>
          <w:color w:val="4788B4"/>
          <w:sz w:val="24"/>
        </w:rPr>
        <w:t>Association</w:t>
      </w:r>
    </w:p>
    <w:p w:rsidR="00305168" w:rsidRDefault="00572EDE">
      <w:pPr>
        <w:pStyle w:val="BodyText"/>
        <w:spacing w:before="161" w:line="240" w:lineRule="exact"/>
        <w:ind w:left="527" w:right="345"/>
      </w:pPr>
      <w:r>
        <w:t>Other submitters (including health</w:t>
      </w:r>
      <w:r>
        <w:rPr>
          <w:spacing w:val="-7"/>
        </w:rPr>
        <w:t xml:space="preserve"> </w:t>
      </w:r>
      <w:r>
        <w:t>practitioners, medical defence organisations and</w:t>
      </w:r>
      <w:r>
        <w:rPr>
          <w:spacing w:val="-24"/>
        </w:rPr>
        <w:t xml:space="preserve"> </w:t>
      </w:r>
      <w:r>
        <w:t>professional</w:t>
      </w:r>
    </w:p>
    <w:p w:rsidR="00305168" w:rsidRDefault="00305168">
      <w:pPr>
        <w:spacing w:line="240" w:lineRule="exact"/>
        <w:sectPr w:rsidR="00305168">
          <w:pgSz w:w="11910" w:h="16840"/>
          <w:pgMar w:top="1020" w:right="1020" w:bottom="960" w:left="0" w:header="0" w:footer="764" w:gutter="0"/>
          <w:cols w:num="2" w:space="720" w:equalWidth="0">
            <w:col w:w="5669" w:space="40"/>
            <w:col w:w="5181"/>
          </w:cols>
        </w:sectPr>
      </w:pPr>
    </w:p>
    <w:p w:rsidR="00305168" w:rsidRDefault="00305168">
      <w:pPr>
        <w:spacing w:before="9"/>
        <w:rPr>
          <w:rFonts w:ascii="DINOT" w:eastAsia="DINOT" w:hAnsi="DINOT" w:cs="DINOT"/>
          <w:sz w:val="23"/>
          <w:szCs w:val="23"/>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3175" r="8255" b="6350"/>
                <wp:docPr id="37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74" name="Group 219"/>
                        <wpg:cNvGrpSpPr>
                          <a:grpSpLocks/>
                        </wpg:cNvGrpSpPr>
                        <wpg:grpSpPr bwMode="auto">
                          <a:xfrm>
                            <a:off x="8" y="8"/>
                            <a:ext cx="1440" cy="2"/>
                            <a:chOff x="8" y="8"/>
                            <a:chExt cx="1440" cy="2"/>
                          </a:xfrm>
                        </wpg:grpSpPr>
                        <wps:wsp>
                          <wps:cNvPr id="375" name="Freeform 22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4A35BA8" id="Group 21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">
                <v:group id="Group 21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2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fQMMA&#10;AADcAAAADwAAAGRycy9kb3ducmV2LnhtbESPT4vCMBTE74LfITxhb5qqrEo1iviHXdiTVQRvj+bZ&#10;FpuX0sTa9dObhQWPw8xvhlmsWlOKhmpXWFYwHEQgiFOrC84UnI77/gyE88gaS8uk4JccrJbdzgJj&#10;bR98oCbxmQgl7GJUkHtfxVK6NCeDbmAr4uBdbW3QB1lnUtf4COWmlKMomkiDBYeFHCva5JTekrtR&#10;MP7an/HyI7ejdXponhO2nnZWqY9eu56D8NT6d/if/taBm37C3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UfQM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1418"/>
        </w:tabs>
        <w:spacing w:before="13"/>
        <w:jc w:val="left"/>
        <w:rPr>
          <w:rFonts w:ascii="DINOT" w:eastAsia="DINOT" w:hAnsi="DINOT" w:cs="DINOT"/>
          <w:sz w:val="16"/>
          <w:szCs w:val="16"/>
        </w:rPr>
      </w:pPr>
      <w:r>
        <w:rPr>
          <w:rFonts w:ascii="DINOT"/>
          <w:sz w:val="16"/>
        </w:rPr>
        <w:t xml:space="preserve">Submission from Dr </w:t>
      </w:r>
      <w:r>
        <w:rPr>
          <w:rFonts w:ascii="DINOT"/>
          <w:spacing w:val="-7"/>
          <w:sz w:val="16"/>
        </w:rPr>
        <w:t xml:space="preserve">Y, </w:t>
      </w:r>
      <w:r>
        <w:rPr>
          <w:rFonts w:ascii="DINOT"/>
          <w:sz w:val="16"/>
        </w:rPr>
        <w:t>September</w:t>
      </w:r>
      <w:r>
        <w:rPr>
          <w:rFonts w:ascii="DINOT"/>
          <w:spacing w:val="1"/>
          <w:sz w:val="16"/>
        </w:rPr>
        <w:t xml:space="preserve"> </w:t>
      </w:r>
      <w:r>
        <w:rPr>
          <w:rFonts w:ascii="DINOT"/>
          <w:sz w:val="16"/>
        </w:rPr>
        <w:t>2016.</w:t>
      </w:r>
    </w:p>
    <w:p w:rsidR="00305168" w:rsidRDefault="00305168">
      <w:pPr>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BodyText"/>
        <w:spacing w:before="57" w:line="240" w:lineRule="exact"/>
        <w:ind w:right="348"/>
        <w:jc w:val="both"/>
      </w:pPr>
      <w:bookmarkStart w:id="31" w:name="Views_on_the_adequacy_of_information_pro"/>
      <w:bookmarkStart w:id="32" w:name="_bookmark11"/>
      <w:bookmarkEnd w:id="31"/>
      <w:bookmarkEnd w:id="32"/>
      <w:r>
        <w:lastRenderedPageBreak/>
        <w:t>associations) were more supportive of the use of chaperone conditions as an effective interim regulatory measure while allegations of</w:t>
      </w:r>
      <w:r>
        <w:rPr>
          <w:spacing w:val="-22"/>
        </w:rPr>
        <w:t xml:space="preserve"> </w:t>
      </w:r>
      <w:r>
        <w:t xml:space="preserve">sexual misconduct </w:t>
      </w:r>
      <w:r>
        <w:rPr>
          <w:spacing w:val="-3"/>
        </w:rPr>
        <w:t xml:space="preserve">are </w:t>
      </w:r>
      <w:r>
        <w:t>being</w:t>
      </w:r>
      <w:r>
        <w:rPr>
          <w:spacing w:val="-3"/>
        </w:rPr>
        <w:t xml:space="preserve"> </w:t>
      </w:r>
      <w:r>
        <w:t>investigated:</w:t>
      </w:r>
    </w:p>
    <w:p w:rsidR="00305168" w:rsidRDefault="00572EDE">
      <w:pPr>
        <w:pStyle w:val="Heading3"/>
        <w:spacing w:before="179" w:line="288" w:lineRule="exact"/>
        <w:ind w:right="240"/>
      </w:pPr>
      <w:r>
        <w:rPr>
          <w:color w:val="4788B4"/>
        </w:rPr>
        <w:t>‘In certain cases, the use of</w:t>
      </w:r>
      <w:r>
        <w:rPr>
          <w:color w:val="4788B4"/>
          <w:spacing w:val="-16"/>
        </w:rPr>
        <w:t xml:space="preserve"> </w:t>
      </w:r>
      <w:r>
        <w:rPr>
          <w:color w:val="4788B4"/>
        </w:rPr>
        <w:t>chaperone conditions pending the outcome</w:t>
      </w:r>
      <w:r>
        <w:rPr>
          <w:color w:val="4788B4"/>
          <w:spacing w:val="-10"/>
        </w:rPr>
        <w:t xml:space="preserve"> </w:t>
      </w:r>
      <w:r>
        <w:rPr>
          <w:color w:val="4788B4"/>
        </w:rPr>
        <w:t>of</w:t>
      </w:r>
    </w:p>
    <w:p w:rsidR="00305168" w:rsidRDefault="00572EDE">
      <w:pPr>
        <w:spacing w:line="288" w:lineRule="exact"/>
        <w:ind w:left="283" w:right="415"/>
        <w:rPr>
          <w:rFonts w:ascii="DINOT-Light" w:eastAsia="DINOT-Light" w:hAnsi="DINOT-Light" w:cs="DINOT-Light"/>
          <w:sz w:val="24"/>
          <w:szCs w:val="24"/>
        </w:rPr>
      </w:pPr>
      <w:r>
        <w:rPr>
          <w:rFonts w:ascii="DINOT-Light"/>
          <w:color w:val="4788B4"/>
          <w:sz w:val="24"/>
        </w:rPr>
        <w:t>an investigation and/or hearing into an allegation of sexual misconduct</w:t>
      </w:r>
      <w:r>
        <w:rPr>
          <w:rFonts w:ascii="DINOT-Light"/>
          <w:color w:val="4788B4"/>
          <w:spacing w:val="-16"/>
          <w:sz w:val="24"/>
        </w:rPr>
        <w:t xml:space="preserve"> </w:t>
      </w:r>
      <w:r>
        <w:rPr>
          <w:rFonts w:ascii="DINOT-Light"/>
          <w:color w:val="4788B4"/>
          <w:sz w:val="24"/>
        </w:rPr>
        <w:t>is appropriate. The conditions</w:t>
      </w:r>
      <w:r>
        <w:rPr>
          <w:rFonts w:ascii="DINOT-Light"/>
          <w:color w:val="4788B4"/>
          <w:spacing w:val="-25"/>
          <w:sz w:val="24"/>
        </w:rPr>
        <w:t xml:space="preserve"> </w:t>
      </w:r>
      <w:r>
        <w:rPr>
          <w:rFonts w:ascii="DINOT-Light"/>
          <w:color w:val="4788B4"/>
          <w:sz w:val="24"/>
        </w:rPr>
        <w:t>provide</w:t>
      </w:r>
    </w:p>
    <w:p w:rsidR="00305168" w:rsidRDefault="00572EDE">
      <w:pPr>
        <w:spacing w:line="288" w:lineRule="exact"/>
        <w:ind w:left="283" w:right="-16"/>
        <w:rPr>
          <w:rFonts w:ascii="DINOT-Light" w:eastAsia="DINOT-Light" w:hAnsi="DINOT-Light" w:cs="DINOT-Light"/>
          <w:sz w:val="24"/>
          <w:szCs w:val="24"/>
        </w:rPr>
      </w:pPr>
      <w:r>
        <w:rPr>
          <w:rFonts w:ascii="DINOT-Light" w:eastAsia="DINOT-Light" w:hAnsi="DINOT-Light" w:cs="DINOT-Light"/>
          <w:color w:val="4788B4"/>
          <w:sz w:val="24"/>
          <w:szCs w:val="24"/>
        </w:rPr>
        <w:t>flexibility in balancing the need to</w:t>
      </w:r>
      <w:r>
        <w:rPr>
          <w:rFonts w:ascii="DINOT-Light" w:eastAsia="DINOT-Light" w:hAnsi="DINOT-Light" w:cs="DINOT-Light"/>
          <w:color w:val="4788B4"/>
          <w:spacing w:val="-20"/>
          <w:sz w:val="24"/>
          <w:szCs w:val="24"/>
        </w:rPr>
        <w:t xml:space="preserve"> </w:t>
      </w:r>
      <w:r>
        <w:rPr>
          <w:rFonts w:ascii="DINOT-Light" w:eastAsia="DINOT-Light" w:hAnsi="DINOT-Light" w:cs="DINOT-Light"/>
          <w:color w:val="4788B4"/>
          <w:sz w:val="24"/>
          <w:szCs w:val="24"/>
        </w:rPr>
        <w:t>protect the public and to provide the medical practitioner with procedural fairness</w:t>
      </w:r>
      <w:r>
        <w:rPr>
          <w:rFonts w:ascii="DINOT-Light" w:eastAsia="DINOT-Light" w:hAnsi="DINOT-Light" w:cs="DINOT-Light"/>
          <w:color w:val="4788B4"/>
          <w:spacing w:val="-22"/>
          <w:sz w:val="24"/>
          <w:szCs w:val="24"/>
        </w:rPr>
        <w:t xml:space="preserve"> </w:t>
      </w:r>
      <w:r>
        <w:rPr>
          <w:rFonts w:ascii="DINOT-Light" w:eastAsia="DINOT-Light" w:hAnsi="DINOT-Light" w:cs="DINOT-Light"/>
          <w:color w:val="4788B4"/>
          <w:sz w:val="24"/>
          <w:szCs w:val="24"/>
        </w:rPr>
        <w:t xml:space="preserve">and the ability to practice, particularly where the investigation of an allegation of sexual misconduct will </w:t>
      </w:r>
      <w:r>
        <w:rPr>
          <w:rFonts w:ascii="DINOT-Light" w:eastAsia="DINOT-Light" w:hAnsi="DINOT-Light" w:cs="DINOT-Light"/>
          <w:color w:val="4788B4"/>
          <w:spacing w:val="-3"/>
          <w:sz w:val="24"/>
          <w:szCs w:val="24"/>
        </w:rPr>
        <w:t xml:space="preserve">involve </w:t>
      </w:r>
      <w:r>
        <w:rPr>
          <w:rFonts w:ascii="DINOT-Light" w:eastAsia="DINOT-Light" w:hAnsi="DINOT-Light" w:cs="DINOT-Light"/>
          <w:color w:val="4788B4"/>
          <w:sz w:val="24"/>
          <w:szCs w:val="24"/>
        </w:rPr>
        <w:t xml:space="preserve">significant </w:t>
      </w:r>
      <w:r>
        <w:rPr>
          <w:rFonts w:ascii="DINOT-Light" w:eastAsia="DINOT-Light" w:hAnsi="DINOT-Light" w:cs="DINOT-Light"/>
          <w:color w:val="4788B4"/>
          <w:spacing w:val="-5"/>
          <w:sz w:val="24"/>
          <w:szCs w:val="24"/>
        </w:rPr>
        <w:t>delay.’</w:t>
      </w:r>
    </w:p>
    <w:p w:rsidR="00305168" w:rsidRDefault="00572EDE">
      <w:pPr>
        <w:spacing w:before="150"/>
        <w:ind w:left="283" w:right="240"/>
        <w:rPr>
          <w:rFonts w:ascii="DINOT-Light" w:eastAsia="DINOT-Light" w:hAnsi="DINOT-Light" w:cs="DINOT-Light"/>
          <w:sz w:val="24"/>
          <w:szCs w:val="24"/>
        </w:rPr>
      </w:pPr>
      <w:r>
        <w:rPr>
          <w:rFonts w:ascii="DINOT-Light"/>
          <w:color w:val="4788B4"/>
          <w:sz w:val="24"/>
        </w:rPr>
        <w:t>MDA</w:t>
      </w:r>
      <w:r>
        <w:rPr>
          <w:rFonts w:ascii="DINOT-Light"/>
          <w:color w:val="4788B4"/>
          <w:spacing w:val="-3"/>
          <w:sz w:val="24"/>
        </w:rPr>
        <w:t xml:space="preserve"> </w:t>
      </w:r>
      <w:r>
        <w:rPr>
          <w:rFonts w:ascii="DINOT-Light"/>
          <w:color w:val="4788B4"/>
          <w:sz w:val="24"/>
        </w:rPr>
        <w:t>National</w:t>
      </w:r>
    </w:p>
    <w:p w:rsidR="00305168" w:rsidRDefault="00572EDE">
      <w:pPr>
        <w:pStyle w:val="BodyText"/>
        <w:spacing w:before="161" w:line="240" w:lineRule="exact"/>
        <w:ind w:right="99"/>
      </w:pPr>
      <w:r>
        <w:t>Some submitters acknowledged that although chaperone conditions may be imperfect, there are limited regulatory alternatives available to decision-makers. Suspension and registration restrictions relating to particular patient groups (eg, based on gender and/or age of patients)</w:t>
      </w:r>
      <w:r>
        <w:rPr>
          <w:spacing w:val="-10"/>
        </w:rPr>
        <w:t xml:space="preserve"> </w:t>
      </w:r>
      <w:r>
        <w:t>were commonly discussed as possible alternatives, and there were mixed points of view. Some submitters expressed the view that a</w:t>
      </w:r>
      <w:r>
        <w:rPr>
          <w:spacing w:val="-17"/>
        </w:rPr>
        <w:t xml:space="preserve"> </w:t>
      </w:r>
      <w:r>
        <w:t>practitioner</w:t>
      </w:r>
    </w:p>
    <w:p w:rsidR="00305168" w:rsidRDefault="00572EDE">
      <w:pPr>
        <w:pStyle w:val="BodyText"/>
        <w:spacing w:line="240" w:lineRule="exact"/>
        <w:ind w:right="40"/>
      </w:pPr>
      <w:r>
        <w:t>must be suspended if certain allegations of</w:t>
      </w:r>
      <w:r>
        <w:rPr>
          <w:spacing w:val="-15"/>
        </w:rPr>
        <w:t xml:space="preserve"> </w:t>
      </w:r>
      <w:r>
        <w:t xml:space="preserve">sexual misconduct </w:t>
      </w:r>
      <w:r>
        <w:rPr>
          <w:spacing w:val="-3"/>
        </w:rPr>
        <w:t xml:space="preserve">are </w:t>
      </w:r>
      <w:r>
        <w:t>made against them:</w:t>
      </w:r>
    </w:p>
    <w:p w:rsidR="00305168" w:rsidRDefault="00572EDE">
      <w:pPr>
        <w:pStyle w:val="Heading3"/>
        <w:spacing w:before="179" w:line="288" w:lineRule="exact"/>
        <w:ind w:right="571"/>
      </w:pPr>
      <w:r>
        <w:rPr>
          <w:color w:val="4788B4"/>
        </w:rPr>
        <w:t>‘If a doctor is facing allegations of [inappropriate sexual touching of a patient]… he or she must have</w:t>
      </w:r>
      <w:r>
        <w:rPr>
          <w:color w:val="4788B4"/>
          <w:spacing w:val="-6"/>
        </w:rPr>
        <w:t xml:space="preserve"> </w:t>
      </w:r>
      <w:r>
        <w:rPr>
          <w:color w:val="4788B4"/>
        </w:rPr>
        <w:t xml:space="preserve">their registration suspended until the allegations </w:t>
      </w:r>
      <w:r>
        <w:rPr>
          <w:color w:val="4788B4"/>
          <w:spacing w:val="-3"/>
        </w:rPr>
        <w:t>are</w:t>
      </w:r>
      <w:r>
        <w:rPr>
          <w:color w:val="4788B4"/>
          <w:spacing w:val="-22"/>
        </w:rPr>
        <w:t xml:space="preserve"> </w:t>
      </w:r>
      <w:r>
        <w:rPr>
          <w:color w:val="4788B4"/>
        </w:rPr>
        <w:t>investigated.’</w:t>
      </w:r>
    </w:p>
    <w:p w:rsidR="00305168" w:rsidRDefault="00572EDE">
      <w:pPr>
        <w:spacing w:before="170" w:line="288" w:lineRule="exact"/>
        <w:ind w:left="283" w:right="533"/>
        <w:rPr>
          <w:rFonts w:ascii="DINOT-Light" w:eastAsia="DINOT-Light" w:hAnsi="DINOT-Light" w:cs="DINOT-Light"/>
          <w:sz w:val="24"/>
          <w:szCs w:val="24"/>
        </w:rPr>
      </w:pPr>
      <w:r>
        <w:rPr>
          <w:rFonts w:ascii="DINOT-Light"/>
          <w:color w:val="4788B4"/>
          <w:sz w:val="24"/>
        </w:rPr>
        <w:t>Dr Sharon Monagle (GP and</w:t>
      </w:r>
      <w:r>
        <w:rPr>
          <w:rFonts w:ascii="DINOT-Light"/>
          <w:color w:val="4788B4"/>
          <w:spacing w:val="-11"/>
          <w:sz w:val="24"/>
        </w:rPr>
        <w:t xml:space="preserve"> </w:t>
      </w:r>
      <w:r>
        <w:rPr>
          <w:rFonts w:ascii="DINOT-Light"/>
          <w:color w:val="4788B4"/>
          <w:sz w:val="24"/>
        </w:rPr>
        <w:t xml:space="preserve">mother of </w:t>
      </w:r>
      <w:r>
        <w:rPr>
          <w:rFonts w:ascii="DINOT-Light"/>
          <w:color w:val="4788B4"/>
          <w:spacing w:val="-7"/>
          <w:sz w:val="24"/>
        </w:rPr>
        <w:t xml:space="preserve">Tom </w:t>
      </w:r>
      <w:r>
        <w:rPr>
          <w:rFonts w:ascii="DINOT-Light"/>
          <w:color w:val="4788B4"/>
          <w:sz w:val="24"/>
        </w:rPr>
        <w:t>Monagle, former patient of Dr</w:t>
      </w:r>
      <w:r>
        <w:rPr>
          <w:rFonts w:ascii="DINOT-Light"/>
          <w:color w:val="4788B4"/>
          <w:spacing w:val="-21"/>
          <w:sz w:val="24"/>
        </w:rPr>
        <w:t xml:space="preserve"> </w:t>
      </w:r>
      <w:r>
        <w:rPr>
          <w:rFonts w:ascii="DINOT-Light"/>
          <w:color w:val="4788B4"/>
          <w:sz w:val="24"/>
        </w:rPr>
        <w:t>Churchyard)</w:t>
      </w:r>
    </w:p>
    <w:p w:rsidR="00305168" w:rsidRDefault="00572EDE">
      <w:pPr>
        <w:pStyle w:val="BodyText"/>
        <w:spacing w:before="160" w:line="240" w:lineRule="exact"/>
        <w:ind w:right="108"/>
      </w:pPr>
      <w:r>
        <w:rPr>
          <w:spacing w:val="-3"/>
        </w:rPr>
        <w:t xml:space="preserve">However, </w:t>
      </w:r>
      <w:r>
        <w:t>other submitters raised concerns</w:t>
      </w:r>
      <w:r>
        <w:rPr>
          <w:spacing w:val="-9"/>
        </w:rPr>
        <w:t xml:space="preserve"> </w:t>
      </w:r>
      <w:r>
        <w:t>about possible ramifications of</w:t>
      </w:r>
      <w:r>
        <w:rPr>
          <w:spacing w:val="-7"/>
        </w:rPr>
        <w:t xml:space="preserve"> </w:t>
      </w:r>
      <w:r>
        <w:t>suspension:</w:t>
      </w:r>
    </w:p>
    <w:p w:rsidR="00305168" w:rsidRDefault="00572EDE">
      <w:pPr>
        <w:pStyle w:val="Heading3"/>
        <w:spacing w:before="179" w:line="288" w:lineRule="exact"/>
        <w:ind w:right="192"/>
      </w:pPr>
      <w:r>
        <w:rPr>
          <w:color w:val="4788B4"/>
        </w:rPr>
        <w:t>‘One [alternative regulatory</w:t>
      </w:r>
      <w:r>
        <w:rPr>
          <w:color w:val="4788B4"/>
          <w:spacing w:val="-23"/>
        </w:rPr>
        <w:t xml:space="preserve"> </w:t>
      </w:r>
      <w:r>
        <w:rPr>
          <w:color w:val="4788B4"/>
        </w:rPr>
        <w:t>measure]… would be to forbid any practice</w:t>
      </w:r>
      <w:r>
        <w:rPr>
          <w:color w:val="4788B4"/>
          <w:spacing w:val="-18"/>
        </w:rPr>
        <w:t xml:space="preserve"> </w:t>
      </w:r>
      <w:r>
        <w:rPr>
          <w:color w:val="4788B4"/>
        </w:rPr>
        <w:t>at</w:t>
      </w:r>
    </w:p>
    <w:p w:rsidR="00305168" w:rsidRDefault="00572EDE">
      <w:pPr>
        <w:spacing w:line="288" w:lineRule="exact"/>
        <w:ind w:left="283" w:right="516"/>
        <w:rPr>
          <w:rFonts w:ascii="DINOT-Light" w:eastAsia="DINOT-Light" w:hAnsi="DINOT-Light" w:cs="DINOT-Light"/>
          <w:sz w:val="24"/>
          <w:szCs w:val="24"/>
        </w:rPr>
      </w:pPr>
      <w:r>
        <w:rPr>
          <w:rFonts w:ascii="DINOT-Light" w:eastAsia="DINOT-Light" w:hAnsi="DINOT-Light" w:cs="DINOT-Light"/>
          <w:color w:val="4788B4"/>
          <w:sz w:val="24"/>
          <w:szCs w:val="24"/>
        </w:rPr>
        <w:lastRenderedPageBreak/>
        <w:t>all while the investigation was</w:t>
      </w:r>
      <w:r>
        <w:rPr>
          <w:rFonts w:ascii="DINOT-Light" w:eastAsia="DINOT-Light" w:hAnsi="DINOT-Light" w:cs="DINOT-Light"/>
          <w:color w:val="4788B4"/>
          <w:spacing w:val="-11"/>
          <w:sz w:val="24"/>
          <w:szCs w:val="24"/>
        </w:rPr>
        <w:t xml:space="preserve"> </w:t>
      </w:r>
      <w:r>
        <w:rPr>
          <w:rFonts w:ascii="DINOT-Light" w:eastAsia="DINOT-Light" w:hAnsi="DINOT-Light" w:cs="DINOT-Light"/>
          <w:color w:val="4788B4"/>
          <w:sz w:val="24"/>
          <w:szCs w:val="24"/>
        </w:rPr>
        <w:t xml:space="preserve">being conducted but this would interrupt continuity of </w:t>
      </w:r>
      <w:r>
        <w:rPr>
          <w:rFonts w:ascii="DINOT-Light" w:eastAsia="DINOT-Light" w:hAnsi="DINOT-Light" w:cs="DINOT-Light"/>
          <w:color w:val="4788B4"/>
          <w:spacing w:val="-3"/>
          <w:sz w:val="24"/>
          <w:szCs w:val="24"/>
        </w:rPr>
        <w:t xml:space="preserve">care </w:t>
      </w:r>
      <w:r>
        <w:rPr>
          <w:rFonts w:ascii="DINOT-Light" w:eastAsia="DINOT-Light" w:hAnsi="DINOT-Light" w:cs="DINOT-Light"/>
          <w:color w:val="4788B4"/>
          <w:sz w:val="24"/>
          <w:szCs w:val="24"/>
        </w:rPr>
        <w:t>and be financially disastrous to the practice and most practitioners.’</w:t>
      </w:r>
    </w:p>
    <w:p w:rsidR="00305168" w:rsidRDefault="00572EDE">
      <w:pPr>
        <w:spacing w:before="150"/>
        <w:ind w:left="283" w:right="-16"/>
        <w:rPr>
          <w:rFonts w:ascii="DINOT-Light" w:eastAsia="DINOT-Light" w:hAnsi="DINOT-Light" w:cs="DINOT-Light"/>
          <w:sz w:val="24"/>
          <w:szCs w:val="24"/>
        </w:rPr>
      </w:pPr>
      <w:r>
        <w:rPr>
          <w:rFonts w:ascii="DINOT-Light"/>
          <w:color w:val="4788B4"/>
          <w:sz w:val="24"/>
        </w:rPr>
        <w:t>Australasian College of</w:t>
      </w:r>
      <w:r>
        <w:rPr>
          <w:rFonts w:ascii="DINOT-Light"/>
          <w:color w:val="4788B4"/>
          <w:spacing w:val="-19"/>
          <w:sz w:val="24"/>
        </w:rPr>
        <w:t xml:space="preserve"> </w:t>
      </w:r>
      <w:r>
        <w:rPr>
          <w:rFonts w:ascii="DINOT-Light"/>
          <w:color w:val="4788B4"/>
          <w:sz w:val="24"/>
        </w:rPr>
        <w:t>Dermatologists</w:t>
      </w:r>
    </w:p>
    <w:p w:rsidR="00305168" w:rsidRDefault="00572EDE">
      <w:pPr>
        <w:pStyle w:val="BodyText"/>
        <w:spacing w:before="161" w:line="240" w:lineRule="exact"/>
        <w:ind w:right="517"/>
      </w:pPr>
      <w:r>
        <w:t>Many submitters acknowledged that it</w:t>
      </w:r>
      <w:r>
        <w:rPr>
          <w:spacing w:val="-12"/>
        </w:rPr>
        <w:t xml:space="preserve"> </w:t>
      </w:r>
      <w:r>
        <w:t>would be difficult to formulate specific rules for</w:t>
      </w:r>
      <w:r>
        <w:rPr>
          <w:spacing w:val="-11"/>
        </w:rPr>
        <w:t xml:space="preserve"> </w:t>
      </w:r>
      <w:r>
        <w:t>the</w:t>
      </w:r>
    </w:p>
    <w:p w:rsidR="00305168" w:rsidRDefault="00572EDE">
      <w:pPr>
        <w:pStyle w:val="BodyText"/>
        <w:spacing w:before="57" w:line="240" w:lineRule="exact"/>
        <w:ind w:right="1250"/>
      </w:pPr>
      <w:r>
        <w:br w:type="column"/>
      </w:r>
      <w:r>
        <w:lastRenderedPageBreak/>
        <w:t>appropriate regulatory response to different</w:t>
      </w:r>
      <w:r>
        <w:rPr>
          <w:spacing w:val="-30"/>
        </w:rPr>
        <w:t xml:space="preserve"> </w:t>
      </w:r>
      <w:r>
        <w:t>types of sexual misconduct. It was suggested that, rather than creating guidelines, decision-makers should have the ability to be flexible based on the particular circumstances of the</w:t>
      </w:r>
      <w:r>
        <w:rPr>
          <w:spacing w:val="-15"/>
        </w:rPr>
        <w:t xml:space="preserve"> </w:t>
      </w:r>
      <w:r>
        <w:t>allegations:</w:t>
      </w:r>
    </w:p>
    <w:p w:rsidR="00305168" w:rsidRDefault="00572EDE">
      <w:pPr>
        <w:pStyle w:val="Heading3"/>
        <w:spacing w:before="179" w:line="288" w:lineRule="exact"/>
        <w:ind w:right="1174"/>
      </w:pPr>
      <w:r>
        <w:rPr>
          <w:color w:val="4788B4"/>
          <w:spacing w:val="-7"/>
        </w:rPr>
        <w:t xml:space="preserve">‘To </w:t>
      </w:r>
      <w:r>
        <w:rPr>
          <w:color w:val="4788B4"/>
        </w:rPr>
        <w:t>shift the focus away from a thorough examination of carefully determined principles of protection, risk and</w:t>
      </w:r>
      <w:r>
        <w:rPr>
          <w:color w:val="4788B4"/>
          <w:spacing w:val="-19"/>
        </w:rPr>
        <w:t xml:space="preserve"> </w:t>
      </w:r>
      <w:r>
        <w:rPr>
          <w:color w:val="4788B4"/>
        </w:rPr>
        <w:t xml:space="preserve">fairness (as ideally should occur now), and towards a system of specific rules and guidelines, could well lead to reduced public protection, and a punitive system for practitioners. </w:t>
      </w:r>
      <w:r>
        <w:rPr>
          <w:color w:val="4788B4"/>
          <w:spacing w:val="-10"/>
        </w:rPr>
        <w:t xml:space="preserve">To </w:t>
      </w:r>
      <w:r>
        <w:rPr>
          <w:color w:val="4788B4"/>
        </w:rPr>
        <w:t>try and specify</w:t>
      </w:r>
    </w:p>
    <w:p w:rsidR="00305168" w:rsidRDefault="00572EDE">
      <w:pPr>
        <w:spacing w:line="288" w:lineRule="exact"/>
        <w:ind w:left="283" w:right="1345"/>
        <w:rPr>
          <w:rFonts w:ascii="DINOT-Light" w:eastAsia="DINOT-Light" w:hAnsi="DINOT-Light" w:cs="DINOT-Light"/>
          <w:sz w:val="24"/>
          <w:szCs w:val="24"/>
        </w:rPr>
      </w:pPr>
      <w:r>
        <w:rPr>
          <w:rFonts w:ascii="DINOT-Light" w:eastAsia="DINOT-Light" w:hAnsi="DINOT-Light" w:cs="DINOT-Light"/>
          <w:color w:val="4788B4"/>
          <w:sz w:val="24"/>
          <w:szCs w:val="24"/>
        </w:rPr>
        <w:t>rules or guidelines for when and where chaperone conditions can and cannot be used runs a significant risk of</w:t>
      </w:r>
      <w:r>
        <w:rPr>
          <w:rFonts w:ascii="DINOT-Light" w:eastAsia="DINOT-Light" w:hAnsi="DINOT-Light" w:cs="DINOT-Light"/>
          <w:color w:val="4788B4"/>
          <w:spacing w:val="-6"/>
          <w:sz w:val="24"/>
          <w:szCs w:val="24"/>
        </w:rPr>
        <w:t xml:space="preserve"> </w:t>
      </w:r>
      <w:r>
        <w:rPr>
          <w:rFonts w:ascii="DINOT-Light" w:eastAsia="DINOT-Light" w:hAnsi="DINOT-Light" w:cs="DINOT-Light"/>
          <w:color w:val="4788B4"/>
          <w:sz w:val="24"/>
          <w:szCs w:val="24"/>
        </w:rPr>
        <w:t xml:space="preserve">failing to protect the public by attempting to foresee a wide range of circumstances which cannot be properly appreciated </w:t>
      </w:r>
      <w:r>
        <w:rPr>
          <w:rFonts w:ascii="DINOT-Light" w:eastAsia="DINOT-Light" w:hAnsi="DINOT-Light" w:cs="DINOT-Light"/>
          <w:color w:val="4788B4"/>
          <w:spacing w:val="-2"/>
          <w:sz w:val="24"/>
          <w:szCs w:val="24"/>
        </w:rPr>
        <w:t xml:space="preserve">before </w:t>
      </w:r>
      <w:r>
        <w:rPr>
          <w:rFonts w:ascii="DINOT-Light" w:eastAsia="DINOT-Light" w:hAnsi="DINOT-Light" w:cs="DINOT-Light"/>
          <w:color w:val="4788B4"/>
          <w:sz w:val="24"/>
          <w:szCs w:val="24"/>
        </w:rPr>
        <w:t>they</w:t>
      </w:r>
      <w:r>
        <w:rPr>
          <w:rFonts w:ascii="DINOT-Light" w:eastAsia="DINOT-Light" w:hAnsi="DINOT-Light" w:cs="DINOT-Light"/>
          <w:color w:val="4788B4"/>
          <w:spacing w:val="6"/>
          <w:sz w:val="24"/>
          <w:szCs w:val="24"/>
        </w:rPr>
        <w:t xml:space="preserve"> </w:t>
      </w:r>
      <w:r>
        <w:rPr>
          <w:rFonts w:ascii="DINOT-Light" w:eastAsia="DINOT-Light" w:hAnsi="DINOT-Light" w:cs="DINOT-Light"/>
          <w:color w:val="4788B4"/>
          <w:spacing w:val="-6"/>
          <w:sz w:val="24"/>
          <w:szCs w:val="24"/>
        </w:rPr>
        <w:t>occur.’</w:t>
      </w:r>
    </w:p>
    <w:p w:rsidR="00305168" w:rsidRDefault="00572EDE">
      <w:pPr>
        <w:spacing w:before="170" w:line="288" w:lineRule="exact"/>
        <w:ind w:left="283" w:right="1844"/>
        <w:rPr>
          <w:rFonts w:ascii="DINOT-Light" w:eastAsia="DINOT-Light" w:hAnsi="DINOT-Light" w:cs="DINOT-Light"/>
          <w:sz w:val="24"/>
          <w:szCs w:val="24"/>
        </w:rPr>
      </w:pPr>
      <w:r>
        <w:rPr>
          <w:rFonts w:ascii="DINOT-Light"/>
          <w:color w:val="4788B4"/>
          <w:sz w:val="24"/>
        </w:rPr>
        <w:t>Medical Insurance Group</w:t>
      </w:r>
      <w:r>
        <w:rPr>
          <w:rFonts w:ascii="DINOT-Light"/>
          <w:color w:val="4788B4"/>
          <w:spacing w:val="-23"/>
          <w:sz w:val="24"/>
        </w:rPr>
        <w:t xml:space="preserve"> </w:t>
      </w:r>
      <w:r>
        <w:rPr>
          <w:rFonts w:ascii="DINOT-Light"/>
          <w:color w:val="4788B4"/>
          <w:sz w:val="24"/>
        </w:rPr>
        <w:t>Australia (MIGA)</w:t>
      </w:r>
    </w:p>
    <w:p w:rsidR="00305168" w:rsidRDefault="00572EDE">
      <w:pPr>
        <w:pStyle w:val="BodyText"/>
        <w:spacing w:before="160" w:line="240" w:lineRule="exact"/>
        <w:ind w:right="1303"/>
      </w:pPr>
      <w:r>
        <w:t>Submissions made by complaint-handling bodies and regulators generally supported the view</w:t>
      </w:r>
      <w:r>
        <w:rPr>
          <w:spacing w:val="-19"/>
        </w:rPr>
        <w:t xml:space="preserve"> </w:t>
      </w:r>
      <w:r>
        <w:t>that, while there are some areas for improvement, chaperone conditions should remain part of the ‘regulatory toolkit’. A similar view was expressed by medical defence</w:t>
      </w:r>
      <w:r>
        <w:rPr>
          <w:spacing w:val="-14"/>
        </w:rPr>
        <w:t xml:space="preserve"> </w:t>
      </w:r>
      <w:r>
        <w:t>organisations:</w:t>
      </w:r>
    </w:p>
    <w:p w:rsidR="00305168" w:rsidRDefault="00572EDE">
      <w:pPr>
        <w:pStyle w:val="Heading3"/>
        <w:spacing w:before="179" w:line="288" w:lineRule="exact"/>
        <w:ind w:right="1352"/>
      </w:pPr>
      <w:r>
        <w:rPr>
          <w:color w:val="4788B4"/>
        </w:rPr>
        <w:t xml:space="preserve">‘While the circumstances leading to this </w:t>
      </w:r>
      <w:r>
        <w:rPr>
          <w:color w:val="4788B4"/>
          <w:spacing w:val="-3"/>
        </w:rPr>
        <w:t xml:space="preserve">review are </w:t>
      </w:r>
      <w:r>
        <w:rPr>
          <w:color w:val="4788B4"/>
        </w:rPr>
        <w:t xml:space="preserve">serious, there is little </w:t>
      </w:r>
      <w:r>
        <w:rPr>
          <w:color w:val="4788B4"/>
        </w:rPr>
        <w:lastRenderedPageBreak/>
        <w:t>evidence to support the conclusion</w:t>
      </w:r>
      <w:r>
        <w:rPr>
          <w:color w:val="4788B4"/>
          <w:spacing w:val="-13"/>
        </w:rPr>
        <w:t xml:space="preserve"> </w:t>
      </w:r>
      <w:r>
        <w:rPr>
          <w:color w:val="4788B4"/>
        </w:rPr>
        <w:t>that chaperoning is not effective in</w:t>
      </w:r>
      <w:r>
        <w:rPr>
          <w:color w:val="4788B4"/>
          <w:spacing w:val="-15"/>
        </w:rPr>
        <w:t xml:space="preserve"> </w:t>
      </w:r>
      <w:r>
        <w:rPr>
          <w:color w:val="4788B4"/>
        </w:rPr>
        <w:t>ensuring patient safety or that chaperoning conditions should no longer be part of the regulatory</w:t>
      </w:r>
      <w:r>
        <w:rPr>
          <w:color w:val="4788B4"/>
          <w:spacing w:val="-1"/>
        </w:rPr>
        <w:t xml:space="preserve"> </w:t>
      </w:r>
      <w:r>
        <w:rPr>
          <w:color w:val="4788B4"/>
          <w:spacing w:val="-4"/>
        </w:rPr>
        <w:t>“toolkit”.’</w:t>
      </w:r>
    </w:p>
    <w:p w:rsidR="00305168" w:rsidRDefault="00572EDE">
      <w:pPr>
        <w:spacing w:before="150"/>
        <w:ind w:left="283" w:right="1807"/>
        <w:rPr>
          <w:rFonts w:ascii="DINOT-Light" w:eastAsia="DINOT-Light" w:hAnsi="DINOT-Light" w:cs="DINOT-Light"/>
          <w:sz w:val="24"/>
          <w:szCs w:val="24"/>
        </w:rPr>
      </w:pPr>
      <w:r>
        <w:rPr>
          <w:rFonts w:ascii="DINOT-Light"/>
          <w:color w:val="4788B4"/>
          <w:sz w:val="24"/>
        </w:rPr>
        <w:t>Avant</w:t>
      </w:r>
    </w:p>
    <w:p w:rsidR="00305168" w:rsidRDefault="00305168">
      <w:pPr>
        <w:spacing w:before="5"/>
        <w:rPr>
          <w:rFonts w:ascii="DINOT-Light" w:eastAsia="DINOT-Light" w:hAnsi="DINOT-Light" w:cs="DINOT-Light"/>
          <w:sz w:val="17"/>
          <w:szCs w:val="17"/>
        </w:rPr>
      </w:pPr>
    </w:p>
    <w:p w:rsidR="00305168" w:rsidRDefault="00572EDE">
      <w:pPr>
        <w:pStyle w:val="Heading4"/>
        <w:spacing w:line="264" w:lineRule="exact"/>
        <w:ind w:right="1949"/>
        <w:jc w:val="both"/>
        <w:rPr>
          <w:b w:val="0"/>
          <w:bCs w:val="0"/>
        </w:rPr>
      </w:pPr>
      <w:r>
        <w:t>Views on the adequacy of</w:t>
      </w:r>
      <w:r>
        <w:rPr>
          <w:spacing w:val="-8"/>
        </w:rPr>
        <w:t xml:space="preserve"> </w:t>
      </w:r>
      <w:r>
        <w:t>information provided to patients about chaperone conditions</w:t>
      </w:r>
    </w:p>
    <w:p w:rsidR="00305168" w:rsidRDefault="00572EDE">
      <w:pPr>
        <w:pStyle w:val="BodyText"/>
        <w:spacing w:before="165" w:line="240" w:lineRule="exact"/>
        <w:ind w:right="1405"/>
      </w:pPr>
      <w:r>
        <w:t xml:space="preserve">A </w:t>
      </w:r>
      <w:r>
        <w:rPr>
          <w:spacing w:val="-4"/>
        </w:rPr>
        <w:t xml:space="preserve">key </w:t>
      </w:r>
      <w:r>
        <w:t>theme in many submissions related to what information should be provided to patients when seeing a practitioner subject to</w:t>
      </w:r>
      <w:r>
        <w:rPr>
          <w:spacing w:val="-9"/>
        </w:rPr>
        <w:t xml:space="preserve"> </w:t>
      </w:r>
      <w:r>
        <w:t>chaperone</w:t>
      </w:r>
    </w:p>
    <w:p w:rsidR="00305168" w:rsidRDefault="00572EDE">
      <w:pPr>
        <w:pStyle w:val="BodyText"/>
        <w:spacing w:line="240" w:lineRule="exact"/>
        <w:ind w:right="1273"/>
      </w:pPr>
      <w:r>
        <w:t xml:space="preserve">conditions. Discussions generally </w:t>
      </w:r>
      <w:r>
        <w:rPr>
          <w:spacing w:val="-3"/>
        </w:rPr>
        <w:t>revolved</w:t>
      </w:r>
      <w:r>
        <w:rPr>
          <w:spacing w:val="-14"/>
        </w:rPr>
        <w:t xml:space="preserve"> </w:t>
      </w:r>
      <w:r>
        <w:t xml:space="preserve">around what information should be given to the patient, how the information should be given to the patient </w:t>
      </w:r>
      <w:r>
        <w:rPr>
          <w:spacing w:val="-3"/>
        </w:rPr>
        <w:t xml:space="preserve">(verbally, </w:t>
      </w:r>
      <w:r>
        <w:t>in writing and/or via a sign</w:t>
      </w:r>
      <w:r>
        <w:rPr>
          <w:spacing w:val="12"/>
        </w:rPr>
        <w:t xml:space="preserve"> </w:t>
      </w:r>
      <w:r>
        <w:t>in</w:t>
      </w:r>
    </w:p>
    <w:p w:rsidR="00305168" w:rsidRDefault="00572EDE">
      <w:pPr>
        <w:pStyle w:val="BodyText"/>
        <w:spacing w:line="240" w:lineRule="exact"/>
        <w:ind w:right="1388"/>
      </w:pPr>
      <w:r>
        <w:t>the practitioner’s waiting room), and who</w:t>
      </w:r>
      <w:r>
        <w:rPr>
          <w:spacing w:val="-23"/>
        </w:rPr>
        <w:t xml:space="preserve"> </w:t>
      </w:r>
      <w:r>
        <w:t>should be responsible for providing the information to the patient (the practitioner, the chaperone, the practitioner’s receptionist or another</w:t>
      </w:r>
      <w:r>
        <w:rPr>
          <w:spacing w:val="-27"/>
        </w:rPr>
        <w:t xml:space="preserve"> </w:t>
      </w:r>
      <w:r>
        <w:t>person).</w:t>
      </w:r>
    </w:p>
    <w:p w:rsidR="00305168" w:rsidRDefault="00305168">
      <w:pPr>
        <w:spacing w:line="240" w:lineRule="exact"/>
        <w:sectPr w:rsidR="00305168">
          <w:pgSz w:w="11910" w:h="16840"/>
          <w:pgMar w:top="1020" w:right="0" w:bottom="960" w:left="1020" w:header="0" w:footer="764" w:gutter="0"/>
          <w:cols w:num="2" w:space="720" w:equalWidth="0">
            <w:col w:w="4597" w:space="505"/>
            <w:col w:w="5788"/>
          </w:cols>
        </w:sectPr>
      </w:pPr>
    </w:p>
    <w:p w:rsidR="00305168" w:rsidRDefault="00572EDE">
      <w:pPr>
        <w:pStyle w:val="BodyText"/>
        <w:spacing w:before="57" w:line="240" w:lineRule="exact"/>
        <w:ind w:left="1133" w:right="103"/>
      </w:pPr>
      <w:r>
        <w:lastRenderedPageBreak/>
        <w:t>Many submitters stated that patients need to be given sufficient information to enable an</w:t>
      </w:r>
      <w:r>
        <w:rPr>
          <w:spacing w:val="-12"/>
        </w:rPr>
        <w:t xml:space="preserve"> </w:t>
      </w:r>
      <w:r>
        <w:t>informed decision about whether to proceed with the consultation:</w:t>
      </w:r>
    </w:p>
    <w:p w:rsidR="00305168" w:rsidRDefault="00572EDE">
      <w:pPr>
        <w:pStyle w:val="Heading3"/>
        <w:spacing w:before="179" w:line="288" w:lineRule="exact"/>
        <w:ind w:left="1303" w:right="148"/>
      </w:pPr>
      <w:r>
        <w:rPr>
          <w:color w:val="4788B4"/>
        </w:rPr>
        <w:t>‘The use of chaperones…without</w:t>
      </w:r>
      <w:r>
        <w:rPr>
          <w:color w:val="4788B4"/>
          <w:spacing w:val="-8"/>
        </w:rPr>
        <w:t xml:space="preserve"> </w:t>
      </w:r>
      <w:r>
        <w:rPr>
          <w:color w:val="4788B4"/>
        </w:rPr>
        <w:t xml:space="preserve">patient disclosure is highly unethical. </w:t>
      </w:r>
      <w:r>
        <w:rPr>
          <w:color w:val="4788B4"/>
          <w:spacing w:val="-10"/>
        </w:rPr>
        <w:t>To</w:t>
      </w:r>
      <w:r>
        <w:rPr>
          <w:color w:val="4788B4"/>
          <w:spacing w:val="-25"/>
        </w:rPr>
        <w:t xml:space="preserve"> </w:t>
      </w:r>
      <w:r>
        <w:rPr>
          <w:color w:val="4788B4"/>
        </w:rPr>
        <w:t>fail</w:t>
      </w:r>
    </w:p>
    <w:p w:rsidR="00305168" w:rsidRDefault="00572EDE">
      <w:pPr>
        <w:spacing w:line="288" w:lineRule="exact"/>
        <w:ind w:left="1303" w:right="323"/>
        <w:rPr>
          <w:rFonts w:ascii="DINOT-Light" w:eastAsia="DINOT-Light" w:hAnsi="DINOT-Light" w:cs="DINOT-Light"/>
          <w:sz w:val="24"/>
          <w:szCs w:val="24"/>
        </w:rPr>
      </w:pPr>
      <w:r>
        <w:rPr>
          <w:rFonts w:ascii="DINOT-Light" w:eastAsia="DINOT-Light" w:hAnsi="DINOT-Light" w:cs="DINOT-Light"/>
          <w:color w:val="4788B4"/>
          <w:sz w:val="24"/>
          <w:szCs w:val="24"/>
        </w:rPr>
        <w:t>to disclose to patients such a serious concern is arrogant and deceitful and prohibits patients from participating as fully as possible in their own</w:t>
      </w:r>
      <w:r>
        <w:rPr>
          <w:rFonts w:ascii="DINOT-Light" w:eastAsia="DINOT-Light" w:hAnsi="DINOT-Light" w:cs="DINOT-Light"/>
          <w:color w:val="4788B4"/>
          <w:spacing w:val="-15"/>
          <w:sz w:val="24"/>
          <w:szCs w:val="24"/>
        </w:rPr>
        <w:t xml:space="preserve"> </w:t>
      </w:r>
      <w:r>
        <w:rPr>
          <w:rFonts w:ascii="DINOT-Light" w:eastAsia="DINOT-Light" w:hAnsi="DINOT-Light" w:cs="DINOT-Light"/>
          <w:color w:val="4788B4"/>
          <w:sz w:val="24"/>
          <w:szCs w:val="24"/>
        </w:rPr>
        <w:t xml:space="preserve">health </w:t>
      </w:r>
      <w:r>
        <w:rPr>
          <w:rFonts w:ascii="DINOT-Light" w:eastAsia="DINOT-Light" w:hAnsi="DINOT-Light" w:cs="DINOT-Light"/>
          <w:color w:val="4788B4"/>
          <w:spacing w:val="-3"/>
          <w:sz w:val="24"/>
          <w:szCs w:val="24"/>
        </w:rPr>
        <w:t xml:space="preserve">care </w:t>
      </w:r>
      <w:r>
        <w:rPr>
          <w:rFonts w:ascii="DINOT-Light" w:eastAsia="DINOT-Light" w:hAnsi="DINOT-Light" w:cs="DINOT-Light"/>
          <w:color w:val="4788B4"/>
          <w:sz w:val="24"/>
          <w:szCs w:val="24"/>
        </w:rPr>
        <w:t>decisions. The</w:t>
      </w:r>
      <w:r>
        <w:rPr>
          <w:rFonts w:ascii="DINOT-Light" w:eastAsia="DINOT-Light" w:hAnsi="DINOT-Light" w:cs="DINOT-Light"/>
          <w:color w:val="4788B4"/>
          <w:spacing w:val="-2"/>
          <w:sz w:val="24"/>
          <w:szCs w:val="24"/>
        </w:rPr>
        <w:t xml:space="preserve"> </w:t>
      </w:r>
      <w:r>
        <w:rPr>
          <w:rFonts w:ascii="DINOT-Light" w:eastAsia="DINOT-Light" w:hAnsi="DINOT-Light" w:cs="DINOT-Light"/>
          <w:color w:val="4788B4"/>
          <w:sz w:val="24"/>
          <w:szCs w:val="24"/>
        </w:rPr>
        <w:t>doctor–patient</w:t>
      </w:r>
    </w:p>
    <w:p w:rsidR="00305168" w:rsidRDefault="00572EDE">
      <w:pPr>
        <w:spacing w:line="288" w:lineRule="exact"/>
        <w:ind w:left="1303" w:right="147"/>
        <w:rPr>
          <w:rFonts w:ascii="DINOT-Light" w:eastAsia="DINOT-Light" w:hAnsi="DINOT-Light" w:cs="DINOT-Light"/>
          <w:sz w:val="24"/>
          <w:szCs w:val="24"/>
        </w:rPr>
      </w:pPr>
      <w:r>
        <w:rPr>
          <w:rFonts w:ascii="DINOT-Light" w:eastAsia="DINOT-Light" w:hAnsi="DINOT-Light" w:cs="DINOT-Light"/>
          <w:color w:val="4788B4"/>
          <w:sz w:val="24"/>
          <w:szCs w:val="24"/>
        </w:rPr>
        <w:t>relationship hinges on trust and the</w:t>
      </w:r>
      <w:r>
        <w:rPr>
          <w:rFonts w:ascii="DINOT-Light" w:eastAsia="DINOT-Light" w:hAnsi="DINOT-Light" w:cs="DINOT-Light"/>
          <w:color w:val="4788B4"/>
          <w:spacing w:val="-11"/>
          <w:sz w:val="24"/>
          <w:szCs w:val="24"/>
        </w:rPr>
        <w:t xml:space="preserve"> </w:t>
      </w:r>
      <w:r>
        <w:rPr>
          <w:rFonts w:ascii="DINOT-Light" w:eastAsia="DINOT-Light" w:hAnsi="DINOT-Light" w:cs="DINOT-Light"/>
          <w:color w:val="4788B4"/>
          <w:sz w:val="24"/>
          <w:szCs w:val="24"/>
        </w:rPr>
        <w:t>use of a chaperone without full disclosure undermines this</w:t>
      </w:r>
      <w:r>
        <w:rPr>
          <w:rFonts w:ascii="DINOT-Light" w:eastAsia="DINOT-Light" w:hAnsi="DINOT-Light" w:cs="DINOT-Light"/>
          <w:color w:val="4788B4"/>
          <w:spacing w:val="5"/>
          <w:sz w:val="24"/>
          <w:szCs w:val="24"/>
        </w:rPr>
        <w:t xml:space="preserve"> </w:t>
      </w:r>
      <w:r>
        <w:rPr>
          <w:rFonts w:ascii="DINOT-Light" w:eastAsia="DINOT-Light" w:hAnsi="DINOT-Light" w:cs="DINOT-Light"/>
          <w:color w:val="4788B4"/>
          <w:spacing w:val="-3"/>
          <w:sz w:val="24"/>
          <w:szCs w:val="24"/>
        </w:rPr>
        <w:t>trust.’</w:t>
      </w:r>
    </w:p>
    <w:p w:rsidR="00305168" w:rsidRDefault="00572EDE">
      <w:pPr>
        <w:spacing w:before="170" w:line="288" w:lineRule="exact"/>
        <w:ind w:left="1303" w:right="574"/>
        <w:rPr>
          <w:rFonts w:ascii="DINOT-Light" w:eastAsia="DINOT-Light" w:hAnsi="DINOT-Light" w:cs="DINOT-Light"/>
          <w:sz w:val="24"/>
          <w:szCs w:val="24"/>
        </w:rPr>
      </w:pPr>
      <w:r>
        <w:rPr>
          <w:rFonts w:ascii="DINOT-Light"/>
          <w:color w:val="4788B4"/>
          <w:sz w:val="24"/>
        </w:rPr>
        <w:t>Dr Sharon Monagle (GP and</w:t>
      </w:r>
      <w:r>
        <w:rPr>
          <w:rFonts w:ascii="DINOT-Light"/>
          <w:color w:val="4788B4"/>
          <w:spacing w:val="-11"/>
          <w:sz w:val="24"/>
        </w:rPr>
        <w:t xml:space="preserve"> </w:t>
      </w:r>
      <w:r>
        <w:rPr>
          <w:rFonts w:ascii="DINOT-Light"/>
          <w:color w:val="4788B4"/>
          <w:sz w:val="24"/>
        </w:rPr>
        <w:t xml:space="preserve">mother of </w:t>
      </w:r>
      <w:r>
        <w:rPr>
          <w:rFonts w:ascii="DINOT-Light"/>
          <w:color w:val="4788B4"/>
          <w:spacing w:val="-7"/>
          <w:sz w:val="24"/>
        </w:rPr>
        <w:t xml:space="preserve">Tom </w:t>
      </w:r>
      <w:r>
        <w:rPr>
          <w:rFonts w:ascii="DINOT-Light"/>
          <w:color w:val="4788B4"/>
          <w:sz w:val="24"/>
        </w:rPr>
        <w:t>Monagle, former patient of Dr</w:t>
      </w:r>
      <w:r>
        <w:rPr>
          <w:rFonts w:ascii="DINOT-Light"/>
          <w:color w:val="4788B4"/>
          <w:spacing w:val="-21"/>
          <w:sz w:val="24"/>
        </w:rPr>
        <w:t xml:space="preserve"> </w:t>
      </w:r>
      <w:r>
        <w:rPr>
          <w:rFonts w:ascii="DINOT-Light"/>
          <w:color w:val="4788B4"/>
          <w:sz w:val="24"/>
        </w:rPr>
        <w:t>Churchyard)</w:t>
      </w:r>
    </w:p>
    <w:p w:rsidR="00305168" w:rsidRDefault="00572EDE">
      <w:pPr>
        <w:pStyle w:val="BodyText"/>
        <w:spacing w:before="160" w:line="240" w:lineRule="exact"/>
        <w:ind w:left="1133" w:right="113"/>
        <w:jc w:val="both"/>
      </w:pPr>
      <w:r>
        <w:t>Other submissions highlighted the need to</w:t>
      </w:r>
      <w:r>
        <w:rPr>
          <w:spacing w:val="-10"/>
        </w:rPr>
        <w:t xml:space="preserve"> </w:t>
      </w:r>
      <w:r>
        <w:t>ensure that the provision of information does not unfairly damage the reputation of the</w:t>
      </w:r>
      <w:r>
        <w:rPr>
          <w:spacing w:val="-18"/>
        </w:rPr>
        <w:t xml:space="preserve"> </w:t>
      </w:r>
      <w:r>
        <w:t>practitioner:</w:t>
      </w:r>
    </w:p>
    <w:p w:rsidR="00305168" w:rsidRDefault="00572EDE">
      <w:pPr>
        <w:pStyle w:val="Heading3"/>
        <w:spacing w:before="179" w:line="288" w:lineRule="exact"/>
        <w:ind w:left="1303" w:right="14"/>
      </w:pPr>
      <w:r>
        <w:rPr>
          <w:color w:val="4788B4"/>
        </w:rPr>
        <w:t>‘Noting that there is already a requirement for a sign to be placed in</w:t>
      </w:r>
      <w:r>
        <w:rPr>
          <w:color w:val="4788B4"/>
          <w:spacing w:val="-26"/>
        </w:rPr>
        <w:t xml:space="preserve"> </w:t>
      </w:r>
      <w:r>
        <w:rPr>
          <w:color w:val="4788B4"/>
        </w:rPr>
        <w:t>the surgery waiting areas advising patients of the requirement for a chaperone</w:t>
      </w:r>
      <w:r>
        <w:rPr>
          <w:color w:val="4788B4"/>
          <w:spacing w:val="-30"/>
        </w:rPr>
        <w:t xml:space="preserve"> </w:t>
      </w:r>
      <w:r>
        <w:rPr>
          <w:color w:val="4788B4"/>
        </w:rPr>
        <w:t>to</w:t>
      </w:r>
    </w:p>
    <w:p w:rsidR="00305168" w:rsidRDefault="00572EDE">
      <w:pPr>
        <w:spacing w:line="288" w:lineRule="exact"/>
        <w:ind w:left="1303" w:right="-16"/>
        <w:rPr>
          <w:rFonts w:ascii="DINOT-Light" w:eastAsia="DINOT-Light" w:hAnsi="DINOT-Light" w:cs="DINOT-Light"/>
          <w:sz w:val="24"/>
          <w:szCs w:val="24"/>
        </w:rPr>
      </w:pPr>
      <w:r>
        <w:rPr>
          <w:rFonts w:ascii="DINOT-Light" w:eastAsia="DINOT-Light" w:hAnsi="DINOT-Light" w:cs="DINOT-Light"/>
          <w:color w:val="4788B4"/>
          <w:sz w:val="24"/>
          <w:szCs w:val="24"/>
        </w:rPr>
        <w:t>be present, this additional requirement seems unnecessary and will only further adversely impact on the respect and</w:t>
      </w:r>
      <w:r>
        <w:rPr>
          <w:rFonts w:ascii="DINOT-Light" w:eastAsia="DINOT-Light" w:hAnsi="DINOT-Light" w:cs="DINOT-Light"/>
          <w:color w:val="4788B4"/>
          <w:spacing w:val="-25"/>
          <w:sz w:val="24"/>
          <w:szCs w:val="24"/>
        </w:rPr>
        <w:t xml:space="preserve"> </w:t>
      </w:r>
      <w:r>
        <w:rPr>
          <w:rFonts w:ascii="DINOT-Light" w:eastAsia="DINOT-Light" w:hAnsi="DINOT-Light" w:cs="DINOT-Light"/>
          <w:color w:val="4788B4"/>
          <w:sz w:val="24"/>
          <w:szCs w:val="24"/>
        </w:rPr>
        <w:t>trust of the</w:t>
      </w:r>
      <w:r>
        <w:rPr>
          <w:rFonts w:ascii="DINOT-Light" w:eastAsia="DINOT-Light" w:hAnsi="DINOT-Light" w:cs="DINOT-Light"/>
          <w:color w:val="4788B4"/>
          <w:spacing w:val="7"/>
          <w:sz w:val="24"/>
          <w:szCs w:val="24"/>
        </w:rPr>
        <w:t xml:space="preserve"> </w:t>
      </w:r>
      <w:r>
        <w:rPr>
          <w:rFonts w:ascii="DINOT-Light" w:eastAsia="DINOT-Light" w:hAnsi="DINOT-Light" w:cs="DINOT-Light"/>
          <w:color w:val="4788B4"/>
          <w:spacing w:val="-3"/>
          <w:sz w:val="24"/>
          <w:szCs w:val="24"/>
        </w:rPr>
        <w:t>practitioner.’</w:t>
      </w:r>
    </w:p>
    <w:p w:rsidR="00305168" w:rsidRDefault="00572EDE">
      <w:pPr>
        <w:spacing w:before="150"/>
        <w:ind w:left="1303" w:right="103"/>
        <w:rPr>
          <w:rFonts w:ascii="DINOT-Light" w:eastAsia="DINOT-Light" w:hAnsi="DINOT-Light" w:cs="DINOT-Light"/>
          <w:sz w:val="24"/>
          <w:szCs w:val="24"/>
        </w:rPr>
      </w:pPr>
      <w:r>
        <w:rPr>
          <w:rFonts w:ascii="DINOT-Light"/>
          <w:color w:val="4788B4"/>
          <w:sz w:val="24"/>
        </w:rPr>
        <w:t>Australian Dental</w:t>
      </w:r>
      <w:r>
        <w:rPr>
          <w:rFonts w:ascii="DINOT-Light"/>
          <w:color w:val="4788B4"/>
          <w:spacing w:val="-10"/>
          <w:sz w:val="24"/>
        </w:rPr>
        <w:t xml:space="preserve"> </w:t>
      </w:r>
      <w:r>
        <w:rPr>
          <w:rFonts w:ascii="DINOT-Light"/>
          <w:color w:val="4788B4"/>
          <w:sz w:val="24"/>
        </w:rPr>
        <w:t>Association</w:t>
      </w:r>
    </w:p>
    <w:p w:rsidR="00305168" w:rsidRDefault="00572EDE">
      <w:pPr>
        <w:pStyle w:val="BodyText"/>
        <w:spacing w:before="161" w:line="240" w:lineRule="exact"/>
        <w:ind w:left="1133" w:right="389"/>
      </w:pPr>
      <w:r>
        <w:t>MIGA also deprecated the use of practice</w:t>
      </w:r>
      <w:r>
        <w:rPr>
          <w:spacing w:val="-16"/>
        </w:rPr>
        <w:t xml:space="preserve"> </w:t>
      </w:r>
      <w:r>
        <w:t>signs where chaperone conditions are imposed as an interim measure while allegations of</w:t>
      </w:r>
      <w:r>
        <w:rPr>
          <w:spacing w:val="-16"/>
        </w:rPr>
        <w:t xml:space="preserve"> </w:t>
      </w:r>
      <w:r>
        <w:t>sexual</w:t>
      </w:r>
    </w:p>
    <w:p w:rsidR="00305168" w:rsidRDefault="00572EDE">
      <w:pPr>
        <w:pStyle w:val="BodyText"/>
        <w:spacing w:line="240" w:lineRule="exact"/>
        <w:ind w:left="1133" w:right="16"/>
      </w:pPr>
      <w:r>
        <w:t xml:space="preserve">misconduct </w:t>
      </w:r>
      <w:r>
        <w:rPr>
          <w:spacing w:val="-3"/>
        </w:rPr>
        <w:t xml:space="preserve">are </w:t>
      </w:r>
      <w:r>
        <w:t>investigated, since a practice sign may raise concern in the minds of patients. The Health Services Commissioner acknowledged</w:t>
      </w:r>
      <w:r>
        <w:rPr>
          <w:spacing w:val="-8"/>
        </w:rPr>
        <w:t xml:space="preserve"> </w:t>
      </w:r>
      <w:r>
        <w:t>both points of</w:t>
      </w:r>
      <w:r>
        <w:rPr>
          <w:spacing w:val="-3"/>
        </w:rPr>
        <w:t xml:space="preserve"> </w:t>
      </w:r>
      <w:r>
        <w:t>view:</w:t>
      </w:r>
    </w:p>
    <w:p w:rsidR="00305168" w:rsidRDefault="00572EDE">
      <w:pPr>
        <w:pStyle w:val="Heading3"/>
        <w:spacing w:before="179" w:line="288" w:lineRule="exact"/>
        <w:ind w:left="1303" w:right="199"/>
      </w:pPr>
      <w:r>
        <w:rPr>
          <w:color w:val="4788B4"/>
        </w:rPr>
        <w:t>‘While the reputation of the</w:t>
      </w:r>
      <w:r>
        <w:rPr>
          <w:color w:val="4788B4"/>
          <w:spacing w:val="-16"/>
        </w:rPr>
        <w:t xml:space="preserve"> </w:t>
      </w:r>
      <w:r>
        <w:rPr>
          <w:color w:val="4788B4"/>
        </w:rPr>
        <w:t>practitioner is a consideration, it should not be considered to be of equal or greater value to a consumer’s right to</w:t>
      </w:r>
      <w:r>
        <w:rPr>
          <w:color w:val="4788B4"/>
          <w:spacing w:val="-29"/>
        </w:rPr>
        <w:t xml:space="preserve"> </w:t>
      </w:r>
      <w:r>
        <w:rPr>
          <w:color w:val="4788B4"/>
        </w:rPr>
        <w:t xml:space="preserve">informed </w:t>
      </w:r>
      <w:r>
        <w:rPr>
          <w:color w:val="4788B4"/>
        </w:rPr>
        <w:lastRenderedPageBreak/>
        <w:t>consent, particularly in highly intimate and personal situations. Consumers should be made fully aware</w:t>
      </w:r>
      <w:r>
        <w:rPr>
          <w:color w:val="4788B4"/>
          <w:spacing w:val="-21"/>
        </w:rPr>
        <w:t xml:space="preserve"> </w:t>
      </w:r>
      <w:r>
        <w:rPr>
          <w:color w:val="4788B4"/>
        </w:rPr>
        <w:t>that</w:t>
      </w:r>
    </w:p>
    <w:p w:rsidR="00305168" w:rsidRDefault="00572EDE">
      <w:pPr>
        <w:spacing w:line="288" w:lineRule="exact"/>
        <w:ind w:left="1303" w:right="392"/>
        <w:rPr>
          <w:rFonts w:ascii="DINOT-Light" w:eastAsia="DINOT-Light" w:hAnsi="DINOT-Light" w:cs="DINOT-Light"/>
          <w:sz w:val="24"/>
          <w:szCs w:val="24"/>
        </w:rPr>
      </w:pPr>
      <w:r>
        <w:rPr>
          <w:rFonts w:ascii="DINOT-Light"/>
          <w:color w:val="4788B4"/>
          <w:sz w:val="24"/>
        </w:rPr>
        <w:t xml:space="preserve">the practitioner they </w:t>
      </w:r>
      <w:r>
        <w:rPr>
          <w:rFonts w:ascii="DINOT-Light"/>
          <w:color w:val="4788B4"/>
          <w:spacing w:val="-3"/>
          <w:sz w:val="24"/>
        </w:rPr>
        <w:t xml:space="preserve">are </w:t>
      </w:r>
      <w:r>
        <w:rPr>
          <w:rFonts w:ascii="DINOT-Light"/>
          <w:color w:val="4788B4"/>
          <w:sz w:val="24"/>
        </w:rPr>
        <w:t>seeing has chaperone conditions applied, for how long and that the chaperone will be present at all times. An additional qualifier could be made indicating</w:t>
      </w:r>
      <w:r>
        <w:rPr>
          <w:rFonts w:ascii="DINOT-Light"/>
          <w:color w:val="4788B4"/>
          <w:spacing w:val="-9"/>
          <w:sz w:val="24"/>
        </w:rPr>
        <w:t xml:space="preserve"> </w:t>
      </w:r>
      <w:r>
        <w:rPr>
          <w:rFonts w:ascii="DINOT-Light"/>
          <w:color w:val="4788B4"/>
          <w:sz w:val="24"/>
        </w:rPr>
        <w:t>the diagnostic and treatment approach</w:t>
      </w:r>
      <w:r>
        <w:rPr>
          <w:rFonts w:ascii="DINOT-Light"/>
          <w:color w:val="4788B4"/>
          <w:spacing w:val="-19"/>
          <w:sz w:val="24"/>
        </w:rPr>
        <w:t xml:space="preserve"> </w:t>
      </w:r>
      <w:r>
        <w:rPr>
          <w:rFonts w:ascii="DINOT-Light"/>
          <w:color w:val="4788B4"/>
          <w:sz w:val="24"/>
        </w:rPr>
        <w:t>of</w:t>
      </w:r>
    </w:p>
    <w:p w:rsidR="00305168" w:rsidRDefault="00572EDE">
      <w:pPr>
        <w:spacing w:before="49" w:line="288" w:lineRule="exact"/>
        <w:ind w:left="709" w:right="359"/>
        <w:rPr>
          <w:rFonts w:ascii="DINOT-Light" w:eastAsia="DINOT-Light" w:hAnsi="DINOT-Light" w:cs="DINOT-Light"/>
          <w:sz w:val="24"/>
          <w:szCs w:val="24"/>
        </w:rPr>
      </w:pPr>
      <w:r>
        <w:br w:type="column"/>
      </w:r>
      <w:r>
        <w:rPr>
          <w:rFonts w:ascii="DINOT-Light" w:eastAsia="DINOT-Light" w:hAnsi="DINOT-Light" w:cs="DINOT-Light"/>
          <w:color w:val="4788B4"/>
          <w:sz w:val="24"/>
          <w:szCs w:val="24"/>
        </w:rPr>
        <w:lastRenderedPageBreak/>
        <w:t xml:space="preserve">the practitioner is not under </w:t>
      </w:r>
      <w:r>
        <w:rPr>
          <w:rFonts w:ascii="DINOT-Light" w:eastAsia="DINOT-Light" w:hAnsi="DINOT-Light" w:cs="DINOT-Light"/>
          <w:color w:val="4788B4"/>
          <w:spacing w:val="-3"/>
          <w:sz w:val="24"/>
          <w:szCs w:val="24"/>
        </w:rPr>
        <w:t xml:space="preserve">review </w:t>
      </w:r>
      <w:r>
        <w:rPr>
          <w:rFonts w:ascii="DINOT-Light" w:eastAsia="DINOT-Light" w:hAnsi="DINOT-Light" w:cs="DINOT-Light"/>
          <w:color w:val="4788B4"/>
          <w:sz w:val="24"/>
          <w:szCs w:val="24"/>
        </w:rPr>
        <w:t xml:space="preserve">if that is appropriate. Consumers could, </w:t>
      </w:r>
      <w:r>
        <w:rPr>
          <w:rFonts w:ascii="DINOT-Light" w:eastAsia="DINOT-Light" w:hAnsi="DINOT-Light" w:cs="DINOT-Light"/>
          <w:color w:val="4788B4"/>
          <w:spacing w:val="-3"/>
          <w:sz w:val="24"/>
          <w:szCs w:val="24"/>
        </w:rPr>
        <w:t xml:space="preserve">alternatively, </w:t>
      </w:r>
      <w:r>
        <w:rPr>
          <w:rFonts w:ascii="DINOT-Light" w:eastAsia="DINOT-Light" w:hAnsi="DINOT-Light" w:cs="DINOT-Light"/>
          <w:color w:val="4788B4"/>
          <w:sz w:val="24"/>
          <w:szCs w:val="24"/>
        </w:rPr>
        <w:t>be directed to the</w:t>
      </w:r>
      <w:r>
        <w:rPr>
          <w:rFonts w:ascii="DINOT-Light" w:eastAsia="DINOT-Light" w:hAnsi="DINOT-Light" w:cs="DINOT-Light"/>
          <w:color w:val="4788B4"/>
          <w:spacing w:val="-10"/>
          <w:sz w:val="24"/>
          <w:szCs w:val="24"/>
        </w:rPr>
        <w:t xml:space="preserve"> </w:t>
      </w:r>
      <w:r>
        <w:rPr>
          <w:rFonts w:ascii="DINOT-Light" w:eastAsia="DINOT-Light" w:hAnsi="DINOT-Light" w:cs="DINOT-Light"/>
          <w:color w:val="4788B4"/>
          <w:sz w:val="24"/>
          <w:szCs w:val="24"/>
        </w:rPr>
        <w:t xml:space="preserve">register for further information, provided there was sufficient information on the </w:t>
      </w:r>
      <w:r>
        <w:rPr>
          <w:rFonts w:ascii="DINOT-Light" w:eastAsia="DINOT-Light" w:hAnsi="DINOT-Light" w:cs="DINOT-Light"/>
          <w:color w:val="4788B4"/>
          <w:spacing w:val="-5"/>
          <w:sz w:val="24"/>
          <w:szCs w:val="24"/>
        </w:rPr>
        <w:t>register.’</w:t>
      </w:r>
    </w:p>
    <w:p w:rsidR="00305168" w:rsidRDefault="00572EDE">
      <w:pPr>
        <w:spacing w:before="170" w:line="288" w:lineRule="exact"/>
        <w:ind w:left="709" w:right="1022"/>
        <w:rPr>
          <w:rFonts w:ascii="DINOT-Light" w:eastAsia="DINOT-Light" w:hAnsi="DINOT-Light" w:cs="DINOT-Light"/>
          <w:sz w:val="24"/>
          <w:szCs w:val="24"/>
        </w:rPr>
      </w:pPr>
      <w:r>
        <w:rPr>
          <w:rFonts w:ascii="DINOT-Light"/>
          <w:color w:val="4788B4"/>
          <w:sz w:val="24"/>
        </w:rPr>
        <w:t>Dr Grant Davies, Health</w:t>
      </w:r>
      <w:r>
        <w:rPr>
          <w:rFonts w:ascii="DINOT-Light"/>
          <w:color w:val="4788B4"/>
          <w:spacing w:val="-7"/>
          <w:sz w:val="24"/>
        </w:rPr>
        <w:t xml:space="preserve"> </w:t>
      </w:r>
      <w:r>
        <w:rPr>
          <w:rFonts w:ascii="DINOT-Light"/>
          <w:color w:val="4788B4"/>
          <w:sz w:val="24"/>
        </w:rPr>
        <w:t>Services Commissioner,</w:t>
      </w:r>
      <w:r>
        <w:rPr>
          <w:rFonts w:ascii="DINOT-Light"/>
          <w:color w:val="4788B4"/>
          <w:spacing w:val="-24"/>
          <w:sz w:val="24"/>
        </w:rPr>
        <w:t xml:space="preserve"> </w:t>
      </w:r>
      <w:r>
        <w:rPr>
          <w:rFonts w:ascii="DINOT-Light"/>
          <w:color w:val="4788B4"/>
          <w:sz w:val="24"/>
        </w:rPr>
        <w:t>Victoria</w:t>
      </w:r>
    </w:p>
    <w:p w:rsidR="00305168" w:rsidRDefault="00572EDE">
      <w:pPr>
        <w:pStyle w:val="BodyText"/>
        <w:spacing w:before="160" w:line="240" w:lineRule="exact"/>
        <w:ind w:left="538" w:right="102"/>
      </w:pPr>
      <w:r>
        <w:t>The timing of provision of information to the</w:t>
      </w:r>
      <w:r>
        <w:rPr>
          <w:spacing w:val="-12"/>
        </w:rPr>
        <w:t xml:space="preserve"> </w:t>
      </w:r>
      <w:r>
        <w:t xml:space="preserve">patient was a </w:t>
      </w:r>
      <w:r>
        <w:rPr>
          <w:spacing w:val="-4"/>
        </w:rPr>
        <w:t xml:space="preserve">key </w:t>
      </w:r>
      <w:r>
        <w:t>issue. A number of submitters argued that practitioners should be required to inform patients about the requirement for a chaperone well before the patient arrives for the appointment with the</w:t>
      </w:r>
      <w:r>
        <w:rPr>
          <w:spacing w:val="-10"/>
        </w:rPr>
        <w:t xml:space="preserve"> </w:t>
      </w:r>
      <w:r>
        <w:t>practitioner:</w:t>
      </w:r>
    </w:p>
    <w:p w:rsidR="00305168" w:rsidRDefault="00572EDE">
      <w:pPr>
        <w:pStyle w:val="Heading3"/>
        <w:spacing w:before="179" w:line="288" w:lineRule="exact"/>
        <w:ind w:left="709" w:right="282"/>
      </w:pPr>
      <w:r>
        <w:rPr>
          <w:color w:val="4788B4"/>
        </w:rPr>
        <w:t xml:space="preserve">‘If a patient is told that a chaperone must be present at the point when they actually enter their appointment, their autonomy and choice about their </w:t>
      </w:r>
      <w:r>
        <w:rPr>
          <w:color w:val="4788B4"/>
          <w:spacing w:val="-3"/>
        </w:rPr>
        <w:t xml:space="preserve">care </w:t>
      </w:r>
      <w:r>
        <w:rPr>
          <w:color w:val="4788B4"/>
        </w:rPr>
        <w:t>have been substantially reduced. While they have the choice to not attend the appointment, many factors such as costs, time off work, waiting lists,</w:t>
      </w:r>
      <w:r>
        <w:rPr>
          <w:color w:val="4788B4"/>
          <w:spacing w:val="-18"/>
        </w:rPr>
        <w:t xml:space="preserve"> </w:t>
      </w:r>
      <w:r>
        <w:rPr>
          <w:color w:val="4788B4"/>
        </w:rPr>
        <w:t xml:space="preserve">social </w:t>
      </w:r>
      <w:r>
        <w:rPr>
          <w:color w:val="4788B4"/>
          <w:spacing w:val="-3"/>
        </w:rPr>
        <w:t xml:space="preserve">pressure </w:t>
      </w:r>
      <w:r>
        <w:rPr>
          <w:color w:val="4788B4"/>
        </w:rPr>
        <w:t xml:space="preserve">not to be “rude”, medical urgency etc may </w:t>
      </w:r>
      <w:r>
        <w:rPr>
          <w:color w:val="4788B4"/>
          <w:spacing w:val="-3"/>
        </w:rPr>
        <w:t xml:space="preserve">pressure </w:t>
      </w:r>
      <w:r>
        <w:rPr>
          <w:color w:val="4788B4"/>
        </w:rPr>
        <w:t>them</w:t>
      </w:r>
      <w:r>
        <w:rPr>
          <w:color w:val="4788B4"/>
          <w:spacing w:val="-5"/>
        </w:rPr>
        <w:t xml:space="preserve"> </w:t>
      </w:r>
      <w:r>
        <w:rPr>
          <w:color w:val="4788B4"/>
        </w:rPr>
        <w:t>into</w:t>
      </w:r>
    </w:p>
    <w:p w:rsidR="00305168" w:rsidRDefault="00572EDE">
      <w:pPr>
        <w:spacing w:line="288" w:lineRule="exact"/>
        <w:ind w:left="709" w:right="149"/>
        <w:rPr>
          <w:rFonts w:ascii="DINOT-Light" w:eastAsia="DINOT-Light" w:hAnsi="DINOT-Light" w:cs="DINOT-Light"/>
          <w:sz w:val="24"/>
          <w:szCs w:val="24"/>
        </w:rPr>
      </w:pPr>
      <w:r>
        <w:rPr>
          <w:rFonts w:ascii="DINOT-Light"/>
          <w:color w:val="4788B4"/>
          <w:sz w:val="24"/>
        </w:rPr>
        <w:t>accepting the presence of the</w:t>
      </w:r>
      <w:r>
        <w:rPr>
          <w:rFonts w:ascii="DINOT-Light"/>
          <w:color w:val="4788B4"/>
          <w:spacing w:val="-28"/>
          <w:sz w:val="24"/>
        </w:rPr>
        <w:t xml:space="preserve"> </w:t>
      </w:r>
      <w:r>
        <w:rPr>
          <w:rFonts w:ascii="DINOT-Light"/>
          <w:color w:val="4788B4"/>
          <w:sz w:val="24"/>
        </w:rPr>
        <w:t>chaperone, when they would not otherwise wish to do so. Thus, it may be more appropriate that practitioners be required to inform patients about the requirement for chaperone presence when they</w:t>
      </w:r>
      <w:r>
        <w:rPr>
          <w:rFonts w:ascii="DINOT-Light"/>
          <w:color w:val="4788B4"/>
          <w:spacing w:val="-20"/>
          <w:sz w:val="24"/>
        </w:rPr>
        <w:t xml:space="preserve"> </w:t>
      </w:r>
      <w:r>
        <w:rPr>
          <w:rFonts w:ascii="DINOT-Light"/>
          <w:color w:val="4788B4"/>
          <w:spacing w:val="-3"/>
          <w:sz w:val="24"/>
        </w:rPr>
        <w:t>make</w:t>
      </w:r>
    </w:p>
    <w:p w:rsidR="00305168" w:rsidRDefault="00572EDE">
      <w:pPr>
        <w:spacing w:line="288" w:lineRule="exact"/>
        <w:ind w:left="709" w:right="309"/>
        <w:rPr>
          <w:rFonts w:ascii="DINOT-Light" w:eastAsia="DINOT-Light" w:hAnsi="DINOT-Light" w:cs="DINOT-Light"/>
          <w:sz w:val="24"/>
          <w:szCs w:val="24"/>
        </w:rPr>
      </w:pPr>
      <w:r>
        <w:rPr>
          <w:rFonts w:ascii="DINOT-Light" w:eastAsia="DINOT-Light" w:hAnsi="DINOT-Light" w:cs="DINOT-Light"/>
          <w:color w:val="4788B4"/>
          <w:sz w:val="24"/>
          <w:szCs w:val="24"/>
        </w:rPr>
        <w:t xml:space="preserve">an appointment, or otherwise </w:t>
      </w:r>
      <w:r>
        <w:rPr>
          <w:rFonts w:ascii="DINOT-Light" w:eastAsia="DINOT-Light" w:hAnsi="DINOT-Light" w:cs="DINOT-Light"/>
          <w:color w:val="4788B4"/>
          <w:spacing w:val="-3"/>
          <w:sz w:val="24"/>
          <w:szCs w:val="24"/>
        </w:rPr>
        <w:t xml:space="preserve">are </w:t>
      </w:r>
      <w:r>
        <w:rPr>
          <w:rFonts w:ascii="DINOT-Light" w:eastAsia="DINOT-Light" w:hAnsi="DINOT-Light" w:cs="DINOT-Light"/>
          <w:color w:val="4788B4"/>
          <w:sz w:val="24"/>
          <w:szCs w:val="24"/>
        </w:rPr>
        <w:t xml:space="preserve">about to begin clinical engagement with a </w:t>
      </w:r>
      <w:r>
        <w:rPr>
          <w:rFonts w:ascii="DINOT-Light" w:eastAsia="DINOT-Light" w:hAnsi="DINOT-Light" w:cs="DINOT-Light"/>
          <w:color w:val="4788B4"/>
          <w:spacing w:val="-3"/>
          <w:sz w:val="24"/>
          <w:szCs w:val="24"/>
        </w:rPr>
        <w:t>practitioner.’</w:t>
      </w:r>
    </w:p>
    <w:p w:rsidR="00305168" w:rsidRDefault="00572EDE">
      <w:pPr>
        <w:spacing w:before="150"/>
        <w:ind w:left="538" w:right="359" w:firstLine="170"/>
        <w:rPr>
          <w:rFonts w:ascii="DINOT-Light" w:eastAsia="DINOT-Light" w:hAnsi="DINOT-Light" w:cs="DINOT-Light"/>
          <w:sz w:val="24"/>
          <w:szCs w:val="24"/>
        </w:rPr>
      </w:pPr>
      <w:r>
        <w:rPr>
          <w:rFonts w:ascii="DINOT-Light"/>
          <w:color w:val="4788B4"/>
          <w:sz w:val="24"/>
        </w:rPr>
        <w:t xml:space="preserve">AHPRA Community </w:t>
      </w:r>
      <w:r>
        <w:rPr>
          <w:rFonts w:ascii="DINOT-Light"/>
          <w:color w:val="4788B4"/>
          <w:spacing w:val="-3"/>
          <w:sz w:val="24"/>
        </w:rPr>
        <w:t>Reference</w:t>
      </w:r>
      <w:r>
        <w:rPr>
          <w:rFonts w:ascii="DINOT-Light"/>
          <w:color w:val="4788B4"/>
          <w:spacing w:val="-5"/>
          <w:sz w:val="24"/>
        </w:rPr>
        <w:t xml:space="preserve"> </w:t>
      </w:r>
      <w:r>
        <w:rPr>
          <w:rFonts w:ascii="DINOT-Light"/>
          <w:color w:val="4788B4"/>
          <w:sz w:val="24"/>
        </w:rPr>
        <w:t>Group</w:t>
      </w:r>
    </w:p>
    <w:p w:rsidR="00305168" w:rsidRDefault="00572EDE">
      <w:pPr>
        <w:pStyle w:val="BodyText"/>
        <w:spacing w:before="161" w:line="240" w:lineRule="exact"/>
        <w:ind w:left="538" w:right="210"/>
      </w:pPr>
      <w:r>
        <w:t>Many submitters saw it as problematic that the provision of information to patients is currently the responsibility of the practitioner concerned. The Chair of the local South Australian Board of the MBA suggested that the MBA could specify the words to be provided in writing to each patient prior to the beginning of the consultation</w:t>
      </w:r>
      <w:r>
        <w:rPr>
          <w:spacing w:val="-6"/>
        </w:rPr>
        <w:t xml:space="preserve"> </w:t>
      </w:r>
      <w:r>
        <w:t>(perhaps</w:t>
      </w:r>
    </w:p>
    <w:p w:rsidR="00305168" w:rsidRDefault="00572EDE">
      <w:pPr>
        <w:pStyle w:val="BodyText"/>
        <w:spacing w:line="240" w:lineRule="exact"/>
        <w:ind w:left="538" w:right="95"/>
      </w:pPr>
      <w:r>
        <w:t xml:space="preserve">by providing an ‘information sheet’ to each patient). The Consumers Health Forum of Australia also suggested that the </w:t>
      </w:r>
      <w:r>
        <w:rPr>
          <w:rFonts w:ascii="DINOT-Italic" w:eastAsia="DINOT-Italic" w:hAnsi="DINOT-Italic" w:cs="DINOT-Italic"/>
          <w:i/>
        </w:rPr>
        <w:t xml:space="preserve">Chaperone protocol </w:t>
      </w:r>
      <w:r>
        <w:t xml:space="preserve">should require any information provided to patients to be translated into </w:t>
      </w:r>
      <w:r>
        <w:lastRenderedPageBreak/>
        <w:t>languages used within the practice, be made accessible for visually impaired patients, and be provided in simple language for any</w:t>
      </w:r>
      <w:r>
        <w:rPr>
          <w:spacing w:val="-23"/>
        </w:rPr>
        <w:t xml:space="preserve"> </w:t>
      </w:r>
      <w:r>
        <w:t>patients who have cognitive or learning</w:t>
      </w:r>
      <w:r>
        <w:rPr>
          <w:spacing w:val="-9"/>
        </w:rPr>
        <w:t xml:space="preserve"> </w:t>
      </w:r>
      <w:r>
        <w:t>difficulties.</w:t>
      </w:r>
    </w:p>
    <w:p w:rsidR="00305168" w:rsidRDefault="00572EDE">
      <w:pPr>
        <w:pStyle w:val="BodyText"/>
        <w:spacing w:before="170" w:line="240" w:lineRule="exact"/>
        <w:ind w:left="538" w:right="387"/>
      </w:pPr>
      <w:r>
        <w:t>One submission expressed concern that there</w:t>
      </w:r>
      <w:r>
        <w:rPr>
          <w:spacing w:val="-25"/>
        </w:rPr>
        <w:t xml:space="preserve"> </w:t>
      </w:r>
      <w:r>
        <w:t>is currently no adequate way to explain to</w:t>
      </w:r>
      <w:r>
        <w:rPr>
          <w:spacing w:val="-22"/>
        </w:rPr>
        <w:t xml:space="preserve"> </w:t>
      </w:r>
      <w:r>
        <w:t>patients</w:t>
      </w:r>
    </w:p>
    <w:p w:rsidR="00305168" w:rsidRDefault="00305168">
      <w:pPr>
        <w:spacing w:line="240" w:lineRule="exact"/>
        <w:sectPr w:rsidR="00305168">
          <w:pgSz w:w="11910" w:h="16840"/>
          <w:pgMar w:top="1020" w:right="1020" w:bottom="960" w:left="0" w:header="0" w:footer="764" w:gutter="0"/>
          <w:cols w:num="2" w:space="720" w:equalWidth="0">
            <w:col w:w="5658" w:space="40"/>
            <w:col w:w="5192"/>
          </w:cols>
        </w:sectPr>
      </w:pPr>
    </w:p>
    <w:p w:rsidR="00305168" w:rsidRDefault="00572EDE">
      <w:pPr>
        <w:pStyle w:val="BodyText"/>
        <w:spacing w:before="57" w:line="240" w:lineRule="exact"/>
        <w:ind w:right="-16"/>
      </w:pPr>
      <w:bookmarkStart w:id="33" w:name="Views_on_monitoring_compliance_with_chap"/>
      <w:bookmarkStart w:id="34" w:name="_bookmark12"/>
      <w:bookmarkEnd w:id="33"/>
      <w:bookmarkEnd w:id="34"/>
      <w:r>
        <w:lastRenderedPageBreak/>
        <w:t>why a chaperone condition is subsequently removed if no further action is taken in relation to the complaint made against the health</w:t>
      </w:r>
      <w:r>
        <w:rPr>
          <w:spacing w:val="-21"/>
        </w:rPr>
        <w:t xml:space="preserve"> </w:t>
      </w:r>
      <w:r>
        <w:t>practitioner:</w:t>
      </w:r>
    </w:p>
    <w:p w:rsidR="00305168" w:rsidRDefault="00572EDE">
      <w:pPr>
        <w:pStyle w:val="Heading3"/>
        <w:spacing w:before="179" w:line="288" w:lineRule="exact"/>
        <w:ind w:right="177"/>
      </w:pPr>
      <w:r>
        <w:rPr>
          <w:color w:val="4788B4"/>
        </w:rPr>
        <w:t xml:space="preserve">‘In view of the terrible harm adherence to the [Chaperone] Protocol would wreak on any practitioner’s reputation and practice, if a practitioner </w:t>
      </w:r>
      <w:r>
        <w:rPr>
          <w:color w:val="4788B4"/>
          <w:spacing w:val="-3"/>
        </w:rPr>
        <w:t xml:space="preserve">were </w:t>
      </w:r>
      <w:r>
        <w:rPr>
          <w:color w:val="4788B4"/>
        </w:rPr>
        <w:t>exonerated, it would be incumbent on AHPRA to contact every patient</w:t>
      </w:r>
      <w:r>
        <w:rPr>
          <w:color w:val="4788B4"/>
          <w:spacing w:val="-20"/>
        </w:rPr>
        <w:t xml:space="preserve"> </w:t>
      </w:r>
      <w:r>
        <w:rPr>
          <w:color w:val="4788B4"/>
        </w:rPr>
        <w:t xml:space="preserve">affected during the period that the Protocol was in </w:t>
      </w:r>
      <w:r>
        <w:rPr>
          <w:color w:val="4788B4"/>
          <w:spacing w:val="-4"/>
        </w:rPr>
        <w:t xml:space="preserve">force </w:t>
      </w:r>
      <w:r>
        <w:rPr>
          <w:color w:val="4788B4"/>
        </w:rPr>
        <w:t>to inform that patient of the exoneration.’</w:t>
      </w:r>
    </w:p>
    <w:p w:rsidR="00305168" w:rsidRDefault="00572EDE">
      <w:pPr>
        <w:spacing w:before="150"/>
        <w:ind w:left="283" w:right="-16"/>
        <w:rPr>
          <w:rFonts w:ascii="DINOT-Light" w:eastAsia="DINOT-Light" w:hAnsi="DINOT-Light" w:cs="DINOT-Light"/>
          <w:sz w:val="24"/>
          <w:szCs w:val="24"/>
        </w:rPr>
      </w:pPr>
      <w:r>
        <w:rPr>
          <w:rFonts w:ascii="DINOT-Light"/>
          <w:color w:val="4788B4"/>
          <w:sz w:val="24"/>
        </w:rPr>
        <w:t>Australasian College of</w:t>
      </w:r>
      <w:r>
        <w:rPr>
          <w:rFonts w:ascii="DINOT-Light"/>
          <w:color w:val="4788B4"/>
          <w:spacing w:val="-19"/>
          <w:sz w:val="24"/>
        </w:rPr>
        <w:t xml:space="preserve"> </w:t>
      </w:r>
      <w:r>
        <w:rPr>
          <w:rFonts w:ascii="DINOT-Light"/>
          <w:color w:val="4788B4"/>
          <w:sz w:val="24"/>
        </w:rPr>
        <w:t>Dermatologists</w:t>
      </w:r>
    </w:p>
    <w:p w:rsidR="00305168" w:rsidRDefault="00305168">
      <w:pPr>
        <w:spacing w:before="5"/>
        <w:rPr>
          <w:rFonts w:ascii="DINOT-Light" w:eastAsia="DINOT-Light" w:hAnsi="DINOT-Light" w:cs="DINOT-Light"/>
          <w:sz w:val="17"/>
          <w:szCs w:val="17"/>
        </w:rPr>
      </w:pPr>
    </w:p>
    <w:p w:rsidR="00305168" w:rsidRDefault="00572EDE">
      <w:pPr>
        <w:pStyle w:val="Heading4"/>
        <w:spacing w:line="264" w:lineRule="exact"/>
        <w:ind w:right="816"/>
        <w:rPr>
          <w:b w:val="0"/>
          <w:bCs w:val="0"/>
        </w:rPr>
      </w:pPr>
      <w:r>
        <w:t>Views on monitoring compliance</w:t>
      </w:r>
      <w:r>
        <w:rPr>
          <w:spacing w:val="-14"/>
        </w:rPr>
        <w:t xml:space="preserve"> </w:t>
      </w:r>
      <w:r>
        <w:t>with chaperone</w:t>
      </w:r>
      <w:r>
        <w:rPr>
          <w:spacing w:val="-11"/>
        </w:rPr>
        <w:t xml:space="preserve"> </w:t>
      </w:r>
      <w:r>
        <w:t>conditions</w:t>
      </w:r>
    </w:p>
    <w:p w:rsidR="00305168" w:rsidRDefault="00572EDE">
      <w:pPr>
        <w:pStyle w:val="BodyText"/>
        <w:spacing w:before="165" w:line="240" w:lineRule="exact"/>
        <w:ind w:right="65"/>
      </w:pPr>
      <w:r>
        <w:t>A large number of submitters acknowledged that the effectiveness of chaperone conditions</w:t>
      </w:r>
      <w:r>
        <w:rPr>
          <w:spacing w:val="-16"/>
        </w:rPr>
        <w:t xml:space="preserve"> </w:t>
      </w:r>
      <w:r>
        <w:t>depends on ensuring that the conditions are complied</w:t>
      </w:r>
      <w:r>
        <w:rPr>
          <w:spacing w:val="-13"/>
        </w:rPr>
        <w:t xml:space="preserve"> </w:t>
      </w:r>
      <w:r>
        <w:t>with:</w:t>
      </w:r>
    </w:p>
    <w:p w:rsidR="00305168" w:rsidRDefault="00572EDE">
      <w:pPr>
        <w:pStyle w:val="Heading3"/>
        <w:spacing w:before="179" w:line="288" w:lineRule="exact"/>
        <w:ind w:right="110"/>
      </w:pPr>
      <w:r>
        <w:rPr>
          <w:color w:val="4788B4"/>
          <w:spacing w:val="-10"/>
        </w:rPr>
        <w:t xml:space="preserve">‘A </w:t>
      </w:r>
      <w:r>
        <w:rPr>
          <w:color w:val="4788B4"/>
        </w:rPr>
        <w:t>chaperone provides an important additional layer of protection to the patient, but the presence of a</w:t>
      </w:r>
      <w:r>
        <w:rPr>
          <w:color w:val="4788B4"/>
          <w:spacing w:val="-20"/>
        </w:rPr>
        <w:t xml:space="preserve"> </w:t>
      </w:r>
      <w:r>
        <w:rPr>
          <w:color w:val="4788B4"/>
        </w:rPr>
        <w:t xml:space="preserve">chaperone does not in itself guarantee patient </w:t>
      </w:r>
      <w:r>
        <w:rPr>
          <w:color w:val="4788B4"/>
          <w:spacing w:val="-3"/>
        </w:rPr>
        <w:t xml:space="preserve">safety. </w:t>
      </w:r>
      <w:r>
        <w:rPr>
          <w:color w:val="4788B4"/>
        </w:rPr>
        <w:t>Whether a chaperone is an effective measure is dependent on a number of other factors</w:t>
      </w:r>
      <w:r>
        <w:rPr>
          <w:color w:val="4788B4"/>
          <w:spacing w:val="-9"/>
        </w:rPr>
        <w:t xml:space="preserve"> </w:t>
      </w:r>
      <w:r>
        <w:rPr>
          <w:color w:val="4788B4"/>
        </w:rPr>
        <w:t>including:</w:t>
      </w:r>
    </w:p>
    <w:p w:rsidR="00305168" w:rsidRDefault="00572EDE">
      <w:pPr>
        <w:pStyle w:val="ListParagraph"/>
        <w:numPr>
          <w:ilvl w:val="1"/>
          <w:numId w:val="59"/>
        </w:numPr>
        <w:tabs>
          <w:tab w:val="left" w:pos="738"/>
        </w:tabs>
        <w:spacing w:before="170" w:line="288" w:lineRule="exact"/>
        <w:ind w:right="393"/>
        <w:rPr>
          <w:rFonts w:ascii="DINOT-Light" w:eastAsia="DINOT-Light" w:hAnsi="DINOT-Light" w:cs="DINOT-Light"/>
          <w:sz w:val="24"/>
          <w:szCs w:val="24"/>
        </w:rPr>
      </w:pPr>
      <w:r>
        <w:rPr>
          <w:rFonts w:ascii="DINOT-Light"/>
          <w:color w:val="4788B4"/>
          <w:sz w:val="24"/>
        </w:rPr>
        <w:t xml:space="preserve">Maintenance of </w:t>
      </w:r>
      <w:r>
        <w:rPr>
          <w:rFonts w:ascii="DINOT-Light"/>
          <w:color w:val="4788B4"/>
          <w:spacing w:val="-3"/>
          <w:sz w:val="24"/>
        </w:rPr>
        <w:t xml:space="preserve">records </w:t>
      </w:r>
      <w:r>
        <w:rPr>
          <w:rFonts w:ascii="DINOT-Light"/>
          <w:color w:val="4788B4"/>
          <w:sz w:val="24"/>
        </w:rPr>
        <w:t>that demonstrate compliance with</w:t>
      </w:r>
      <w:r>
        <w:rPr>
          <w:rFonts w:ascii="DINOT-Light"/>
          <w:color w:val="4788B4"/>
          <w:spacing w:val="-16"/>
          <w:sz w:val="24"/>
        </w:rPr>
        <w:t xml:space="preserve"> </w:t>
      </w:r>
      <w:r>
        <w:rPr>
          <w:rFonts w:ascii="DINOT-Light"/>
          <w:color w:val="4788B4"/>
          <w:sz w:val="24"/>
        </w:rPr>
        <w:t>the imposed</w:t>
      </w:r>
      <w:r>
        <w:rPr>
          <w:rFonts w:ascii="DINOT-Light"/>
          <w:color w:val="4788B4"/>
          <w:spacing w:val="-4"/>
          <w:sz w:val="24"/>
        </w:rPr>
        <w:t xml:space="preserve"> </w:t>
      </w:r>
      <w:r>
        <w:rPr>
          <w:rFonts w:ascii="DINOT-Light"/>
          <w:color w:val="4788B4"/>
          <w:sz w:val="24"/>
        </w:rPr>
        <w:t>condition;</w:t>
      </w:r>
    </w:p>
    <w:p w:rsidR="00305168" w:rsidRDefault="00572EDE">
      <w:pPr>
        <w:pStyle w:val="ListParagraph"/>
        <w:numPr>
          <w:ilvl w:val="1"/>
          <w:numId w:val="59"/>
        </w:numPr>
        <w:tabs>
          <w:tab w:val="left" w:pos="738"/>
        </w:tabs>
        <w:spacing w:before="170" w:line="288" w:lineRule="exact"/>
        <w:ind w:right="185"/>
        <w:rPr>
          <w:rFonts w:ascii="DINOT-Light" w:eastAsia="DINOT-Light" w:hAnsi="DINOT-Light" w:cs="DINOT-Light"/>
          <w:sz w:val="24"/>
          <w:szCs w:val="24"/>
        </w:rPr>
      </w:pPr>
      <w:r>
        <w:rPr>
          <w:rFonts w:ascii="DINOT-Light"/>
          <w:color w:val="4788B4"/>
          <w:sz w:val="24"/>
        </w:rPr>
        <w:t>Appropriate training of</w:t>
      </w:r>
      <w:r>
        <w:rPr>
          <w:rFonts w:ascii="DINOT-Light"/>
          <w:color w:val="4788B4"/>
          <w:spacing w:val="-21"/>
          <w:sz w:val="24"/>
        </w:rPr>
        <w:t xml:space="preserve"> </w:t>
      </w:r>
      <w:r>
        <w:rPr>
          <w:rFonts w:ascii="DINOT-Light"/>
          <w:color w:val="4788B4"/>
          <w:sz w:val="24"/>
        </w:rPr>
        <w:t xml:space="preserve">chaperones, ensuring that they have a clear understanding of their </w:t>
      </w:r>
      <w:r>
        <w:rPr>
          <w:rFonts w:ascii="DINOT-Light"/>
          <w:color w:val="4788B4"/>
          <w:spacing w:val="-3"/>
          <w:sz w:val="24"/>
        </w:rPr>
        <w:t xml:space="preserve">role </w:t>
      </w:r>
      <w:r>
        <w:rPr>
          <w:rFonts w:ascii="DINOT-Light"/>
          <w:color w:val="4788B4"/>
          <w:sz w:val="24"/>
        </w:rPr>
        <w:t>and responsibilities;</w:t>
      </w:r>
    </w:p>
    <w:p w:rsidR="00305168" w:rsidRDefault="00572EDE">
      <w:pPr>
        <w:pStyle w:val="ListParagraph"/>
        <w:numPr>
          <w:ilvl w:val="1"/>
          <w:numId w:val="59"/>
        </w:numPr>
        <w:tabs>
          <w:tab w:val="left" w:pos="738"/>
        </w:tabs>
        <w:spacing w:before="170" w:line="288" w:lineRule="exact"/>
        <w:ind w:right="450"/>
        <w:rPr>
          <w:rFonts w:ascii="DINOT-Light" w:eastAsia="DINOT-Light" w:hAnsi="DINOT-Light" w:cs="DINOT-Light"/>
          <w:sz w:val="24"/>
          <w:szCs w:val="24"/>
        </w:rPr>
      </w:pPr>
      <w:r>
        <w:rPr>
          <w:rFonts w:ascii="DINOT-Light"/>
          <w:color w:val="4788B4"/>
          <w:sz w:val="24"/>
        </w:rPr>
        <w:t>Adequate monitoring by the</w:t>
      </w:r>
      <w:r>
        <w:rPr>
          <w:rFonts w:ascii="DINOT-Light"/>
          <w:color w:val="4788B4"/>
          <w:spacing w:val="-7"/>
          <w:sz w:val="24"/>
        </w:rPr>
        <w:t xml:space="preserve"> </w:t>
      </w:r>
      <w:r>
        <w:rPr>
          <w:rFonts w:ascii="DINOT-Light"/>
          <w:color w:val="4788B4"/>
          <w:sz w:val="24"/>
        </w:rPr>
        <w:t>MBA to support compliance with the condition;</w:t>
      </w:r>
    </w:p>
    <w:p w:rsidR="00305168" w:rsidRDefault="00572EDE">
      <w:pPr>
        <w:pStyle w:val="ListParagraph"/>
        <w:numPr>
          <w:ilvl w:val="1"/>
          <w:numId w:val="59"/>
        </w:numPr>
        <w:tabs>
          <w:tab w:val="left" w:pos="738"/>
        </w:tabs>
        <w:spacing w:before="170" w:line="288" w:lineRule="exact"/>
        <w:ind w:right="30"/>
        <w:rPr>
          <w:rFonts w:ascii="DINOT-Light" w:eastAsia="DINOT-Light" w:hAnsi="DINOT-Light" w:cs="DINOT-Light"/>
          <w:sz w:val="24"/>
          <w:szCs w:val="24"/>
        </w:rPr>
      </w:pPr>
      <w:r>
        <w:rPr>
          <w:rFonts w:ascii="DINOT-Light" w:eastAsia="DINOT-Light" w:hAnsi="DINOT-Light" w:cs="DINOT-Light"/>
          <w:color w:val="4788B4"/>
          <w:sz w:val="24"/>
          <w:szCs w:val="24"/>
        </w:rPr>
        <w:t xml:space="preserve">Availability of immediate </w:t>
      </w:r>
      <w:r>
        <w:rPr>
          <w:rFonts w:ascii="DINOT-Light" w:eastAsia="DINOT-Light" w:hAnsi="DINOT-Light" w:cs="DINOT-Light"/>
          <w:color w:val="4788B4"/>
          <w:sz w:val="24"/>
          <w:szCs w:val="24"/>
        </w:rPr>
        <w:lastRenderedPageBreak/>
        <w:t>reporting to the regulator to ensure any</w:t>
      </w:r>
      <w:r>
        <w:rPr>
          <w:rFonts w:ascii="DINOT-Light" w:eastAsia="DINOT-Light" w:hAnsi="DINOT-Light" w:cs="DINOT-Light"/>
          <w:color w:val="4788B4"/>
          <w:spacing w:val="-28"/>
          <w:sz w:val="24"/>
          <w:szCs w:val="24"/>
        </w:rPr>
        <w:t xml:space="preserve"> </w:t>
      </w:r>
      <w:r>
        <w:rPr>
          <w:rFonts w:ascii="DINOT-Light" w:eastAsia="DINOT-Light" w:hAnsi="DINOT-Light" w:cs="DINOT-Light"/>
          <w:color w:val="4788B4"/>
          <w:sz w:val="24"/>
          <w:szCs w:val="24"/>
        </w:rPr>
        <w:t xml:space="preserve">concerns </w:t>
      </w:r>
      <w:r>
        <w:rPr>
          <w:rFonts w:ascii="DINOT-Light" w:eastAsia="DINOT-Light" w:hAnsi="DINOT-Light" w:cs="DINOT-Light"/>
          <w:color w:val="4788B4"/>
          <w:spacing w:val="-3"/>
          <w:sz w:val="24"/>
          <w:szCs w:val="24"/>
        </w:rPr>
        <w:t xml:space="preserve">are </w:t>
      </w:r>
      <w:r>
        <w:rPr>
          <w:rFonts w:ascii="DINOT-Light" w:eastAsia="DINOT-Light" w:hAnsi="DINOT-Light" w:cs="DINOT-Light"/>
          <w:color w:val="4788B4"/>
          <w:sz w:val="24"/>
          <w:szCs w:val="24"/>
        </w:rPr>
        <w:t xml:space="preserve">expeditiously reviewed and further action </w:t>
      </w:r>
      <w:r>
        <w:rPr>
          <w:rFonts w:ascii="DINOT-Light" w:eastAsia="DINOT-Light" w:hAnsi="DINOT-Light" w:cs="DINOT-Light"/>
          <w:color w:val="4788B4"/>
          <w:spacing w:val="-3"/>
          <w:sz w:val="24"/>
          <w:szCs w:val="24"/>
        </w:rPr>
        <w:t xml:space="preserve">taken </w:t>
      </w:r>
      <w:r>
        <w:rPr>
          <w:rFonts w:ascii="DINOT-Light" w:eastAsia="DINOT-Light" w:hAnsi="DINOT-Light" w:cs="DINOT-Light"/>
          <w:color w:val="4788B4"/>
          <w:sz w:val="24"/>
          <w:szCs w:val="24"/>
        </w:rPr>
        <w:t xml:space="preserve">where </w:t>
      </w:r>
      <w:r>
        <w:rPr>
          <w:rFonts w:ascii="DINOT-Light" w:eastAsia="DINOT-Light" w:hAnsi="DINOT-Light" w:cs="DINOT-Light"/>
          <w:color w:val="4788B4"/>
          <w:spacing w:val="-3"/>
          <w:sz w:val="24"/>
          <w:szCs w:val="24"/>
        </w:rPr>
        <w:t>required.’</w:t>
      </w:r>
    </w:p>
    <w:p w:rsidR="00305168" w:rsidRDefault="00572EDE">
      <w:pPr>
        <w:spacing w:before="150"/>
        <w:ind w:left="283" w:right="-16"/>
        <w:rPr>
          <w:rFonts w:ascii="DINOT-Light" w:eastAsia="DINOT-Light" w:hAnsi="DINOT-Light" w:cs="DINOT-Light"/>
          <w:sz w:val="24"/>
          <w:szCs w:val="24"/>
        </w:rPr>
      </w:pPr>
      <w:r>
        <w:rPr>
          <w:rFonts w:ascii="DINOT-Light"/>
          <w:color w:val="4788B4"/>
          <w:spacing w:val="-3"/>
          <w:sz w:val="24"/>
        </w:rPr>
        <w:t xml:space="preserve">Royal </w:t>
      </w:r>
      <w:r>
        <w:rPr>
          <w:rFonts w:ascii="DINOT-Light"/>
          <w:color w:val="4788B4"/>
          <w:sz w:val="24"/>
        </w:rPr>
        <w:t>Australasian College of</w:t>
      </w:r>
      <w:r>
        <w:rPr>
          <w:rFonts w:ascii="DINOT-Light"/>
          <w:color w:val="4788B4"/>
          <w:spacing w:val="-13"/>
          <w:sz w:val="24"/>
        </w:rPr>
        <w:t xml:space="preserve"> </w:t>
      </w:r>
      <w:r>
        <w:rPr>
          <w:rFonts w:ascii="DINOT-Light"/>
          <w:color w:val="4788B4"/>
          <w:sz w:val="24"/>
        </w:rPr>
        <w:t>Surgeons</w:t>
      </w:r>
    </w:p>
    <w:p w:rsidR="00305168" w:rsidRDefault="00572EDE">
      <w:pPr>
        <w:pStyle w:val="BodyText"/>
        <w:spacing w:before="161" w:line="240" w:lineRule="exact"/>
        <w:ind w:right="61"/>
      </w:pPr>
      <w:r>
        <w:t xml:space="preserve">Some submitters (including the Australian Medical Association (AMA) and medical defence organisations) expressed the view that the current </w:t>
      </w:r>
      <w:r>
        <w:rPr>
          <w:rFonts w:ascii="DINOT-Italic"/>
          <w:i/>
        </w:rPr>
        <w:t xml:space="preserve">Chaperone protocol </w:t>
      </w:r>
      <w:r>
        <w:t>could be strengthened, particularly in relation to compliance. A common discussion point was the characteristics</w:t>
      </w:r>
      <w:r>
        <w:rPr>
          <w:spacing w:val="-15"/>
        </w:rPr>
        <w:t xml:space="preserve"> </w:t>
      </w:r>
      <w:r>
        <w:t>necessary</w:t>
      </w:r>
    </w:p>
    <w:p w:rsidR="00305168" w:rsidRDefault="00572EDE">
      <w:pPr>
        <w:pStyle w:val="BodyText"/>
        <w:spacing w:before="57" w:line="240" w:lineRule="exact"/>
        <w:ind w:right="1136"/>
      </w:pPr>
      <w:r>
        <w:br w:type="column"/>
      </w:r>
      <w:r>
        <w:lastRenderedPageBreak/>
        <w:t>for a successful chaperone. Submitters often focussed on who should nominate and/or approve the chaperone, and many expressed the view that the practitioner who is subject to the chaperone conditions should not be permitted to nominate</w:t>
      </w:r>
      <w:r>
        <w:rPr>
          <w:spacing w:val="-8"/>
        </w:rPr>
        <w:t xml:space="preserve"> </w:t>
      </w:r>
      <w:r>
        <w:t>the chaperone:</w:t>
      </w:r>
    </w:p>
    <w:p w:rsidR="00305168" w:rsidRDefault="00572EDE">
      <w:pPr>
        <w:pStyle w:val="Heading3"/>
        <w:spacing w:before="179" w:line="288" w:lineRule="exact"/>
        <w:ind w:right="1346"/>
      </w:pPr>
      <w:r>
        <w:rPr>
          <w:color w:val="4788B4"/>
        </w:rPr>
        <w:t xml:space="preserve">‘One of the weaknesses of the current system appears to be the power differential between practitioners and the chaperones who </w:t>
      </w:r>
      <w:r>
        <w:rPr>
          <w:color w:val="4788B4"/>
          <w:spacing w:val="-3"/>
        </w:rPr>
        <w:t xml:space="preserve">are </w:t>
      </w:r>
      <w:r>
        <w:rPr>
          <w:color w:val="4788B4"/>
        </w:rPr>
        <w:t>selected and paid by the practitioner. A system</w:t>
      </w:r>
      <w:r>
        <w:rPr>
          <w:color w:val="4788B4"/>
          <w:spacing w:val="-38"/>
        </w:rPr>
        <w:t xml:space="preserve"> </w:t>
      </w:r>
      <w:r>
        <w:rPr>
          <w:color w:val="4788B4"/>
        </w:rPr>
        <w:t>could be devised by which the chaperone was not selected directly by the</w:t>
      </w:r>
      <w:r>
        <w:rPr>
          <w:color w:val="4788B4"/>
          <w:spacing w:val="-43"/>
        </w:rPr>
        <w:t xml:space="preserve"> </w:t>
      </w:r>
      <w:r>
        <w:rPr>
          <w:color w:val="4788B4"/>
        </w:rPr>
        <w:t>practitioner, but rather by the practice</w:t>
      </w:r>
      <w:r>
        <w:rPr>
          <w:color w:val="4788B4"/>
          <w:spacing w:val="-10"/>
        </w:rPr>
        <w:t xml:space="preserve"> </w:t>
      </w:r>
      <w:r>
        <w:rPr>
          <w:color w:val="4788B4"/>
        </w:rPr>
        <w:t>principals,</w:t>
      </w:r>
    </w:p>
    <w:p w:rsidR="00305168" w:rsidRDefault="00572EDE">
      <w:pPr>
        <w:spacing w:line="288" w:lineRule="exact"/>
        <w:ind w:left="283" w:right="1336"/>
        <w:rPr>
          <w:rFonts w:ascii="DINOT-Light" w:eastAsia="DINOT-Light" w:hAnsi="DINOT-Light" w:cs="DINOT-Light"/>
          <w:sz w:val="24"/>
          <w:szCs w:val="24"/>
        </w:rPr>
      </w:pPr>
      <w:r>
        <w:rPr>
          <w:rFonts w:ascii="DINOT-Light" w:eastAsia="DINOT-Light" w:hAnsi="DINOT-Light" w:cs="DINOT-Light"/>
          <w:color w:val="4788B4"/>
          <w:sz w:val="24"/>
          <w:szCs w:val="24"/>
        </w:rPr>
        <w:t xml:space="preserve">or another appropriate person. The chaperone may be less </w:t>
      </w:r>
      <w:r>
        <w:rPr>
          <w:rFonts w:ascii="DINOT-Light" w:eastAsia="DINOT-Light" w:hAnsi="DINOT-Light" w:cs="DINOT-Light"/>
          <w:color w:val="4788B4"/>
          <w:spacing w:val="-3"/>
          <w:sz w:val="24"/>
          <w:szCs w:val="24"/>
        </w:rPr>
        <w:t xml:space="preserve">likely </w:t>
      </w:r>
      <w:r>
        <w:rPr>
          <w:rFonts w:ascii="DINOT-Light" w:eastAsia="DINOT-Light" w:hAnsi="DINOT-Light" w:cs="DINOT-Light"/>
          <w:color w:val="4788B4"/>
          <w:sz w:val="24"/>
          <w:szCs w:val="24"/>
        </w:rPr>
        <w:t>to be influenced by the practitioner to</w:t>
      </w:r>
      <w:r>
        <w:rPr>
          <w:rFonts w:ascii="DINOT-Light" w:eastAsia="DINOT-Light" w:hAnsi="DINOT-Light" w:cs="DINOT-Light"/>
          <w:color w:val="4788B4"/>
          <w:spacing w:val="-12"/>
          <w:sz w:val="24"/>
          <w:szCs w:val="24"/>
        </w:rPr>
        <w:t xml:space="preserve"> </w:t>
      </w:r>
      <w:r>
        <w:rPr>
          <w:rFonts w:ascii="DINOT-Light" w:eastAsia="DINOT-Light" w:hAnsi="DINOT-Light" w:cs="DINOT-Light"/>
          <w:color w:val="4788B4"/>
          <w:sz w:val="24"/>
          <w:szCs w:val="24"/>
        </w:rPr>
        <w:t>behave inappropriately [such as by falsifying chaperone logs]… if there was no pre- existing relationship between</w:t>
      </w:r>
      <w:r>
        <w:rPr>
          <w:rFonts w:ascii="DINOT-Light" w:eastAsia="DINOT-Light" w:hAnsi="DINOT-Light" w:cs="DINOT-Light"/>
          <w:color w:val="4788B4"/>
          <w:spacing w:val="-31"/>
          <w:sz w:val="24"/>
          <w:szCs w:val="24"/>
        </w:rPr>
        <w:t xml:space="preserve"> </w:t>
      </w:r>
      <w:r>
        <w:rPr>
          <w:rFonts w:ascii="DINOT-Light" w:eastAsia="DINOT-Light" w:hAnsi="DINOT-Light" w:cs="DINOT-Light"/>
          <w:color w:val="4788B4"/>
          <w:sz w:val="24"/>
          <w:szCs w:val="24"/>
        </w:rPr>
        <w:t>them.’</w:t>
      </w:r>
    </w:p>
    <w:p w:rsidR="00305168" w:rsidRDefault="00572EDE">
      <w:pPr>
        <w:spacing w:before="170" w:line="288" w:lineRule="exact"/>
        <w:ind w:left="283" w:right="1754"/>
        <w:rPr>
          <w:rFonts w:ascii="DINOT-Light" w:eastAsia="DINOT-Light" w:hAnsi="DINOT-Light" w:cs="DINOT-Light"/>
          <w:sz w:val="24"/>
          <w:szCs w:val="24"/>
        </w:rPr>
      </w:pPr>
      <w:r>
        <w:rPr>
          <w:rFonts w:ascii="DINOT-Light"/>
          <w:color w:val="4788B4"/>
          <w:sz w:val="24"/>
        </w:rPr>
        <w:t xml:space="preserve">Professor Anne </w:t>
      </w:r>
      <w:r>
        <w:rPr>
          <w:rFonts w:ascii="DINOT-Light"/>
          <w:color w:val="4788B4"/>
          <w:spacing w:val="-3"/>
          <w:sz w:val="24"/>
        </w:rPr>
        <w:t xml:space="preserve">Tonkin, </w:t>
      </w:r>
      <w:r>
        <w:rPr>
          <w:rFonts w:ascii="DINOT-Light"/>
          <w:color w:val="4788B4"/>
          <w:sz w:val="24"/>
        </w:rPr>
        <w:t>Chair of</w:t>
      </w:r>
      <w:r>
        <w:rPr>
          <w:rFonts w:ascii="DINOT-Light"/>
          <w:color w:val="4788B4"/>
          <w:spacing w:val="-10"/>
          <w:sz w:val="24"/>
        </w:rPr>
        <w:t xml:space="preserve"> </w:t>
      </w:r>
      <w:r>
        <w:rPr>
          <w:rFonts w:ascii="DINOT-Light"/>
          <w:color w:val="4788B4"/>
          <w:sz w:val="24"/>
        </w:rPr>
        <w:t>the South Australian Board of the</w:t>
      </w:r>
      <w:r>
        <w:rPr>
          <w:rFonts w:ascii="DINOT-Light"/>
          <w:color w:val="4788B4"/>
          <w:spacing w:val="-17"/>
          <w:sz w:val="24"/>
        </w:rPr>
        <w:t xml:space="preserve"> </w:t>
      </w:r>
      <w:r>
        <w:rPr>
          <w:rFonts w:ascii="DINOT-Light"/>
          <w:color w:val="4788B4"/>
          <w:sz w:val="24"/>
        </w:rPr>
        <w:t>MBA</w:t>
      </w:r>
    </w:p>
    <w:p w:rsidR="00305168" w:rsidRDefault="00572EDE">
      <w:pPr>
        <w:pStyle w:val="BodyText"/>
        <w:spacing w:before="160" w:line="240" w:lineRule="exact"/>
        <w:ind w:right="1368"/>
      </w:pPr>
      <w:r>
        <w:t>Many submitters agreed that a chaperone should be a registered health practitioner (eg,</w:t>
      </w:r>
      <w:r>
        <w:rPr>
          <w:spacing w:val="-19"/>
        </w:rPr>
        <w:t xml:space="preserve"> </w:t>
      </w:r>
      <w:r>
        <w:t>as</w:t>
      </w:r>
    </w:p>
    <w:p w:rsidR="00305168" w:rsidRDefault="00572EDE">
      <w:pPr>
        <w:pStyle w:val="BodyText"/>
        <w:spacing w:line="240" w:lineRule="exact"/>
        <w:ind w:right="1116"/>
      </w:pPr>
      <w:r>
        <w:t xml:space="preserve">submitted by the Australian Nursing and Midwifery Federation), </w:t>
      </w:r>
      <w:r>
        <w:rPr>
          <w:spacing w:val="-3"/>
        </w:rPr>
        <w:t xml:space="preserve">however, </w:t>
      </w:r>
      <w:r>
        <w:t xml:space="preserve">the Australian Dental Association submitted that there should be greater opportunity to utilise suitable staff members as chaperones, as this would not carry the same stigma that might attach to an independently- appointed chaperone. The AMA suggested that consideration be given </w:t>
      </w:r>
      <w:r>
        <w:lastRenderedPageBreak/>
        <w:t>to whether it would be more appropriate for the MBA to appoint and</w:t>
      </w:r>
      <w:r>
        <w:rPr>
          <w:spacing w:val="-22"/>
        </w:rPr>
        <w:t xml:space="preserve"> </w:t>
      </w:r>
      <w:r>
        <w:t>remunerate the chaperone rather than the practitioner, to remove any conflict of interest. Overall,</w:t>
      </w:r>
      <w:r>
        <w:rPr>
          <w:spacing w:val="-33"/>
        </w:rPr>
        <w:t xml:space="preserve"> </w:t>
      </w:r>
      <w:r>
        <w:t>there</w:t>
      </w:r>
    </w:p>
    <w:p w:rsidR="00305168" w:rsidRDefault="00572EDE">
      <w:pPr>
        <w:pStyle w:val="BodyText"/>
        <w:spacing w:line="240" w:lineRule="exact"/>
        <w:ind w:right="1290"/>
      </w:pPr>
      <w:r>
        <w:t>was relatively little support for the use of</w:t>
      </w:r>
      <w:r>
        <w:rPr>
          <w:spacing w:val="-21"/>
        </w:rPr>
        <w:t xml:space="preserve"> </w:t>
      </w:r>
      <w:r>
        <w:t>patient- nominated</w:t>
      </w:r>
      <w:r>
        <w:rPr>
          <w:spacing w:val="-7"/>
        </w:rPr>
        <w:t xml:space="preserve"> </w:t>
      </w:r>
      <w:r>
        <w:t>chaperones.</w:t>
      </w:r>
    </w:p>
    <w:p w:rsidR="00305168" w:rsidRDefault="00572EDE">
      <w:pPr>
        <w:pStyle w:val="BodyText"/>
        <w:spacing w:before="170" w:line="240" w:lineRule="exact"/>
        <w:ind w:right="1668"/>
      </w:pPr>
      <w:r>
        <w:t>Appropriate training for chaperones was</w:t>
      </w:r>
      <w:r>
        <w:rPr>
          <w:spacing w:val="-19"/>
        </w:rPr>
        <w:t xml:space="preserve"> </w:t>
      </w:r>
      <w:r>
        <w:t>also commonly referred to in</w:t>
      </w:r>
      <w:r>
        <w:rPr>
          <w:spacing w:val="-26"/>
        </w:rPr>
        <w:t xml:space="preserve"> </w:t>
      </w:r>
      <w:r>
        <w:t>submissions:</w:t>
      </w:r>
    </w:p>
    <w:p w:rsidR="00305168" w:rsidRDefault="00572EDE">
      <w:pPr>
        <w:pStyle w:val="Heading3"/>
        <w:spacing w:before="179" w:line="288" w:lineRule="exact"/>
        <w:ind w:right="1149" w:firstLine="61"/>
      </w:pPr>
      <w:r>
        <w:rPr>
          <w:color w:val="4788B4"/>
          <w:spacing w:val="-3"/>
        </w:rPr>
        <w:t xml:space="preserve">‘Appropriately </w:t>
      </w:r>
      <w:r>
        <w:rPr>
          <w:color w:val="4788B4"/>
        </w:rPr>
        <w:t xml:space="preserve">equipping and training chaperones is one of the </w:t>
      </w:r>
      <w:r>
        <w:rPr>
          <w:color w:val="4788B4"/>
          <w:spacing w:val="-4"/>
        </w:rPr>
        <w:t xml:space="preserve">key </w:t>
      </w:r>
      <w:r>
        <w:rPr>
          <w:color w:val="4788B4"/>
        </w:rPr>
        <w:t xml:space="preserve">steps which can be </w:t>
      </w:r>
      <w:r>
        <w:rPr>
          <w:color w:val="4788B4"/>
          <w:spacing w:val="-3"/>
        </w:rPr>
        <w:t xml:space="preserve">taken </w:t>
      </w:r>
      <w:r>
        <w:rPr>
          <w:color w:val="4788B4"/>
        </w:rPr>
        <w:t xml:space="preserve">in improving the chaperone system. </w:t>
      </w:r>
      <w:r>
        <w:rPr>
          <w:color w:val="4788B4"/>
          <w:spacing w:val="-10"/>
        </w:rPr>
        <w:t xml:space="preserve">To </w:t>
      </w:r>
      <w:r>
        <w:rPr>
          <w:color w:val="4788B4"/>
        </w:rPr>
        <w:t>be a chaperone goes beyond the mere observation of what occurs,</w:t>
      </w:r>
      <w:r>
        <w:rPr>
          <w:color w:val="4788B4"/>
          <w:spacing w:val="-17"/>
        </w:rPr>
        <w:t xml:space="preserve"> </w:t>
      </w:r>
      <w:r>
        <w:rPr>
          <w:color w:val="4788B4"/>
        </w:rPr>
        <w:t xml:space="preserve">and requires skill and training in ensuring the </w:t>
      </w:r>
      <w:r>
        <w:rPr>
          <w:color w:val="4788B4"/>
          <w:spacing w:val="-3"/>
        </w:rPr>
        <w:t xml:space="preserve">role </w:t>
      </w:r>
      <w:r>
        <w:rPr>
          <w:color w:val="4788B4"/>
        </w:rPr>
        <w:t xml:space="preserve">is discharged </w:t>
      </w:r>
      <w:r>
        <w:rPr>
          <w:color w:val="4788B4"/>
          <w:spacing w:val="-4"/>
        </w:rPr>
        <w:t>properly.</w:t>
      </w:r>
      <w:r>
        <w:rPr>
          <w:color w:val="4788B4"/>
          <w:spacing w:val="6"/>
        </w:rPr>
        <w:t xml:space="preserve"> </w:t>
      </w:r>
      <w:r>
        <w:rPr>
          <w:color w:val="4788B4"/>
          <w:spacing w:val="-4"/>
        </w:rPr>
        <w:t>Ideally,</w:t>
      </w:r>
    </w:p>
    <w:p w:rsidR="00305168" w:rsidRDefault="00572EDE">
      <w:pPr>
        <w:spacing w:line="288" w:lineRule="exact"/>
        <w:ind w:left="283" w:right="1419"/>
        <w:rPr>
          <w:rFonts w:ascii="DINOT-Light" w:eastAsia="DINOT-Light" w:hAnsi="DINOT-Light" w:cs="DINOT-Light"/>
          <w:sz w:val="24"/>
          <w:szCs w:val="24"/>
        </w:rPr>
      </w:pPr>
      <w:r>
        <w:rPr>
          <w:rFonts w:ascii="DINOT-Light" w:eastAsia="DINOT-Light" w:hAnsi="DINOT-Light" w:cs="DINOT-Light"/>
          <w:color w:val="4788B4"/>
          <w:sz w:val="24"/>
          <w:szCs w:val="24"/>
        </w:rPr>
        <w:t>a chaperone would be an</w:t>
      </w:r>
      <w:r>
        <w:rPr>
          <w:rFonts w:ascii="DINOT-Light" w:eastAsia="DINOT-Light" w:hAnsi="DINOT-Light" w:cs="DINOT-Light"/>
          <w:color w:val="4788B4"/>
          <w:spacing w:val="-31"/>
          <w:sz w:val="24"/>
          <w:szCs w:val="24"/>
        </w:rPr>
        <w:t xml:space="preserve"> </w:t>
      </w:r>
      <w:r>
        <w:rPr>
          <w:rFonts w:ascii="DINOT-Light" w:eastAsia="DINOT-Light" w:hAnsi="DINOT-Light" w:cs="DINOT-Light"/>
          <w:color w:val="4788B4"/>
          <w:sz w:val="24"/>
          <w:szCs w:val="24"/>
        </w:rPr>
        <w:t>appropriately trained clinician, such as another practitioner or</w:t>
      </w:r>
      <w:r>
        <w:rPr>
          <w:rFonts w:ascii="DINOT-Light" w:eastAsia="DINOT-Light" w:hAnsi="DINOT-Light" w:cs="DINOT-Light"/>
          <w:color w:val="4788B4"/>
          <w:spacing w:val="3"/>
          <w:sz w:val="24"/>
          <w:szCs w:val="24"/>
        </w:rPr>
        <w:t xml:space="preserve"> </w:t>
      </w:r>
      <w:r>
        <w:rPr>
          <w:rFonts w:ascii="DINOT-Light" w:eastAsia="DINOT-Light" w:hAnsi="DINOT-Light" w:cs="DINOT-Light"/>
          <w:color w:val="4788B4"/>
          <w:spacing w:val="-3"/>
          <w:sz w:val="24"/>
          <w:szCs w:val="24"/>
        </w:rPr>
        <w:t>nurse.’</w:t>
      </w:r>
    </w:p>
    <w:p w:rsidR="00305168" w:rsidRDefault="00572EDE">
      <w:pPr>
        <w:spacing w:before="150"/>
        <w:ind w:left="283" w:right="1807"/>
        <w:rPr>
          <w:rFonts w:ascii="DINOT-Light" w:eastAsia="DINOT-Light" w:hAnsi="DINOT-Light" w:cs="DINOT-Light"/>
          <w:sz w:val="24"/>
          <w:szCs w:val="24"/>
        </w:rPr>
      </w:pPr>
      <w:r>
        <w:rPr>
          <w:rFonts w:ascii="DINOT-Light"/>
          <w:color w:val="4788B4"/>
          <w:sz w:val="24"/>
        </w:rPr>
        <w:t>MIGA</w:t>
      </w:r>
    </w:p>
    <w:p w:rsidR="00305168" w:rsidRDefault="00305168">
      <w:pPr>
        <w:rPr>
          <w:rFonts w:ascii="DINOT-Light" w:eastAsia="DINOT-Light" w:hAnsi="DINOT-Light" w:cs="DINOT-Light"/>
          <w:sz w:val="24"/>
          <w:szCs w:val="24"/>
        </w:rPr>
        <w:sectPr w:rsidR="00305168">
          <w:pgSz w:w="11910" w:h="16840"/>
          <w:pgMar w:top="1020" w:right="0" w:bottom="960" w:left="1020" w:header="0" w:footer="764" w:gutter="0"/>
          <w:cols w:num="2" w:space="720" w:equalWidth="0">
            <w:col w:w="4650" w:space="452"/>
            <w:col w:w="5788"/>
          </w:cols>
        </w:sectPr>
      </w:pPr>
    </w:p>
    <w:p w:rsidR="00305168" w:rsidRDefault="00572EDE">
      <w:pPr>
        <w:pStyle w:val="BodyText"/>
        <w:spacing w:before="57" w:line="240" w:lineRule="exact"/>
        <w:ind w:left="1133" w:right="254"/>
      </w:pPr>
      <w:bookmarkStart w:id="35" w:name="Summary_of_meetings"/>
      <w:bookmarkStart w:id="36" w:name="Meetings_with_the_MBA_and_AHPRA"/>
      <w:bookmarkStart w:id="37" w:name="Meetings_with_other_decision-makers_in__"/>
      <w:bookmarkStart w:id="38" w:name="Meetings_with_patients"/>
      <w:bookmarkStart w:id="39" w:name="_bookmark13"/>
      <w:bookmarkEnd w:id="35"/>
      <w:bookmarkEnd w:id="36"/>
      <w:bookmarkEnd w:id="37"/>
      <w:bookmarkEnd w:id="38"/>
      <w:bookmarkEnd w:id="39"/>
      <w:r>
        <w:lastRenderedPageBreak/>
        <w:t>There was some discussion about</w:t>
      </w:r>
      <w:r>
        <w:rPr>
          <w:spacing w:val="-16"/>
        </w:rPr>
        <w:t xml:space="preserve"> </w:t>
      </w:r>
      <w:r>
        <w:t xml:space="preserve">strengthening </w:t>
      </w:r>
      <w:r>
        <w:rPr>
          <w:spacing w:val="-4"/>
        </w:rPr>
        <w:t xml:space="preserve">AHPRA’s </w:t>
      </w:r>
      <w:r>
        <w:t xml:space="preserve">auditing activities and suggestions were made about the potential use of </w:t>
      </w:r>
      <w:r>
        <w:rPr>
          <w:spacing w:val="-3"/>
        </w:rPr>
        <w:t xml:space="preserve">‘secret </w:t>
      </w:r>
      <w:r>
        <w:t>shopper’-style patients.</w:t>
      </w:r>
      <w:r>
        <w:rPr>
          <w:position w:val="7"/>
          <w:sz w:val="11"/>
          <w:szCs w:val="11"/>
        </w:rPr>
        <w:t xml:space="preserve">9  </w:t>
      </w:r>
      <w:r>
        <w:t>The Royal</w:t>
      </w:r>
      <w:r>
        <w:rPr>
          <w:spacing w:val="-21"/>
        </w:rPr>
        <w:t xml:space="preserve"> </w:t>
      </w:r>
      <w:r>
        <w:t>Australasian</w:t>
      </w:r>
    </w:p>
    <w:p w:rsidR="00305168" w:rsidRDefault="00572EDE">
      <w:pPr>
        <w:pStyle w:val="BodyText"/>
        <w:spacing w:line="240" w:lineRule="exact"/>
        <w:ind w:left="1133" w:right="-18"/>
      </w:pPr>
      <w:r>
        <w:t>College of Surgeons suggested that a</w:t>
      </w:r>
      <w:r>
        <w:rPr>
          <w:spacing w:val="-16"/>
        </w:rPr>
        <w:t xml:space="preserve"> </w:t>
      </w:r>
      <w:r>
        <w:t>mentor</w:t>
      </w:r>
      <w:r>
        <w:rPr>
          <w:spacing w:val="-3"/>
        </w:rPr>
        <w:t xml:space="preserve"> </w:t>
      </w:r>
      <w:r>
        <w:t>could provide another layer of monitoring and could also support the practitioner, who may be experiencing significant mental, financial or physical distress while being the subject of an</w:t>
      </w:r>
      <w:r>
        <w:rPr>
          <w:spacing w:val="-7"/>
        </w:rPr>
        <w:t xml:space="preserve"> </w:t>
      </w:r>
      <w:r>
        <w:t>investigation.</w:t>
      </w:r>
    </w:p>
    <w:p w:rsidR="00305168" w:rsidRDefault="00572EDE">
      <w:pPr>
        <w:pStyle w:val="Heading2"/>
        <w:ind w:left="1133" w:right="254"/>
        <w:rPr>
          <w:b w:val="0"/>
          <w:bCs w:val="0"/>
        </w:rPr>
      </w:pPr>
      <w:r>
        <w:rPr>
          <w:color w:val="4788B4"/>
        </w:rPr>
        <w:t>Summary of meetings</w:t>
      </w:r>
    </w:p>
    <w:p w:rsidR="00305168" w:rsidRDefault="00572EDE">
      <w:pPr>
        <w:pStyle w:val="BodyText"/>
        <w:spacing w:before="213" w:line="240" w:lineRule="exact"/>
        <w:ind w:left="1133" w:right="120"/>
      </w:pPr>
      <w:r>
        <w:t>An important aspect of the review was</w:t>
      </w:r>
      <w:r>
        <w:rPr>
          <w:spacing w:val="-15"/>
        </w:rPr>
        <w:t xml:space="preserve"> </w:t>
      </w:r>
      <w:r>
        <w:t>conducting meetings with stakeholders. I held</w:t>
      </w:r>
      <w:r>
        <w:rPr>
          <w:spacing w:val="-24"/>
        </w:rPr>
        <w:t xml:space="preserve"> </w:t>
      </w:r>
      <w:r>
        <w:t>face-to-</w:t>
      </w:r>
    </w:p>
    <w:p w:rsidR="00305168" w:rsidRDefault="00572EDE">
      <w:pPr>
        <w:pStyle w:val="BodyText"/>
        <w:spacing w:line="240" w:lineRule="exact"/>
        <w:ind w:left="1133" w:right="304"/>
      </w:pPr>
      <w:r>
        <w:t xml:space="preserve">face meetings in </w:t>
      </w:r>
      <w:r>
        <w:rPr>
          <w:spacing w:val="-3"/>
        </w:rPr>
        <w:t xml:space="preserve">Sydney, </w:t>
      </w:r>
      <w:r>
        <w:t>Melbourne, Brisbane, Canberra and Adelaide, and also had phone meetings with stakeholders located in</w:t>
      </w:r>
      <w:r>
        <w:rPr>
          <w:spacing w:val="-23"/>
        </w:rPr>
        <w:t xml:space="preserve"> </w:t>
      </w:r>
      <w:r>
        <w:t xml:space="preserve">Australia and overseas. A </w:t>
      </w:r>
      <w:r>
        <w:rPr>
          <w:rFonts w:ascii="DINOT-Italic"/>
          <w:i/>
        </w:rPr>
        <w:t xml:space="preserve">Summary of meetings </w:t>
      </w:r>
      <w:r>
        <w:t>is at Appendix B.</w:t>
      </w:r>
    </w:p>
    <w:p w:rsidR="00305168" w:rsidRDefault="00305168">
      <w:pPr>
        <w:spacing w:before="9"/>
        <w:rPr>
          <w:rFonts w:ascii="DINOT" w:eastAsia="DINOT" w:hAnsi="DINOT" w:cs="DINOT"/>
          <w:sz w:val="16"/>
          <w:szCs w:val="16"/>
        </w:rPr>
      </w:pPr>
    </w:p>
    <w:p w:rsidR="00305168" w:rsidRDefault="00572EDE">
      <w:pPr>
        <w:pStyle w:val="Heading4"/>
        <w:ind w:left="1133" w:right="254"/>
        <w:rPr>
          <w:b w:val="0"/>
          <w:bCs w:val="0"/>
        </w:rPr>
      </w:pPr>
      <w:r>
        <w:t>Meetings with the MBA and</w:t>
      </w:r>
      <w:r>
        <w:rPr>
          <w:spacing w:val="-3"/>
        </w:rPr>
        <w:t xml:space="preserve"> </w:t>
      </w:r>
      <w:r>
        <w:t>AHPRA</w:t>
      </w:r>
    </w:p>
    <w:p w:rsidR="00305168" w:rsidRDefault="00572EDE">
      <w:pPr>
        <w:pStyle w:val="BodyText"/>
        <w:spacing w:before="166" w:line="240" w:lineRule="exact"/>
        <w:ind w:left="1133" w:right="57"/>
      </w:pPr>
      <w:r>
        <w:t>Many meetings were held with AHPRA staff and members of the MBA and Board committees. The purpose of these meetings was to fully</w:t>
      </w:r>
      <w:r>
        <w:rPr>
          <w:spacing w:val="-13"/>
        </w:rPr>
        <w:t xml:space="preserve"> </w:t>
      </w:r>
      <w:r>
        <w:t>understand decision-making processes around the imposition of chaperone conditions and to discuss case examples.</w:t>
      </w:r>
    </w:p>
    <w:p w:rsidR="00305168" w:rsidRDefault="00305168">
      <w:pPr>
        <w:spacing w:before="2"/>
        <w:rPr>
          <w:rFonts w:ascii="DINOT" w:eastAsia="DINOT" w:hAnsi="DINOT" w:cs="DINOT"/>
          <w:sz w:val="18"/>
          <w:szCs w:val="18"/>
        </w:rPr>
      </w:pPr>
    </w:p>
    <w:p w:rsidR="00305168" w:rsidRDefault="00572EDE">
      <w:pPr>
        <w:pStyle w:val="Heading4"/>
        <w:spacing w:line="264" w:lineRule="exact"/>
        <w:ind w:left="1133" w:right="568"/>
        <w:rPr>
          <w:b w:val="0"/>
          <w:bCs w:val="0"/>
        </w:rPr>
      </w:pPr>
      <w:r>
        <w:t>Meetings with other decision-makers</w:t>
      </w:r>
      <w:r>
        <w:rPr>
          <w:spacing w:val="-12"/>
        </w:rPr>
        <w:t xml:space="preserve"> </w:t>
      </w:r>
      <w:r>
        <w:t>in co-regulatory</w:t>
      </w:r>
      <w:r>
        <w:rPr>
          <w:spacing w:val="-13"/>
        </w:rPr>
        <w:t xml:space="preserve"> </w:t>
      </w:r>
      <w:r>
        <w:t>jurisdictions</w:t>
      </w:r>
    </w:p>
    <w:p w:rsidR="00305168" w:rsidRDefault="00572EDE">
      <w:pPr>
        <w:pStyle w:val="BodyText"/>
        <w:spacing w:before="165" w:line="240" w:lineRule="exact"/>
        <w:ind w:left="1133" w:right="166"/>
      </w:pPr>
      <w:r>
        <w:t>I was keen to compare practices in NSW and Queensland (where co-regulatory arrangements are in place) with the other states and</w:t>
      </w:r>
      <w:r>
        <w:rPr>
          <w:spacing w:val="-15"/>
        </w:rPr>
        <w:t xml:space="preserve"> </w:t>
      </w:r>
      <w:r>
        <w:t xml:space="preserve">territories. For this purpose, I met with Ms Sue Dawson (the Health Care Complaints Commissioner in NSW) and senior HCCC </w:t>
      </w:r>
      <w:r>
        <w:rPr>
          <w:spacing w:val="-3"/>
        </w:rPr>
        <w:t xml:space="preserve">staff, </w:t>
      </w:r>
      <w:r>
        <w:t>the Director of the HPCA in NSW, and members of the Medical Council of NSW. I also met with senior staff from the Office of the Health Ombudsman (OHO) in Queensland.</w:t>
      </w:r>
    </w:p>
    <w:p w:rsidR="00305168" w:rsidRDefault="00572EDE">
      <w:pPr>
        <w:pStyle w:val="BodyText"/>
        <w:spacing w:line="240" w:lineRule="exact"/>
        <w:ind w:left="1133" w:right="42"/>
      </w:pPr>
      <w:r>
        <w:t>These meetings involved detailed discussion of</w:t>
      </w:r>
      <w:r>
        <w:rPr>
          <w:spacing w:val="-16"/>
        </w:rPr>
        <w:t xml:space="preserve"> </w:t>
      </w:r>
      <w:r>
        <w:t>the processes in NSW and Queensland that may lead to the imposition of chaperone</w:t>
      </w:r>
      <w:r>
        <w:rPr>
          <w:spacing w:val="-11"/>
        </w:rPr>
        <w:t xml:space="preserve"> </w:t>
      </w:r>
      <w:r>
        <w:t>conditions.</w:t>
      </w:r>
    </w:p>
    <w:p w:rsidR="00305168" w:rsidRDefault="00572EDE">
      <w:pPr>
        <w:pStyle w:val="BodyText"/>
        <w:spacing w:before="170" w:line="240" w:lineRule="exact"/>
        <w:ind w:left="1133" w:right="236"/>
      </w:pPr>
      <w:r>
        <w:t xml:space="preserve">Key informants from NSW expressed some support for retaining chaperone conditions as an interim regulatory intervention available to decision-makers when dealing with ‘lower </w:t>
      </w:r>
      <w:r>
        <w:rPr>
          <w:spacing w:val="-3"/>
        </w:rPr>
        <w:t xml:space="preserve">level’ </w:t>
      </w:r>
      <w:r>
        <w:t>allegations of sexual misconduct.</w:t>
      </w:r>
      <w:r>
        <w:rPr>
          <w:spacing w:val="-11"/>
        </w:rPr>
        <w:t xml:space="preserve"> </w:t>
      </w:r>
      <w:r>
        <w:t>Commissioner</w:t>
      </w:r>
    </w:p>
    <w:p w:rsidR="00305168" w:rsidRDefault="00572EDE">
      <w:pPr>
        <w:pStyle w:val="BodyText"/>
        <w:spacing w:line="240" w:lineRule="exact"/>
        <w:ind w:left="1133" w:right="21"/>
      </w:pPr>
      <w:r>
        <w:t>Dawson noted that there is a very difficult balance to be achieved between protecting the public and offering fairness to a practitioner in situations where there is a complaint of inappropriate touching, but no immediately available means of confirming or validating the complaint, no</w:t>
      </w:r>
      <w:r>
        <w:rPr>
          <w:spacing w:val="-17"/>
        </w:rPr>
        <w:t xml:space="preserve"> </w:t>
      </w:r>
      <w:r>
        <w:t>previous</w:t>
      </w:r>
    </w:p>
    <w:p w:rsidR="00305168" w:rsidRDefault="00572EDE">
      <w:pPr>
        <w:pStyle w:val="BodyText"/>
        <w:spacing w:before="57" w:line="240" w:lineRule="exact"/>
        <w:ind w:left="538" w:right="155"/>
      </w:pPr>
      <w:r>
        <w:br w:type="column"/>
      </w:r>
      <w:r>
        <w:lastRenderedPageBreak/>
        <w:t xml:space="preserve">similar complaint on </w:t>
      </w:r>
      <w:r>
        <w:rPr>
          <w:spacing w:val="-3"/>
        </w:rPr>
        <w:t xml:space="preserve">record, </w:t>
      </w:r>
      <w:r>
        <w:t>and no report to police. Although chaperone conditions are ‘an imperfect instrument’, they may serve a</w:t>
      </w:r>
      <w:r>
        <w:rPr>
          <w:spacing w:val="-31"/>
        </w:rPr>
        <w:t xml:space="preserve"> </w:t>
      </w:r>
      <w:r>
        <w:t>protective purpose in cases where the only</w:t>
      </w:r>
      <w:r>
        <w:rPr>
          <w:spacing w:val="-16"/>
        </w:rPr>
        <w:t xml:space="preserve"> </w:t>
      </w:r>
      <w:r>
        <w:t>alternative</w:t>
      </w:r>
    </w:p>
    <w:p w:rsidR="00305168" w:rsidRDefault="00572EDE">
      <w:pPr>
        <w:pStyle w:val="BodyText"/>
        <w:spacing w:line="240" w:lineRule="exact"/>
        <w:ind w:left="538" w:right="137"/>
        <w:rPr>
          <w:sz w:val="11"/>
          <w:szCs w:val="11"/>
        </w:rPr>
      </w:pPr>
      <w:r>
        <w:t>(on the facts that are available) would be to do nothing. The removal of chaperone conditions from the regulatory toolkit would be problematic for that reason.</w:t>
      </w:r>
      <w:r>
        <w:rPr>
          <w:position w:val="7"/>
          <w:sz w:val="11"/>
          <w:szCs w:val="11"/>
        </w:rPr>
        <w:t xml:space="preserve">10 </w:t>
      </w:r>
      <w:r>
        <w:t xml:space="preserve">Dr Greg </w:t>
      </w:r>
      <w:r>
        <w:rPr>
          <w:spacing w:val="-3"/>
        </w:rPr>
        <w:t xml:space="preserve">Kesby, </w:t>
      </w:r>
      <w:r>
        <w:t>President of the Medical Council of NSW, agreed and discussed</w:t>
      </w:r>
      <w:r>
        <w:rPr>
          <w:spacing w:val="-10"/>
        </w:rPr>
        <w:t xml:space="preserve"> </w:t>
      </w:r>
      <w:r>
        <w:t>the difficulties decision-makers face – balancing the need to protect the public with considerations of the practitioner’s reputation and livelihood, when assessing risk and considering suspension or imposition of conditions as an interim action while an investigation</w:t>
      </w:r>
      <w:r>
        <w:rPr>
          <w:spacing w:val="-7"/>
        </w:rPr>
        <w:t xml:space="preserve"> </w:t>
      </w:r>
      <w:r>
        <w:t>proceeds:</w:t>
      </w:r>
      <w:r>
        <w:rPr>
          <w:position w:val="7"/>
          <w:sz w:val="11"/>
          <w:szCs w:val="11"/>
        </w:rPr>
        <w:t>11</w:t>
      </w:r>
    </w:p>
    <w:p w:rsidR="00305168" w:rsidRDefault="00572EDE">
      <w:pPr>
        <w:spacing w:before="160" w:line="297" w:lineRule="exact"/>
        <w:ind w:left="708" w:right="155"/>
        <w:rPr>
          <w:rFonts w:ascii="DINOT-Light" w:eastAsia="DINOT-Light" w:hAnsi="DINOT-Light" w:cs="DINOT-Light"/>
          <w:sz w:val="24"/>
          <w:szCs w:val="24"/>
        </w:rPr>
      </w:pPr>
      <w:r>
        <w:rPr>
          <w:rFonts w:ascii="DINOT-Light" w:eastAsia="DINOT-Light" w:hAnsi="DINOT-Light" w:cs="DINOT-Light"/>
          <w:color w:val="4788B4"/>
          <w:spacing w:val="-4"/>
          <w:sz w:val="24"/>
          <w:szCs w:val="24"/>
        </w:rPr>
        <w:t xml:space="preserve">‘We </w:t>
      </w:r>
      <w:r>
        <w:rPr>
          <w:rFonts w:ascii="DINOT-Light" w:eastAsia="DINOT-Light" w:hAnsi="DINOT-Light" w:cs="DINOT-Light"/>
          <w:color w:val="4788B4"/>
          <w:spacing w:val="-3"/>
          <w:sz w:val="24"/>
          <w:szCs w:val="24"/>
        </w:rPr>
        <w:t xml:space="preserve">are </w:t>
      </w:r>
      <w:r>
        <w:rPr>
          <w:rFonts w:ascii="DINOT-Light" w:eastAsia="DINOT-Light" w:hAnsi="DINOT-Light" w:cs="DINOT-Light"/>
          <w:color w:val="4788B4"/>
          <w:sz w:val="24"/>
          <w:szCs w:val="24"/>
        </w:rPr>
        <w:t xml:space="preserve">talking about the </w:t>
      </w:r>
      <w:r>
        <w:rPr>
          <w:rFonts w:ascii="DINOT-Light" w:eastAsia="DINOT-Light" w:hAnsi="DINOT-Light" w:cs="DINOT-Light"/>
          <w:color w:val="4788B4"/>
          <w:spacing w:val="-3"/>
          <w:sz w:val="24"/>
          <w:szCs w:val="24"/>
        </w:rPr>
        <w:t>grey</w:t>
      </w:r>
      <w:r>
        <w:rPr>
          <w:rFonts w:ascii="DINOT-Light" w:eastAsia="DINOT-Light" w:hAnsi="DINOT-Light" w:cs="DINOT-Light"/>
          <w:color w:val="4788B4"/>
          <w:spacing w:val="10"/>
          <w:sz w:val="24"/>
          <w:szCs w:val="24"/>
        </w:rPr>
        <w:t xml:space="preserve"> </w:t>
      </w:r>
      <w:r>
        <w:rPr>
          <w:rFonts w:ascii="DINOT-Light" w:eastAsia="DINOT-Light" w:hAnsi="DINOT-Light" w:cs="DINOT-Light"/>
          <w:color w:val="4788B4"/>
          <w:sz w:val="24"/>
          <w:szCs w:val="24"/>
        </w:rPr>
        <w:t>edges</w:t>
      </w:r>
    </w:p>
    <w:p w:rsidR="00305168" w:rsidRDefault="00572EDE">
      <w:pPr>
        <w:spacing w:before="10" w:line="288" w:lineRule="exact"/>
        <w:ind w:left="708" w:right="161"/>
        <w:rPr>
          <w:rFonts w:ascii="DINOT-Light" w:eastAsia="DINOT-Light" w:hAnsi="DINOT-Light" w:cs="DINOT-Light"/>
          <w:sz w:val="24"/>
          <w:szCs w:val="24"/>
        </w:rPr>
      </w:pPr>
      <w:r>
        <w:rPr>
          <w:rFonts w:ascii="DINOT-Light" w:eastAsia="DINOT-Light" w:hAnsi="DINOT-Light" w:cs="DINOT-Light"/>
          <w:color w:val="4788B4"/>
          <w:sz w:val="24"/>
          <w:szCs w:val="24"/>
        </w:rPr>
        <w:t xml:space="preserve">– when there is a question mark over the person and we </w:t>
      </w:r>
      <w:r>
        <w:rPr>
          <w:rFonts w:ascii="DINOT-Light" w:eastAsia="DINOT-Light" w:hAnsi="DINOT-Light" w:cs="DINOT-Light"/>
          <w:color w:val="4788B4"/>
          <w:spacing w:val="-3"/>
          <w:sz w:val="24"/>
          <w:szCs w:val="24"/>
        </w:rPr>
        <w:t xml:space="preserve">are </w:t>
      </w:r>
      <w:r>
        <w:rPr>
          <w:rFonts w:ascii="DINOT-Light" w:eastAsia="DINOT-Light" w:hAnsi="DINOT-Light" w:cs="DINOT-Light"/>
          <w:color w:val="4788B4"/>
          <w:sz w:val="24"/>
          <w:szCs w:val="24"/>
        </w:rPr>
        <w:t xml:space="preserve">unsure of the truth of the </w:t>
      </w:r>
      <w:r>
        <w:rPr>
          <w:rFonts w:ascii="DINOT-Light" w:eastAsia="DINOT-Light" w:hAnsi="DINOT-Light" w:cs="DINOT-Light"/>
          <w:color w:val="4788B4"/>
          <w:spacing w:val="-4"/>
          <w:sz w:val="24"/>
          <w:szCs w:val="24"/>
        </w:rPr>
        <w:t xml:space="preserve">matter. </w:t>
      </w:r>
      <w:r>
        <w:rPr>
          <w:rFonts w:ascii="DINOT-Light" w:eastAsia="DINOT-Light" w:hAnsi="DINOT-Light" w:cs="DINOT-Light"/>
          <w:color w:val="4788B4"/>
          <w:sz w:val="24"/>
          <w:szCs w:val="24"/>
        </w:rPr>
        <w:t>This is the group that chaperone conditions best apply to. Where there is a clear case of sexual misconduct, then the practitioner</w:t>
      </w:r>
      <w:r>
        <w:rPr>
          <w:rFonts w:ascii="DINOT-Light" w:eastAsia="DINOT-Light" w:hAnsi="DINOT-Light" w:cs="DINOT-Light"/>
          <w:color w:val="4788B4"/>
          <w:spacing w:val="-10"/>
          <w:sz w:val="24"/>
          <w:szCs w:val="24"/>
        </w:rPr>
        <w:t xml:space="preserve"> </w:t>
      </w:r>
      <w:r>
        <w:rPr>
          <w:rFonts w:ascii="DINOT-Light" w:eastAsia="DINOT-Light" w:hAnsi="DINOT-Light" w:cs="DINOT-Light"/>
          <w:color w:val="4788B4"/>
          <w:sz w:val="24"/>
          <w:szCs w:val="24"/>
        </w:rPr>
        <w:t>should be</w:t>
      </w:r>
      <w:r>
        <w:rPr>
          <w:rFonts w:ascii="DINOT-Light" w:eastAsia="DINOT-Light" w:hAnsi="DINOT-Light" w:cs="DINOT-Light"/>
          <w:color w:val="4788B4"/>
          <w:spacing w:val="-13"/>
          <w:sz w:val="24"/>
          <w:szCs w:val="24"/>
        </w:rPr>
        <w:t xml:space="preserve"> </w:t>
      </w:r>
      <w:r>
        <w:rPr>
          <w:rFonts w:ascii="DINOT-Light" w:eastAsia="DINOT-Light" w:hAnsi="DINOT-Light" w:cs="DINOT-Light"/>
          <w:color w:val="4788B4"/>
          <w:sz w:val="24"/>
          <w:szCs w:val="24"/>
        </w:rPr>
        <w:t>suspended.’</w:t>
      </w:r>
    </w:p>
    <w:p w:rsidR="00305168" w:rsidRDefault="00572EDE">
      <w:pPr>
        <w:spacing w:before="170" w:line="288" w:lineRule="exact"/>
        <w:ind w:left="708" w:right="247"/>
        <w:rPr>
          <w:rFonts w:ascii="DINOT-Light" w:eastAsia="DINOT-Light" w:hAnsi="DINOT-Light" w:cs="DINOT-Light"/>
          <w:sz w:val="24"/>
          <w:szCs w:val="24"/>
        </w:rPr>
      </w:pPr>
      <w:r>
        <w:rPr>
          <w:rFonts w:ascii="DINOT-Light"/>
          <w:color w:val="4788B4"/>
          <w:sz w:val="24"/>
        </w:rPr>
        <w:t xml:space="preserve">Dr Greg </w:t>
      </w:r>
      <w:r>
        <w:rPr>
          <w:rFonts w:ascii="DINOT-Light"/>
          <w:color w:val="4788B4"/>
          <w:spacing w:val="-4"/>
          <w:sz w:val="24"/>
        </w:rPr>
        <w:t xml:space="preserve">Kesby, </w:t>
      </w:r>
      <w:r>
        <w:rPr>
          <w:rFonts w:ascii="DINOT-Light"/>
          <w:color w:val="4788B4"/>
          <w:sz w:val="24"/>
        </w:rPr>
        <w:t>President of the</w:t>
      </w:r>
      <w:r>
        <w:rPr>
          <w:rFonts w:ascii="DINOT-Light"/>
          <w:color w:val="4788B4"/>
          <w:spacing w:val="-11"/>
          <w:sz w:val="24"/>
        </w:rPr>
        <w:t xml:space="preserve"> </w:t>
      </w:r>
      <w:r>
        <w:rPr>
          <w:rFonts w:ascii="DINOT-Light"/>
          <w:color w:val="4788B4"/>
          <w:sz w:val="24"/>
        </w:rPr>
        <w:t>Medical Council of NSW</w:t>
      </w:r>
    </w:p>
    <w:p w:rsidR="00305168" w:rsidRDefault="00572EDE">
      <w:pPr>
        <w:pStyle w:val="BodyText"/>
        <w:spacing w:before="160" w:line="240" w:lineRule="exact"/>
        <w:ind w:left="538" w:right="90"/>
        <w:rPr>
          <w:sz w:val="11"/>
          <w:szCs w:val="11"/>
        </w:rPr>
      </w:pPr>
      <w:r>
        <w:t>Senior staff of the Office of the Health</w:t>
      </w:r>
      <w:r>
        <w:rPr>
          <w:spacing w:val="-7"/>
        </w:rPr>
        <w:t xml:space="preserve"> </w:t>
      </w:r>
      <w:r>
        <w:t>Ombudsman agreed that the decision to impose chaperone conditions can be</w:t>
      </w:r>
      <w:r>
        <w:rPr>
          <w:spacing w:val="2"/>
        </w:rPr>
        <w:t xml:space="preserve"> </w:t>
      </w:r>
      <w:r>
        <w:t>difficult:</w:t>
      </w:r>
      <w:r>
        <w:rPr>
          <w:position w:val="7"/>
          <w:sz w:val="11"/>
        </w:rPr>
        <w:t>12</w:t>
      </w:r>
    </w:p>
    <w:p w:rsidR="00305168" w:rsidRDefault="00572EDE">
      <w:pPr>
        <w:pStyle w:val="Heading3"/>
        <w:spacing w:before="179" w:line="288" w:lineRule="exact"/>
        <w:ind w:left="708" w:right="189"/>
      </w:pPr>
      <w:r>
        <w:rPr>
          <w:color w:val="4788B4"/>
        </w:rPr>
        <w:t xml:space="preserve">‘The ends of the spectrum [of conduct] </w:t>
      </w:r>
      <w:r>
        <w:rPr>
          <w:color w:val="4788B4"/>
          <w:spacing w:val="-3"/>
        </w:rPr>
        <w:t xml:space="preserve">are </w:t>
      </w:r>
      <w:r>
        <w:rPr>
          <w:color w:val="4788B4"/>
          <w:spacing w:val="-4"/>
        </w:rPr>
        <w:t xml:space="preserve">easy. </w:t>
      </w:r>
      <w:r>
        <w:rPr>
          <w:color w:val="4788B4"/>
        </w:rPr>
        <w:t xml:space="preserve">It is the </w:t>
      </w:r>
      <w:r>
        <w:rPr>
          <w:color w:val="4788B4"/>
          <w:spacing w:val="-3"/>
        </w:rPr>
        <w:t xml:space="preserve">grey </w:t>
      </w:r>
      <w:r>
        <w:rPr>
          <w:color w:val="4788B4"/>
        </w:rPr>
        <w:t xml:space="preserve">area in the middle that is difficult. </w:t>
      </w:r>
      <w:r>
        <w:rPr>
          <w:color w:val="4788B4"/>
          <w:spacing w:val="-6"/>
        </w:rPr>
        <w:t xml:space="preserve">You </w:t>
      </w:r>
      <w:r>
        <w:rPr>
          <w:color w:val="4788B4"/>
        </w:rPr>
        <w:t xml:space="preserve">need to </w:t>
      </w:r>
      <w:r>
        <w:rPr>
          <w:color w:val="4788B4"/>
          <w:spacing w:val="-3"/>
        </w:rPr>
        <w:t xml:space="preserve">take </w:t>
      </w:r>
      <w:r>
        <w:rPr>
          <w:color w:val="4788B4"/>
        </w:rPr>
        <w:t>into account a mountain of things when making a</w:t>
      </w:r>
      <w:r>
        <w:rPr>
          <w:color w:val="4788B4"/>
          <w:spacing w:val="-13"/>
        </w:rPr>
        <w:t xml:space="preserve"> </w:t>
      </w:r>
      <w:r>
        <w:rPr>
          <w:color w:val="4788B4"/>
        </w:rPr>
        <w:t>decision.’</w:t>
      </w:r>
    </w:p>
    <w:p w:rsidR="00305168" w:rsidRDefault="00572EDE">
      <w:pPr>
        <w:spacing w:before="170" w:line="288" w:lineRule="exact"/>
        <w:ind w:left="708" w:right="469"/>
        <w:rPr>
          <w:rFonts w:ascii="DINOT-Light" w:eastAsia="DINOT-Light" w:hAnsi="DINOT-Light" w:cs="DINOT-Light"/>
          <w:sz w:val="24"/>
          <w:szCs w:val="24"/>
        </w:rPr>
      </w:pPr>
      <w:r>
        <w:rPr>
          <w:rFonts w:ascii="DINOT-Light"/>
          <w:color w:val="4788B4"/>
          <w:sz w:val="24"/>
        </w:rPr>
        <w:t>Senior staff of the Office of the</w:t>
      </w:r>
      <w:r>
        <w:rPr>
          <w:rFonts w:ascii="DINOT-Light"/>
          <w:color w:val="4788B4"/>
          <w:spacing w:val="-9"/>
          <w:sz w:val="24"/>
        </w:rPr>
        <w:t xml:space="preserve"> </w:t>
      </w:r>
      <w:r>
        <w:rPr>
          <w:rFonts w:ascii="DINOT-Light"/>
          <w:color w:val="4788B4"/>
          <w:sz w:val="24"/>
        </w:rPr>
        <w:t>Health Ombudsman, Queensland</w:t>
      </w:r>
    </w:p>
    <w:p w:rsidR="00305168" w:rsidRDefault="00572EDE">
      <w:pPr>
        <w:pStyle w:val="Heading4"/>
        <w:spacing w:before="204"/>
        <w:ind w:left="538" w:right="155"/>
        <w:rPr>
          <w:b w:val="0"/>
          <w:bCs w:val="0"/>
        </w:rPr>
      </w:pPr>
      <w:r>
        <w:t>Meetings with</w:t>
      </w:r>
      <w:r>
        <w:rPr>
          <w:spacing w:val="-2"/>
        </w:rPr>
        <w:t xml:space="preserve"> </w:t>
      </w:r>
      <w:r>
        <w:t>patients</w:t>
      </w:r>
    </w:p>
    <w:p w:rsidR="00305168" w:rsidRDefault="00572EDE">
      <w:pPr>
        <w:pStyle w:val="BodyText"/>
        <w:spacing w:before="166" w:line="240" w:lineRule="exact"/>
        <w:ind w:left="538" w:right="101"/>
      </w:pPr>
      <w:r>
        <w:t>I met with three people who were patients (or relatives of patients) of Dr Churchyard to discuss their experiences. While two of these people wish to remain anonymous, Dr Sharon Monagle</w:t>
      </w:r>
      <w:r>
        <w:rPr>
          <w:spacing w:val="-16"/>
        </w:rPr>
        <w:t xml:space="preserve"> </w:t>
      </w:r>
      <w:r>
        <w:t xml:space="preserve">(mother of </w:t>
      </w:r>
      <w:r>
        <w:rPr>
          <w:spacing w:val="-6"/>
        </w:rPr>
        <w:t xml:space="preserve">Tom </w:t>
      </w:r>
      <w:r>
        <w:t>Monagle, former patient of Dr Churchyard) has consented to being identified in this</w:t>
      </w:r>
      <w:r>
        <w:rPr>
          <w:spacing w:val="-12"/>
        </w:rPr>
        <w:t xml:space="preserve"> </w:t>
      </w:r>
      <w:r>
        <w:t>report.</w:t>
      </w:r>
    </w:p>
    <w:p w:rsidR="00305168" w:rsidRDefault="00572EDE">
      <w:pPr>
        <w:pStyle w:val="BodyText"/>
        <w:spacing w:line="240" w:lineRule="exact"/>
        <w:ind w:left="538" w:right="215"/>
      </w:pPr>
      <w:r>
        <w:t>Dr Monagle does not believe that chaperone conditions are an effective measure to protect</w:t>
      </w:r>
      <w:r>
        <w:rPr>
          <w:spacing w:val="-28"/>
        </w:rPr>
        <w:t xml:space="preserve"> </w:t>
      </w:r>
      <w:r>
        <w:t xml:space="preserve">the public while allegations of sexual misconduct </w:t>
      </w:r>
      <w:r>
        <w:rPr>
          <w:spacing w:val="-3"/>
        </w:rPr>
        <w:t xml:space="preserve">are </w:t>
      </w:r>
      <w:r>
        <w:t>investigated.</w:t>
      </w:r>
      <w:r>
        <w:rPr>
          <w:position w:val="7"/>
          <w:sz w:val="11"/>
        </w:rPr>
        <w:t xml:space="preserve">13  </w:t>
      </w:r>
      <w:r>
        <w:t>Dr Monagle expressed the</w:t>
      </w:r>
      <w:r>
        <w:rPr>
          <w:spacing w:val="-18"/>
        </w:rPr>
        <w:t xml:space="preserve"> </w:t>
      </w:r>
      <w:r>
        <w:t>view</w:t>
      </w:r>
    </w:p>
    <w:p w:rsidR="00305168" w:rsidRDefault="00305168">
      <w:pPr>
        <w:spacing w:line="240" w:lineRule="exact"/>
        <w:sectPr w:rsidR="00305168">
          <w:footerReference w:type="even" r:id="rId16"/>
          <w:footerReference w:type="default" r:id="rId17"/>
          <w:pgSz w:w="11910" w:h="16840"/>
          <w:pgMar w:top="1020" w:right="1060" w:bottom="960" w:left="0" w:header="0" w:footer="764" w:gutter="0"/>
          <w:cols w:num="2" w:space="720" w:equalWidth="0">
            <w:col w:w="5659" w:space="40"/>
            <w:col w:w="5151"/>
          </w:cols>
        </w:sectPr>
      </w:pPr>
    </w:p>
    <w:p w:rsidR="00305168" w:rsidRDefault="00305168">
      <w:pPr>
        <w:spacing w:before="3"/>
        <w:rPr>
          <w:rFonts w:ascii="DINOT" w:eastAsia="DINOT" w:hAnsi="DINOT" w:cs="DINOT"/>
          <w:sz w:val="16"/>
          <w:szCs w:val="16"/>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w:lastRenderedPageBreak/>
        <mc:AlternateContent>
          <mc:Choice Requires="wpg">
            <w:drawing>
              <wp:inline distT="0" distB="0" distL="0" distR="0">
                <wp:extent cx="923925" cy="9525"/>
                <wp:effectExtent l="1270" t="5715" r="8255" b="3810"/>
                <wp:docPr id="37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71" name="Group 216"/>
                        <wpg:cNvGrpSpPr>
                          <a:grpSpLocks/>
                        </wpg:cNvGrpSpPr>
                        <wpg:grpSpPr bwMode="auto">
                          <a:xfrm>
                            <a:off x="8" y="8"/>
                            <a:ext cx="1440" cy="2"/>
                            <a:chOff x="8" y="8"/>
                            <a:chExt cx="1440" cy="2"/>
                          </a:xfrm>
                        </wpg:grpSpPr>
                        <wps:wsp>
                          <wps:cNvPr id="372" name="Freeform 21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95CA666" id="Group 21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">
                <v:group id="Group 21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21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HNMIA&#10;AADcAAAADwAAAGRycy9kb3ducmV2LnhtbESPT4vCMBTE74LfITzBm6ZWUKlGEXdFYU/+QfD2aJ5t&#10;sXkpTazd/fRmQfA4zPxmmMWqNaVoqHaFZQWjYQSCOLW64EzB+bQdzEA4j6yxtEwKfsnBatntLDDR&#10;9skHao4+E6GEXYIKcu+rREqX5mTQDW1FHLybrQ36IOtM6hqfodyUMo6iiTRYcFjIsaJNTun9+DAK&#10;xrvtBa8/8itep4fmb8LW07dVqt9r13MQnlr/Cb/pvQ7cNIb/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Ic0wgAAANwAAAAPAAAAAAAAAAAAAAAAAJgCAABkcnMvZG93&#10;bnJldi54bWxQSwUGAAAAAAQABAD1AAAAhwM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1418"/>
        </w:tabs>
        <w:spacing w:before="13"/>
        <w:jc w:val="left"/>
        <w:rPr>
          <w:rFonts w:ascii="DINOT" w:eastAsia="DINOT" w:hAnsi="DINOT" w:cs="DINOT"/>
          <w:sz w:val="16"/>
          <w:szCs w:val="16"/>
        </w:rPr>
      </w:pPr>
      <w:r>
        <w:rPr>
          <w:rFonts w:ascii="DINOT"/>
          <w:sz w:val="16"/>
        </w:rPr>
        <w:t>Submission by MDA National, 8 October</w:t>
      </w:r>
      <w:r>
        <w:rPr>
          <w:rFonts w:ascii="DINOT"/>
          <w:spacing w:val="-4"/>
          <w:sz w:val="16"/>
        </w:rPr>
        <w:t xml:space="preserve"> </w:t>
      </w:r>
      <w:r>
        <w:rPr>
          <w:rFonts w:ascii="DINOT"/>
          <w:sz w:val="16"/>
        </w:rPr>
        <w:t>2016.</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 xml:space="preserve">Meeting with Sue Dawson, NSW Health Care Complaints Commissioner, </w:t>
      </w:r>
      <w:r>
        <w:rPr>
          <w:rFonts w:ascii="DINOT"/>
          <w:spacing w:val="-3"/>
          <w:sz w:val="16"/>
        </w:rPr>
        <w:t xml:space="preserve">Sydney, </w:t>
      </w:r>
      <w:r>
        <w:rPr>
          <w:rFonts w:ascii="DINOT"/>
          <w:sz w:val="16"/>
        </w:rPr>
        <w:t>1 November</w:t>
      </w:r>
      <w:r>
        <w:rPr>
          <w:rFonts w:ascii="DINOT"/>
          <w:spacing w:val="-18"/>
          <w:sz w:val="16"/>
        </w:rPr>
        <w:t xml:space="preserve"> </w:t>
      </w:r>
      <w:r>
        <w:rPr>
          <w:rFonts w:ascii="DINOT"/>
          <w:sz w:val="16"/>
        </w:rPr>
        <w:t>2016.</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 xml:space="preserve">Meeting with Dr Greg </w:t>
      </w:r>
      <w:r>
        <w:rPr>
          <w:rFonts w:ascii="DINOT"/>
          <w:spacing w:val="-3"/>
          <w:sz w:val="16"/>
        </w:rPr>
        <w:t xml:space="preserve">Kesby, </w:t>
      </w:r>
      <w:r>
        <w:rPr>
          <w:rFonts w:ascii="DINOT"/>
          <w:sz w:val="16"/>
        </w:rPr>
        <w:t xml:space="preserve">Medical Council of New South Wales, </w:t>
      </w:r>
      <w:r>
        <w:rPr>
          <w:rFonts w:ascii="DINOT"/>
          <w:spacing w:val="-3"/>
          <w:sz w:val="16"/>
        </w:rPr>
        <w:t xml:space="preserve">Sydney, </w:t>
      </w:r>
      <w:r>
        <w:rPr>
          <w:rFonts w:ascii="DINOT"/>
          <w:sz w:val="16"/>
        </w:rPr>
        <w:t>1 November</w:t>
      </w:r>
      <w:r>
        <w:rPr>
          <w:rFonts w:ascii="DINOT"/>
          <w:spacing w:val="-3"/>
          <w:sz w:val="16"/>
        </w:rPr>
        <w:t xml:space="preserve"> </w:t>
      </w:r>
      <w:r>
        <w:rPr>
          <w:rFonts w:ascii="DINOT"/>
          <w:sz w:val="16"/>
        </w:rPr>
        <w:t>2016.</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Meeting with senior staff of OHO, Brisbane, 18 November</w:t>
      </w:r>
      <w:r>
        <w:rPr>
          <w:rFonts w:ascii="DINOT"/>
          <w:spacing w:val="-7"/>
          <w:sz w:val="16"/>
        </w:rPr>
        <w:t xml:space="preserve"> </w:t>
      </w:r>
      <w:r>
        <w:rPr>
          <w:rFonts w:ascii="DINOT"/>
          <w:sz w:val="16"/>
        </w:rPr>
        <w:t>2016.</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Submission from Dr Sharon Monagle, 26 September</w:t>
      </w:r>
      <w:r>
        <w:rPr>
          <w:rFonts w:ascii="DINOT"/>
          <w:spacing w:val="-14"/>
          <w:sz w:val="16"/>
        </w:rPr>
        <w:t xml:space="preserve"> </w:t>
      </w:r>
      <w:r>
        <w:rPr>
          <w:rFonts w:ascii="DINOT"/>
          <w:sz w:val="16"/>
        </w:rPr>
        <w:t>2016.</w:t>
      </w:r>
    </w:p>
    <w:p w:rsidR="00305168" w:rsidRDefault="00305168">
      <w:pPr>
        <w:rPr>
          <w:rFonts w:ascii="DINOT" w:eastAsia="DINOT" w:hAnsi="DINOT" w:cs="DINOT"/>
          <w:sz w:val="16"/>
          <w:szCs w:val="16"/>
        </w:rPr>
        <w:sectPr w:rsidR="00305168">
          <w:type w:val="continuous"/>
          <w:pgSz w:w="11910" w:h="16840"/>
          <w:pgMar w:top="1580" w:right="1060" w:bottom="280" w:left="0" w:header="720" w:footer="720" w:gutter="0"/>
          <w:cols w:space="720"/>
        </w:sectPr>
      </w:pPr>
    </w:p>
    <w:p w:rsidR="00305168" w:rsidRDefault="00572EDE">
      <w:pPr>
        <w:pStyle w:val="BodyText"/>
        <w:spacing w:before="57" w:line="240" w:lineRule="exact"/>
        <w:ind w:right="205"/>
        <w:rPr>
          <w:sz w:val="11"/>
          <w:szCs w:val="11"/>
        </w:rPr>
      </w:pPr>
      <w:r>
        <w:rPr>
          <w:noProof/>
          <w:lang w:val="en-AU" w:eastAsia="en-AU"/>
        </w:rPr>
        <w:lastRenderedPageBreak/>
        <mc:AlternateContent>
          <mc:Choice Requires="wps">
            <w:drawing>
              <wp:anchor distT="0" distB="0" distL="114300" distR="114300" simplePos="0" relativeHeight="1408" behindDoc="0" locked="0" layoutInCell="1" allowOverlap="1">
                <wp:simplePos x="0" y="0"/>
                <wp:positionH relativeFrom="page">
                  <wp:posOffset>3888105</wp:posOffset>
                </wp:positionH>
                <wp:positionV relativeFrom="paragraph">
                  <wp:posOffset>553085</wp:posOffset>
                </wp:positionV>
                <wp:extent cx="3024505" cy="6972300"/>
                <wp:effectExtent l="1905" t="635" r="2540" b="0"/>
                <wp:wrapNone/>
                <wp:docPr id="36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6972300"/>
                        </a:xfrm>
                        <a:prstGeom prst="rect">
                          <a:avLst/>
                        </a:prstGeom>
                        <a:solidFill>
                          <a:srgbClr val="D5DE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before="117"/>
                              <w:ind w:left="113"/>
                              <w:rPr>
                                <w:rFonts w:ascii="DINOT-Bold" w:eastAsia="DINOT-Bold" w:hAnsi="DINOT-Bold" w:cs="DINOT-Bold"/>
                                <w:sz w:val="20"/>
                                <w:szCs w:val="20"/>
                              </w:rPr>
                            </w:pPr>
                            <w:r>
                              <w:rPr>
                                <w:rFonts w:ascii="DINOT-Bold"/>
                                <w:b/>
                                <w:color w:val="144970"/>
                                <w:sz w:val="20"/>
                              </w:rPr>
                              <w:t>Case study: Mr</w:t>
                            </w:r>
                            <w:r>
                              <w:rPr>
                                <w:rFonts w:ascii="DINOT-Bold"/>
                                <w:b/>
                                <w:color w:val="144970"/>
                                <w:spacing w:val="-7"/>
                                <w:sz w:val="20"/>
                              </w:rPr>
                              <w:t xml:space="preserve"> </w:t>
                            </w:r>
                            <w:r>
                              <w:rPr>
                                <w:rFonts w:ascii="DINOT-Bold"/>
                                <w:b/>
                                <w:color w:val="144970"/>
                                <w:sz w:val="20"/>
                              </w:rPr>
                              <w:t>Z</w:t>
                            </w:r>
                          </w:p>
                          <w:p w:rsidR="00305168" w:rsidRDefault="00305168">
                            <w:pPr>
                              <w:spacing w:before="10"/>
                              <w:rPr>
                                <w:rFonts w:ascii="DINOT" w:eastAsia="DINOT" w:hAnsi="DINOT" w:cs="DINOT"/>
                                <w:sz w:val="17"/>
                                <w:szCs w:val="17"/>
                              </w:rPr>
                            </w:pPr>
                          </w:p>
                          <w:p w:rsidR="00305168" w:rsidRDefault="00572EDE">
                            <w:pPr>
                              <w:spacing w:line="240" w:lineRule="exact"/>
                              <w:ind w:left="113" w:right="185"/>
                              <w:rPr>
                                <w:rFonts w:ascii="DINOT-Bold" w:eastAsia="DINOT-Bold" w:hAnsi="DINOT-Bold" w:cs="DINOT-Bold"/>
                                <w:sz w:val="20"/>
                                <w:szCs w:val="20"/>
                              </w:rPr>
                            </w:pPr>
                            <w:r>
                              <w:rPr>
                                <w:rFonts w:ascii="DINOT-Bold"/>
                                <w:b/>
                                <w:color w:val="144970"/>
                                <w:sz w:val="20"/>
                              </w:rPr>
                              <w:t>Mr Z</w:t>
                            </w:r>
                            <w:r>
                              <w:rPr>
                                <w:rFonts w:ascii="DINOT-Bold"/>
                                <w:b/>
                                <w:color w:val="144970"/>
                                <w:position w:val="7"/>
                                <w:sz w:val="11"/>
                              </w:rPr>
                              <w:t xml:space="preserve">19 </w:t>
                            </w:r>
                            <w:r>
                              <w:rPr>
                                <w:rFonts w:ascii="DINOT-Bold"/>
                                <w:b/>
                                <w:color w:val="144970"/>
                                <w:sz w:val="20"/>
                              </w:rPr>
                              <w:t>sought treatment from a medical practitioner for severe migraines. The doctor</w:t>
                            </w:r>
                            <w:r>
                              <w:rPr>
                                <w:rFonts w:ascii="DINOT-Bold"/>
                                <w:b/>
                                <w:color w:val="144970"/>
                                <w:spacing w:val="-19"/>
                                <w:sz w:val="20"/>
                              </w:rPr>
                              <w:t xml:space="preserve"> </w:t>
                            </w:r>
                            <w:r>
                              <w:rPr>
                                <w:rFonts w:ascii="DINOT-Bold"/>
                                <w:b/>
                                <w:color w:val="144970"/>
                                <w:sz w:val="20"/>
                              </w:rPr>
                              <w:t>had chaperone conditions imposed on his</w:t>
                            </w:r>
                            <w:r>
                              <w:rPr>
                                <w:rFonts w:ascii="DINOT-Bold"/>
                                <w:b/>
                                <w:color w:val="144970"/>
                                <w:spacing w:val="-20"/>
                                <w:sz w:val="20"/>
                              </w:rPr>
                              <w:t xml:space="preserve"> </w:t>
                            </w:r>
                            <w:r>
                              <w:rPr>
                                <w:rFonts w:ascii="DINOT-Bold"/>
                                <w:b/>
                                <w:color w:val="144970"/>
                                <w:sz w:val="20"/>
                              </w:rPr>
                              <w:t>registration by the MBA following receipt of allegations of sexual</w:t>
                            </w:r>
                            <w:r>
                              <w:rPr>
                                <w:rFonts w:ascii="DINOT-Bold"/>
                                <w:b/>
                                <w:color w:val="144970"/>
                                <w:spacing w:val="-9"/>
                                <w:sz w:val="20"/>
                              </w:rPr>
                              <w:t xml:space="preserve"> </w:t>
                            </w:r>
                            <w:r>
                              <w:rPr>
                                <w:rFonts w:ascii="DINOT-Bold"/>
                                <w:b/>
                                <w:color w:val="144970"/>
                                <w:sz w:val="20"/>
                              </w:rPr>
                              <w:t>misconduct.</w:t>
                            </w:r>
                          </w:p>
                          <w:p w:rsidR="00305168" w:rsidRDefault="00305168">
                            <w:pPr>
                              <w:spacing w:before="10"/>
                              <w:rPr>
                                <w:rFonts w:ascii="DINOT" w:eastAsia="DINOT" w:hAnsi="DINOT" w:cs="DINOT"/>
                                <w:sz w:val="17"/>
                                <w:szCs w:val="17"/>
                              </w:rPr>
                            </w:pPr>
                          </w:p>
                          <w:p w:rsidR="00305168" w:rsidRDefault="00572EDE">
                            <w:pPr>
                              <w:spacing w:line="240" w:lineRule="exact"/>
                              <w:ind w:left="113" w:right="474"/>
                              <w:rPr>
                                <w:rFonts w:ascii="DINOT-Bold" w:eastAsia="DINOT-Bold" w:hAnsi="DINOT-Bold" w:cs="DINOT-Bold"/>
                                <w:sz w:val="20"/>
                                <w:szCs w:val="20"/>
                              </w:rPr>
                            </w:pPr>
                            <w:r>
                              <w:rPr>
                                <w:rFonts w:ascii="DINOT-Bold"/>
                                <w:b/>
                                <w:color w:val="144970"/>
                                <w:sz w:val="20"/>
                              </w:rPr>
                              <w:t>Mr Z alleged that he saw the doctor on two occasions with a chaperone. He recalled that it was not explained to him why the</w:t>
                            </w:r>
                            <w:r>
                              <w:rPr>
                                <w:rFonts w:ascii="DINOT-Bold"/>
                                <w:b/>
                                <w:color w:val="144970"/>
                                <w:spacing w:val="-14"/>
                                <w:sz w:val="20"/>
                              </w:rPr>
                              <w:t xml:space="preserve"> </w:t>
                            </w:r>
                            <w:r>
                              <w:rPr>
                                <w:rFonts w:ascii="DINOT-Bold"/>
                                <w:b/>
                                <w:color w:val="144970"/>
                                <w:sz w:val="20"/>
                              </w:rPr>
                              <w:t>chaperone</w:t>
                            </w:r>
                          </w:p>
                          <w:p w:rsidR="00305168" w:rsidRDefault="00572EDE">
                            <w:pPr>
                              <w:spacing w:line="240" w:lineRule="exact"/>
                              <w:ind w:left="113" w:right="123"/>
                              <w:rPr>
                                <w:rFonts w:ascii="DINOT-Bold" w:eastAsia="DINOT-Bold" w:hAnsi="DINOT-Bold" w:cs="DINOT-Bold"/>
                                <w:sz w:val="20"/>
                                <w:szCs w:val="20"/>
                              </w:rPr>
                            </w:pPr>
                            <w:r>
                              <w:rPr>
                                <w:rFonts w:ascii="DINOT-Bold" w:eastAsia="DINOT-Bold" w:hAnsi="DINOT-Bold" w:cs="DINOT-Bold"/>
                                <w:b/>
                                <w:bCs/>
                                <w:color w:val="144970"/>
                                <w:sz w:val="20"/>
                                <w:szCs w:val="20"/>
                              </w:rPr>
                              <w:t xml:space="preserve">was present, but he assumed it was for training purposes. He asked, </w:t>
                            </w:r>
                            <w:r>
                              <w:rPr>
                                <w:rFonts w:ascii="DINOT-Bold" w:eastAsia="DINOT-Bold" w:hAnsi="DINOT-Bold" w:cs="DINOT-Bold"/>
                                <w:b/>
                                <w:bCs/>
                                <w:color w:val="144970"/>
                                <w:spacing w:val="-6"/>
                                <w:sz w:val="20"/>
                                <w:szCs w:val="20"/>
                              </w:rPr>
                              <w:t xml:space="preserve">‘Are </w:t>
                            </w:r>
                            <w:r>
                              <w:rPr>
                                <w:rFonts w:ascii="DINOT-Bold" w:eastAsia="DINOT-Bold" w:hAnsi="DINOT-Bold" w:cs="DINOT-Bold"/>
                                <w:b/>
                                <w:bCs/>
                                <w:color w:val="144970"/>
                                <w:sz w:val="20"/>
                                <w:szCs w:val="20"/>
                              </w:rPr>
                              <w:t xml:space="preserve">you doing training?’, and the doctor responded, ‘Something </w:t>
                            </w:r>
                            <w:r>
                              <w:rPr>
                                <w:rFonts w:ascii="DINOT-Bold" w:eastAsia="DINOT-Bold" w:hAnsi="DINOT-Bold" w:cs="DINOT-Bold"/>
                                <w:b/>
                                <w:bCs/>
                                <w:color w:val="144970"/>
                                <w:spacing w:val="-3"/>
                                <w:sz w:val="20"/>
                                <w:szCs w:val="20"/>
                              </w:rPr>
                              <w:t xml:space="preserve">like </w:t>
                            </w:r>
                            <w:r>
                              <w:rPr>
                                <w:rFonts w:ascii="DINOT-Bold" w:eastAsia="DINOT-Bold" w:hAnsi="DINOT-Bold" w:cs="DINOT-Bold"/>
                                <w:b/>
                                <w:bCs/>
                                <w:color w:val="144970"/>
                                <w:sz w:val="20"/>
                                <w:szCs w:val="20"/>
                              </w:rPr>
                              <w:t>that’. Mr Z expressed the view that, ‘There should have been something discussed, but nothing was</w:t>
                            </w:r>
                            <w:r>
                              <w:rPr>
                                <w:rFonts w:ascii="DINOT-Bold" w:eastAsia="DINOT-Bold" w:hAnsi="DINOT-Bold" w:cs="DINOT-Bold"/>
                                <w:b/>
                                <w:bCs/>
                                <w:color w:val="144970"/>
                                <w:spacing w:val="-10"/>
                                <w:sz w:val="20"/>
                                <w:szCs w:val="20"/>
                              </w:rPr>
                              <w:t xml:space="preserve"> </w:t>
                            </w:r>
                            <w:r>
                              <w:rPr>
                                <w:rFonts w:ascii="DINOT-Bold" w:eastAsia="DINOT-Bold" w:hAnsi="DINOT-Bold" w:cs="DINOT-Bold"/>
                                <w:b/>
                                <w:bCs/>
                                <w:color w:val="144970"/>
                                <w:sz w:val="20"/>
                                <w:szCs w:val="20"/>
                              </w:rPr>
                              <w:t>discussed.’</w:t>
                            </w:r>
                          </w:p>
                          <w:p w:rsidR="00305168" w:rsidRDefault="00305168">
                            <w:pPr>
                              <w:spacing w:before="10"/>
                              <w:rPr>
                                <w:rFonts w:ascii="DINOT" w:eastAsia="DINOT" w:hAnsi="DINOT" w:cs="DINOT"/>
                                <w:sz w:val="17"/>
                                <w:szCs w:val="17"/>
                              </w:rPr>
                            </w:pPr>
                          </w:p>
                          <w:p w:rsidR="00305168" w:rsidRDefault="00572EDE">
                            <w:pPr>
                              <w:spacing w:line="240" w:lineRule="exact"/>
                              <w:ind w:left="113" w:right="123"/>
                              <w:rPr>
                                <w:rFonts w:ascii="DINOT-Bold" w:eastAsia="DINOT-Bold" w:hAnsi="DINOT-Bold" w:cs="DINOT-Bold"/>
                                <w:sz w:val="20"/>
                                <w:szCs w:val="20"/>
                              </w:rPr>
                            </w:pPr>
                            <w:r>
                              <w:rPr>
                                <w:rFonts w:ascii="DINOT-Bold"/>
                                <w:b/>
                                <w:color w:val="144970"/>
                                <w:sz w:val="20"/>
                              </w:rPr>
                              <w:t>Mr Z also recalled attending one consultation</w:t>
                            </w:r>
                            <w:r>
                              <w:rPr>
                                <w:rFonts w:ascii="DINOT-Bold"/>
                                <w:b/>
                                <w:color w:val="144970"/>
                                <w:spacing w:val="-15"/>
                                <w:sz w:val="20"/>
                              </w:rPr>
                              <w:t xml:space="preserve"> </w:t>
                            </w:r>
                            <w:r>
                              <w:rPr>
                                <w:rFonts w:ascii="DINOT-Bold"/>
                                <w:b/>
                                <w:color w:val="144970"/>
                                <w:sz w:val="20"/>
                              </w:rPr>
                              <w:t>with the doctor without a chaperone being</w:t>
                            </w:r>
                            <w:r>
                              <w:rPr>
                                <w:rFonts w:ascii="DINOT-Bold"/>
                                <w:b/>
                                <w:color w:val="144970"/>
                                <w:spacing w:val="-14"/>
                                <w:sz w:val="20"/>
                              </w:rPr>
                              <w:t xml:space="preserve"> </w:t>
                            </w:r>
                            <w:r>
                              <w:rPr>
                                <w:rFonts w:ascii="DINOT-Bold"/>
                                <w:b/>
                                <w:color w:val="144970"/>
                                <w:sz w:val="20"/>
                              </w:rPr>
                              <w:t>present.</w:t>
                            </w:r>
                          </w:p>
                          <w:p w:rsidR="00305168" w:rsidRDefault="00572EDE">
                            <w:pPr>
                              <w:spacing w:line="240" w:lineRule="exact"/>
                              <w:ind w:left="113" w:right="168"/>
                              <w:rPr>
                                <w:rFonts w:ascii="DINOT-Bold" w:eastAsia="DINOT-Bold" w:hAnsi="DINOT-Bold" w:cs="DINOT-Bold"/>
                                <w:sz w:val="20"/>
                                <w:szCs w:val="20"/>
                              </w:rPr>
                            </w:pPr>
                            <w:r>
                              <w:rPr>
                                <w:rFonts w:ascii="DINOT-Bold" w:eastAsia="DINOT-Bold" w:hAnsi="DINOT-Bold" w:cs="DINOT-Bold"/>
                                <w:b/>
                                <w:bCs/>
                                <w:color w:val="144970"/>
                                <w:sz w:val="20"/>
                                <w:szCs w:val="20"/>
                              </w:rPr>
                              <w:t xml:space="preserve">Mr Z believes it occurred on a Saturday. When Mr Z asked, ‘Haven’t you got your training partner today?’, the doctor responded, ‘No, not today’. Mr Z said that the doctor inappropriately performed a full body examination during this appointment, and although he thought the </w:t>
                            </w:r>
                            <w:r>
                              <w:rPr>
                                <w:rFonts w:ascii="DINOT-Bold" w:eastAsia="DINOT-Bold" w:hAnsi="DINOT-Bold" w:cs="DINOT-Bold"/>
                                <w:b/>
                                <w:bCs/>
                                <w:color w:val="144970"/>
                                <w:spacing w:val="-3"/>
                                <w:sz w:val="20"/>
                                <w:szCs w:val="20"/>
                              </w:rPr>
                              <w:t xml:space="preserve">doctor’s </w:t>
                            </w:r>
                            <w:r>
                              <w:rPr>
                                <w:rFonts w:ascii="DINOT-Bold" w:eastAsia="DINOT-Bold" w:hAnsi="DINOT-Bold" w:cs="DINOT-Bold"/>
                                <w:b/>
                                <w:bCs/>
                                <w:color w:val="144970"/>
                                <w:sz w:val="20"/>
                                <w:szCs w:val="20"/>
                              </w:rPr>
                              <w:t>conduct was unusual, he wasn’t sure what to do: ‘How was I meant to know what is normal?’ Mr Z also stated that the doctor ended the consultation by</w:t>
                            </w:r>
                            <w:r>
                              <w:rPr>
                                <w:rFonts w:ascii="DINOT-Bold" w:eastAsia="DINOT-Bold" w:hAnsi="DINOT-Bold" w:cs="DINOT-Bold"/>
                                <w:b/>
                                <w:bCs/>
                                <w:color w:val="144970"/>
                                <w:spacing w:val="-6"/>
                                <w:sz w:val="20"/>
                                <w:szCs w:val="20"/>
                              </w:rPr>
                              <w:t xml:space="preserve"> </w:t>
                            </w:r>
                            <w:r>
                              <w:rPr>
                                <w:rFonts w:ascii="DINOT-Bold" w:eastAsia="DINOT-Bold" w:hAnsi="DINOT-Bold" w:cs="DINOT-Bold"/>
                                <w:b/>
                                <w:bCs/>
                                <w:color w:val="144970"/>
                                <w:sz w:val="20"/>
                                <w:szCs w:val="20"/>
                              </w:rPr>
                              <w:t>opening the door and checking both ways before allowing him to leave the consultation</w:t>
                            </w:r>
                            <w:r>
                              <w:rPr>
                                <w:rFonts w:ascii="DINOT-Bold" w:eastAsia="DINOT-Bold" w:hAnsi="DINOT-Bold" w:cs="DINOT-Bold"/>
                                <w:b/>
                                <w:bCs/>
                                <w:color w:val="144970"/>
                                <w:spacing w:val="-16"/>
                                <w:sz w:val="20"/>
                                <w:szCs w:val="20"/>
                              </w:rPr>
                              <w:t xml:space="preserve"> </w:t>
                            </w:r>
                            <w:r>
                              <w:rPr>
                                <w:rFonts w:ascii="DINOT-Bold" w:eastAsia="DINOT-Bold" w:hAnsi="DINOT-Bold" w:cs="DINOT-Bold"/>
                                <w:b/>
                                <w:bCs/>
                                <w:color w:val="144970"/>
                                <w:sz w:val="20"/>
                                <w:szCs w:val="20"/>
                              </w:rPr>
                              <w:t>room.</w:t>
                            </w:r>
                          </w:p>
                          <w:p w:rsidR="00305168" w:rsidRDefault="00305168">
                            <w:pPr>
                              <w:spacing w:before="10"/>
                              <w:rPr>
                                <w:rFonts w:ascii="DINOT" w:eastAsia="DINOT" w:hAnsi="DINOT" w:cs="DINOT"/>
                                <w:sz w:val="17"/>
                                <w:szCs w:val="17"/>
                              </w:rPr>
                            </w:pPr>
                          </w:p>
                          <w:p w:rsidR="00305168" w:rsidRDefault="00572EDE">
                            <w:pPr>
                              <w:spacing w:line="240" w:lineRule="exact"/>
                              <w:ind w:left="113" w:right="152"/>
                              <w:rPr>
                                <w:rFonts w:ascii="DINOT-Bold" w:eastAsia="DINOT-Bold" w:hAnsi="DINOT-Bold" w:cs="DINOT-Bold"/>
                                <w:sz w:val="20"/>
                                <w:szCs w:val="20"/>
                              </w:rPr>
                            </w:pPr>
                            <w:r>
                              <w:rPr>
                                <w:rFonts w:ascii="DINOT-Bold" w:eastAsia="DINOT-Bold" w:hAnsi="DINOT-Bold" w:cs="DINOT-Bold"/>
                                <w:b/>
                                <w:bCs/>
                                <w:color w:val="144970"/>
                                <w:sz w:val="20"/>
                                <w:szCs w:val="20"/>
                              </w:rPr>
                              <w:t xml:space="preserve">The experience has deeply affected Mr Z: ‘I think about it every </w:t>
                            </w:r>
                            <w:r>
                              <w:rPr>
                                <w:rFonts w:ascii="DINOT-Bold" w:eastAsia="DINOT-Bold" w:hAnsi="DINOT-Bold" w:cs="DINOT-Bold"/>
                                <w:b/>
                                <w:bCs/>
                                <w:color w:val="144970"/>
                                <w:spacing w:val="-3"/>
                                <w:sz w:val="20"/>
                                <w:szCs w:val="20"/>
                              </w:rPr>
                              <w:t xml:space="preserve">day. </w:t>
                            </w:r>
                            <w:r>
                              <w:rPr>
                                <w:rFonts w:ascii="DINOT-Bold" w:eastAsia="DINOT-Bold" w:hAnsi="DINOT-Bold" w:cs="DINOT-Bold"/>
                                <w:b/>
                                <w:bCs/>
                                <w:color w:val="144970"/>
                                <w:sz w:val="20"/>
                                <w:szCs w:val="20"/>
                              </w:rPr>
                              <w:t>It hurts. I wouldn’t wish it</w:t>
                            </w:r>
                            <w:r>
                              <w:rPr>
                                <w:rFonts w:ascii="DINOT-Bold" w:eastAsia="DINOT-Bold" w:hAnsi="DINOT-Bold" w:cs="DINOT-Bold"/>
                                <w:b/>
                                <w:bCs/>
                                <w:color w:val="144970"/>
                                <w:spacing w:val="-4"/>
                                <w:sz w:val="20"/>
                                <w:szCs w:val="20"/>
                              </w:rPr>
                              <w:t xml:space="preserve"> </w:t>
                            </w:r>
                            <w:r>
                              <w:rPr>
                                <w:rFonts w:ascii="DINOT-Bold" w:eastAsia="DINOT-Bold" w:hAnsi="DINOT-Bold" w:cs="DINOT-Bold"/>
                                <w:b/>
                                <w:bCs/>
                                <w:color w:val="144970"/>
                                <w:sz w:val="20"/>
                                <w:szCs w:val="20"/>
                              </w:rPr>
                              <w:t>upon anyone. I wouldn’t want anyone to go through</w:t>
                            </w:r>
                            <w:r>
                              <w:rPr>
                                <w:rFonts w:ascii="DINOT-Bold" w:eastAsia="DINOT-Bold" w:hAnsi="DINOT-Bold" w:cs="DINOT-Bold"/>
                                <w:b/>
                                <w:bCs/>
                                <w:color w:val="144970"/>
                                <w:spacing w:val="-21"/>
                                <w:sz w:val="20"/>
                                <w:szCs w:val="20"/>
                              </w:rPr>
                              <w:t xml:space="preserve"> </w:t>
                            </w:r>
                            <w:r>
                              <w:rPr>
                                <w:rFonts w:ascii="DINOT-Bold" w:eastAsia="DINOT-Bold" w:hAnsi="DINOT-Bold" w:cs="DINOT-Bold"/>
                                <w:b/>
                                <w:bCs/>
                                <w:color w:val="144970"/>
                                <w:sz w:val="20"/>
                                <w:szCs w:val="20"/>
                              </w:rPr>
                              <w:t>it.’</w:t>
                            </w:r>
                          </w:p>
                          <w:p w:rsidR="00305168" w:rsidRDefault="00305168">
                            <w:pPr>
                              <w:spacing w:before="10"/>
                              <w:rPr>
                                <w:rFonts w:ascii="DINOT" w:eastAsia="DINOT" w:hAnsi="DINOT" w:cs="DINOT"/>
                                <w:sz w:val="17"/>
                                <w:szCs w:val="17"/>
                              </w:rPr>
                            </w:pPr>
                          </w:p>
                          <w:p w:rsidR="00305168" w:rsidRDefault="00572EDE">
                            <w:pPr>
                              <w:spacing w:line="240" w:lineRule="exact"/>
                              <w:ind w:left="113" w:right="213"/>
                              <w:rPr>
                                <w:rFonts w:ascii="DINOT-Bold" w:eastAsia="DINOT-Bold" w:hAnsi="DINOT-Bold" w:cs="DINOT-Bold"/>
                                <w:sz w:val="20"/>
                                <w:szCs w:val="20"/>
                              </w:rPr>
                            </w:pPr>
                            <w:r>
                              <w:rPr>
                                <w:rFonts w:ascii="DINOT-Bold" w:eastAsia="DINOT-Bold" w:hAnsi="DINOT-Bold" w:cs="DINOT-Bold"/>
                                <w:b/>
                                <w:bCs/>
                                <w:color w:val="144970"/>
                                <w:sz w:val="20"/>
                                <w:szCs w:val="20"/>
                              </w:rPr>
                              <w:t xml:space="preserve">Mr </w:t>
                            </w:r>
                            <w:r>
                              <w:rPr>
                                <w:rFonts w:ascii="DINOT-Bold" w:eastAsia="DINOT-Bold" w:hAnsi="DINOT-Bold" w:cs="DINOT-Bold"/>
                                <w:b/>
                                <w:bCs/>
                                <w:color w:val="144970"/>
                                <w:spacing w:val="-6"/>
                                <w:sz w:val="20"/>
                                <w:szCs w:val="20"/>
                              </w:rPr>
                              <w:t xml:space="preserve">Z’s </w:t>
                            </w:r>
                            <w:r>
                              <w:rPr>
                                <w:rFonts w:ascii="DINOT-Bold" w:eastAsia="DINOT-Bold" w:hAnsi="DINOT-Bold" w:cs="DINOT-Bold"/>
                                <w:b/>
                                <w:bCs/>
                                <w:color w:val="144970"/>
                                <w:sz w:val="20"/>
                                <w:szCs w:val="20"/>
                              </w:rPr>
                              <w:t>view is that a doctor should not be allowed to continue to practise while an</w:t>
                            </w:r>
                            <w:r>
                              <w:rPr>
                                <w:rFonts w:ascii="DINOT-Bold" w:eastAsia="DINOT-Bold" w:hAnsi="DINOT-Bold" w:cs="DINOT-Bold"/>
                                <w:b/>
                                <w:bCs/>
                                <w:color w:val="144970"/>
                                <w:spacing w:val="-11"/>
                                <w:sz w:val="20"/>
                                <w:szCs w:val="20"/>
                              </w:rPr>
                              <w:t xml:space="preserve"> </w:t>
                            </w:r>
                            <w:r>
                              <w:rPr>
                                <w:rFonts w:ascii="DINOT-Bold" w:eastAsia="DINOT-Bold" w:hAnsi="DINOT-Bold" w:cs="DINOT-Bold"/>
                                <w:b/>
                                <w:bCs/>
                                <w:color w:val="144970"/>
                                <w:sz w:val="20"/>
                                <w:szCs w:val="20"/>
                              </w:rPr>
                              <w:t>allegation</w:t>
                            </w:r>
                          </w:p>
                          <w:p w:rsidR="00305168" w:rsidRDefault="00572EDE">
                            <w:pPr>
                              <w:spacing w:line="240" w:lineRule="exact"/>
                              <w:ind w:left="113" w:right="707"/>
                              <w:rPr>
                                <w:rFonts w:ascii="DINOT-Bold" w:eastAsia="DINOT-Bold" w:hAnsi="DINOT-Bold" w:cs="DINOT-Bold"/>
                                <w:sz w:val="20"/>
                                <w:szCs w:val="20"/>
                              </w:rPr>
                            </w:pPr>
                            <w:r>
                              <w:rPr>
                                <w:rFonts w:ascii="DINOT-Bold" w:eastAsia="DINOT-Bold" w:hAnsi="DINOT-Bold" w:cs="DINOT-Bold"/>
                                <w:b/>
                                <w:bCs/>
                                <w:color w:val="144970"/>
                                <w:sz w:val="20"/>
                                <w:szCs w:val="20"/>
                              </w:rPr>
                              <w:t>of sexual misconduct is being investigated: ‘I understand that a person is innocent</w:t>
                            </w:r>
                            <w:r>
                              <w:rPr>
                                <w:rFonts w:ascii="DINOT-Bold" w:eastAsia="DINOT-Bold" w:hAnsi="DINOT-Bold" w:cs="DINOT-Bold"/>
                                <w:b/>
                                <w:bCs/>
                                <w:color w:val="144970"/>
                                <w:spacing w:val="-11"/>
                                <w:sz w:val="20"/>
                                <w:szCs w:val="20"/>
                              </w:rPr>
                              <w:t xml:space="preserve"> </w:t>
                            </w:r>
                            <w:r>
                              <w:rPr>
                                <w:rFonts w:ascii="DINOT-Bold" w:eastAsia="DINOT-Bold" w:hAnsi="DINOT-Bold" w:cs="DINOT-Bold"/>
                                <w:b/>
                                <w:bCs/>
                                <w:color w:val="144970"/>
                                <w:sz w:val="20"/>
                                <w:szCs w:val="20"/>
                              </w:rPr>
                              <w:t>until</w:t>
                            </w:r>
                          </w:p>
                          <w:p w:rsidR="00305168" w:rsidRDefault="00572EDE">
                            <w:pPr>
                              <w:spacing w:line="240" w:lineRule="exact"/>
                              <w:ind w:left="113" w:right="155"/>
                              <w:rPr>
                                <w:rFonts w:ascii="DINOT-Bold" w:eastAsia="DINOT-Bold" w:hAnsi="DINOT-Bold" w:cs="DINOT-Bold"/>
                                <w:sz w:val="20"/>
                                <w:szCs w:val="20"/>
                              </w:rPr>
                            </w:pPr>
                            <w:r>
                              <w:rPr>
                                <w:rFonts w:ascii="DINOT-Bold" w:eastAsia="DINOT-Bold" w:hAnsi="DINOT-Bold" w:cs="DINOT-Bold"/>
                                <w:b/>
                                <w:bCs/>
                                <w:color w:val="144970"/>
                                <w:sz w:val="20"/>
                                <w:szCs w:val="20"/>
                              </w:rPr>
                              <w:t xml:space="preserve">proven guilty, but [the doctor] should have been pulled out of the system while he was being investigated.’ Mr Z compared the situation to a teacher being accused of sexual misconduct: ‘Imagine it was a school. </w:t>
                            </w:r>
                            <w:r>
                              <w:rPr>
                                <w:rFonts w:ascii="DINOT-Bold" w:eastAsia="DINOT-Bold" w:hAnsi="DINOT-Bold" w:cs="DINOT-Bold"/>
                                <w:b/>
                                <w:bCs/>
                                <w:color w:val="144970"/>
                                <w:spacing w:val="-5"/>
                                <w:sz w:val="20"/>
                                <w:szCs w:val="20"/>
                              </w:rPr>
                              <w:t xml:space="preserve">You </w:t>
                            </w:r>
                            <w:r>
                              <w:rPr>
                                <w:rFonts w:ascii="DINOT-Bold" w:eastAsia="DINOT-Bold" w:hAnsi="DINOT-Bold" w:cs="DINOT-Bold"/>
                                <w:b/>
                                <w:bCs/>
                                <w:color w:val="144970"/>
                                <w:sz w:val="20"/>
                                <w:szCs w:val="20"/>
                              </w:rPr>
                              <w:t>wouldn’t let your</w:t>
                            </w:r>
                            <w:r>
                              <w:rPr>
                                <w:rFonts w:ascii="DINOT-Bold" w:eastAsia="DINOT-Bold" w:hAnsi="DINOT-Bold" w:cs="DINOT-Bold"/>
                                <w:b/>
                                <w:bCs/>
                                <w:color w:val="144970"/>
                                <w:spacing w:val="-1"/>
                                <w:sz w:val="20"/>
                                <w:szCs w:val="20"/>
                              </w:rPr>
                              <w:t xml:space="preserve"> </w:t>
                            </w:r>
                            <w:r>
                              <w:rPr>
                                <w:rFonts w:ascii="DINOT-Bold" w:eastAsia="DINOT-Bold" w:hAnsi="DINOT-Bold" w:cs="DINOT-Bold"/>
                                <w:b/>
                                <w:bCs/>
                                <w:color w:val="144970"/>
                                <w:sz w:val="20"/>
                                <w:szCs w:val="20"/>
                              </w:rPr>
                              <w:t>kid go to school with that</w:t>
                            </w:r>
                            <w:r>
                              <w:rPr>
                                <w:rFonts w:ascii="DINOT-Bold" w:eastAsia="DINOT-Bold" w:hAnsi="DINOT-Bold" w:cs="DINOT-Bold"/>
                                <w:b/>
                                <w:bCs/>
                                <w:color w:val="144970"/>
                                <w:spacing w:val="3"/>
                                <w:sz w:val="20"/>
                                <w:szCs w:val="20"/>
                              </w:rPr>
                              <w:t xml:space="preserve"> </w:t>
                            </w:r>
                            <w:r>
                              <w:rPr>
                                <w:rFonts w:ascii="DINOT-Bold" w:eastAsia="DINOT-Bold" w:hAnsi="DINOT-Bold" w:cs="DINOT-Bold"/>
                                <w:b/>
                                <w:bCs/>
                                <w:color w:val="144970"/>
                                <w:spacing w:val="-3"/>
                                <w:sz w:val="20"/>
                                <w:szCs w:val="20"/>
                              </w:rPr>
                              <w:t>teacher.’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4" o:spid="_x0000_s1029" type="#_x0000_t202" style="position:absolute;left:0;text-align:left;margin-left:306.15pt;margin-top:43.55pt;width:238.15pt;height:549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" fillcolor="#d5deea" stroked="f">
                <v:textbox inset="0,0,0,0">
                  <w:txbxContent>
                    <w:p w:rsidR="00305168" w:rsidRDefault="00572EDE">
                      <w:pPr>
                        <w:spacing w:before="117"/>
                        <w:ind w:left="113"/>
                        <w:rPr>
                          <w:rFonts w:ascii="DINOT-Bold" w:eastAsia="DINOT-Bold" w:hAnsi="DINOT-Bold" w:cs="DINOT-Bold"/>
                          <w:sz w:val="20"/>
                          <w:szCs w:val="20"/>
                        </w:rPr>
                      </w:pPr>
                      <w:r>
                        <w:rPr>
                          <w:rFonts w:ascii="DINOT-Bold"/>
                          <w:b/>
                          <w:color w:val="144970"/>
                          <w:sz w:val="20"/>
                        </w:rPr>
                        <w:t>Case study: Mr</w:t>
                      </w:r>
                      <w:r>
                        <w:rPr>
                          <w:rFonts w:ascii="DINOT-Bold"/>
                          <w:b/>
                          <w:color w:val="144970"/>
                          <w:spacing w:val="-7"/>
                          <w:sz w:val="20"/>
                        </w:rPr>
                        <w:t xml:space="preserve"> </w:t>
                      </w:r>
                      <w:r>
                        <w:rPr>
                          <w:rFonts w:ascii="DINOT-Bold"/>
                          <w:b/>
                          <w:color w:val="144970"/>
                          <w:sz w:val="20"/>
                        </w:rPr>
                        <w:t>Z</w:t>
                      </w:r>
                    </w:p>
                    <w:p w:rsidR="00305168" w:rsidRDefault="00305168">
                      <w:pPr>
                        <w:spacing w:before="10"/>
                        <w:rPr>
                          <w:rFonts w:ascii="DINOT" w:eastAsia="DINOT" w:hAnsi="DINOT" w:cs="DINOT"/>
                          <w:sz w:val="17"/>
                          <w:szCs w:val="17"/>
                        </w:rPr>
                      </w:pPr>
                    </w:p>
                    <w:p w:rsidR="00305168" w:rsidRDefault="00572EDE">
                      <w:pPr>
                        <w:spacing w:line="240" w:lineRule="exact"/>
                        <w:ind w:left="113" w:right="185"/>
                        <w:rPr>
                          <w:rFonts w:ascii="DINOT-Bold" w:eastAsia="DINOT-Bold" w:hAnsi="DINOT-Bold" w:cs="DINOT-Bold"/>
                          <w:sz w:val="20"/>
                          <w:szCs w:val="20"/>
                        </w:rPr>
                      </w:pPr>
                      <w:r>
                        <w:rPr>
                          <w:rFonts w:ascii="DINOT-Bold"/>
                          <w:b/>
                          <w:color w:val="144970"/>
                          <w:sz w:val="20"/>
                        </w:rPr>
                        <w:t>Mr Z</w:t>
                      </w:r>
                      <w:r>
                        <w:rPr>
                          <w:rFonts w:ascii="DINOT-Bold"/>
                          <w:b/>
                          <w:color w:val="144970"/>
                          <w:position w:val="7"/>
                          <w:sz w:val="11"/>
                        </w:rPr>
                        <w:t xml:space="preserve">19 </w:t>
                      </w:r>
                      <w:r>
                        <w:rPr>
                          <w:rFonts w:ascii="DINOT-Bold"/>
                          <w:b/>
                          <w:color w:val="144970"/>
                          <w:sz w:val="20"/>
                        </w:rPr>
                        <w:t>sought treatment from a medical practitioner for severe migraines. The doctor</w:t>
                      </w:r>
                      <w:r>
                        <w:rPr>
                          <w:rFonts w:ascii="DINOT-Bold"/>
                          <w:b/>
                          <w:color w:val="144970"/>
                          <w:spacing w:val="-19"/>
                          <w:sz w:val="20"/>
                        </w:rPr>
                        <w:t xml:space="preserve"> </w:t>
                      </w:r>
                      <w:r>
                        <w:rPr>
                          <w:rFonts w:ascii="DINOT-Bold"/>
                          <w:b/>
                          <w:color w:val="144970"/>
                          <w:sz w:val="20"/>
                        </w:rPr>
                        <w:t xml:space="preserve">had </w:t>
                      </w:r>
                      <w:r>
                        <w:rPr>
                          <w:rFonts w:ascii="DINOT-Bold"/>
                          <w:b/>
                          <w:color w:val="144970"/>
                          <w:sz w:val="20"/>
                        </w:rPr>
                        <w:t>chaperone conditions imposed on his</w:t>
                      </w:r>
                      <w:r>
                        <w:rPr>
                          <w:rFonts w:ascii="DINOT-Bold"/>
                          <w:b/>
                          <w:color w:val="144970"/>
                          <w:spacing w:val="-20"/>
                          <w:sz w:val="20"/>
                        </w:rPr>
                        <w:t xml:space="preserve"> </w:t>
                      </w:r>
                      <w:r>
                        <w:rPr>
                          <w:rFonts w:ascii="DINOT-Bold"/>
                          <w:b/>
                          <w:color w:val="144970"/>
                          <w:sz w:val="20"/>
                        </w:rPr>
                        <w:t>registration by the MBA following receipt of allegations of sexual</w:t>
                      </w:r>
                      <w:r>
                        <w:rPr>
                          <w:rFonts w:ascii="DINOT-Bold"/>
                          <w:b/>
                          <w:color w:val="144970"/>
                          <w:spacing w:val="-9"/>
                          <w:sz w:val="20"/>
                        </w:rPr>
                        <w:t xml:space="preserve"> </w:t>
                      </w:r>
                      <w:r>
                        <w:rPr>
                          <w:rFonts w:ascii="DINOT-Bold"/>
                          <w:b/>
                          <w:color w:val="144970"/>
                          <w:sz w:val="20"/>
                        </w:rPr>
                        <w:t>misconduct.</w:t>
                      </w:r>
                    </w:p>
                    <w:p w:rsidR="00305168" w:rsidRDefault="00305168">
                      <w:pPr>
                        <w:spacing w:before="10"/>
                        <w:rPr>
                          <w:rFonts w:ascii="DINOT" w:eastAsia="DINOT" w:hAnsi="DINOT" w:cs="DINOT"/>
                          <w:sz w:val="17"/>
                          <w:szCs w:val="17"/>
                        </w:rPr>
                      </w:pPr>
                    </w:p>
                    <w:p w:rsidR="00305168" w:rsidRDefault="00572EDE">
                      <w:pPr>
                        <w:spacing w:line="240" w:lineRule="exact"/>
                        <w:ind w:left="113" w:right="474"/>
                        <w:rPr>
                          <w:rFonts w:ascii="DINOT-Bold" w:eastAsia="DINOT-Bold" w:hAnsi="DINOT-Bold" w:cs="DINOT-Bold"/>
                          <w:sz w:val="20"/>
                          <w:szCs w:val="20"/>
                        </w:rPr>
                      </w:pPr>
                      <w:r>
                        <w:rPr>
                          <w:rFonts w:ascii="DINOT-Bold"/>
                          <w:b/>
                          <w:color w:val="144970"/>
                          <w:sz w:val="20"/>
                        </w:rPr>
                        <w:t>Mr Z alleged that he saw the doctor on two occasions with a chaperone. He recalled that it was not explained to him why the</w:t>
                      </w:r>
                      <w:r>
                        <w:rPr>
                          <w:rFonts w:ascii="DINOT-Bold"/>
                          <w:b/>
                          <w:color w:val="144970"/>
                          <w:spacing w:val="-14"/>
                          <w:sz w:val="20"/>
                        </w:rPr>
                        <w:t xml:space="preserve"> </w:t>
                      </w:r>
                      <w:r>
                        <w:rPr>
                          <w:rFonts w:ascii="DINOT-Bold"/>
                          <w:b/>
                          <w:color w:val="144970"/>
                          <w:sz w:val="20"/>
                        </w:rPr>
                        <w:t>chaperone</w:t>
                      </w:r>
                    </w:p>
                    <w:p w:rsidR="00305168" w:rsidRDefault="00572EDE">
                      <w:pPr>
                        <w:spacing w:line="240" w:lineRule="exact"/>
                        <w:ind w:left="113" w:right="123"/>
                        <w:rPr>
                          <w:rFonts w:ascii="DINOT-Bold" w:eastAsia="DINOT-Bold" w:hAnsi="DINOT-Bold" w:cs="DINOT-Bold"/>
                          <w:sz w:val="20"/>
                          <w:szCs w:val="20"/>
                        </w:rPr>
                      </w:pPr>
                      <w:r>
                        <w:rPr>
                          <w:rFonts w:ascii="DINOT-Bold" w:eastAsia="DINOT-Bold" w:hAnsi="DINOT-Bold" w:cs="DINOT-Bold"/>
                          <w:b/>
                          <w:bCs/>
                          <w:color w:val="144970"/>
                          <w:sz w:val="20"/>
                          <w:szCs w:val="20"/>
                        </w:rPr>
                        <w:t>was pr</w:t>
                      </w:r>
                      <w:r>
                        <w:rPr>
                          <w:rFonts w:ascii="DINOT-Bold" w:eastAsia="DINOT-Bold" w:hAnsi="DINOT-Bold" w:cs="DINOT-Bold"/>
                          <w:b/>
                          <w:bCs/>
                          <w:color w:val="144970"/>
                          <w:sz w:val="20"/>
                          <w:szCs w:val="20"/>
                        </w:rPr>
                        <w:t xml:space="preserve">esent, but he assumed it was for training purposes. He asked, </w:t>
                      </w:r>
                      <w:r>
                        <w:rPr>
                          <w:rFonts w:ascii="DINOT-Bold" w:eastAsia="DINOT-Bold" w:hAnsi="DINOT-Bold" w:cs="DINOT-Bold"/>
                          <w:b/>
                          <w:bCs/>
                          <w:color w:val="144970"/>
                          <w:spacing w:val="-6"/>
                          <w:sz w:val="20"/>
                          <w:szCs w:val="20"/>
                        </w:rPr>
                        <w:t xml:space="preserve">‘Are </w:t>
                      </w:r>
                      <w:r>
                        <w:rPr>
                          <w:rFonts w:ascii="DINOT-Bold" w:eastAsia="DINOT-Bold" w:hAnsi="DINOT-Bold" w:cs="DINOT-Bold"/>
                          <w:b/>
                          <w:bCs/>
                          <w:color w:val="144970"/>
                          <w:sz w:val="20"/>
                          <w:szCs w:val="20"/>
                        </w:rPr>
                        <w:t xml:space="preserve">you doing training?’, and the doctor responded, ‘Something </w:t>
                      </w:r>
                      <w:r>
                        <w:rPr>
                          <w:rFonts w:ascii="DINOT-Bold" w:eastAsia="DINOT-Bold" w:hAnsi="DINOT-Bold" w:cs="DINOT-Bold"/>
                          <w:b/>
                          <w:bCs/>
                          <w:color w:val="144970"/>
                          <w:spacing w:val="-3"/>
                          <w:sz w:val="20"/>
                          <w:szCs w:val="20"/>
                        </w:rPr>
                        <w:t xml:space="preserve">like </w:t>
                      </w:r>
                      <w:r>
                        <w:rPr>
                          <w:rFonts w:ascii="DINOT-Bold" w:eastAsia="DINOT-Bold" w:hAnsi="DINOT-Bold" w:cs="DINOT-Bold"/>
                          <w:b/>
                          <w:bCs/>
                          <w:color w:val="144970"/>
                          <w:sz w:val="20"/>
                          <w:szCs w:val="20"/>
                        </w:rPr>
                        <w:t>that’. Mr Z expressed the view that, ‘There should have been something discussed, but nothing was</w:t>
                      </w:r>
                      <w:r>
                        <w:rPr>
                          <w:rFonts w:ascii="DINOT-Bold" w:eastAsia="DINOT-Bold" w:hAnsi="DINOT-Bold" w:cs="DINOT-Bold"/>
                          <w:b/>
                          <w:bCs/>
                          <w:color w:val="144970"/>
                          <w:spacing w:val="-10"/>
                          <w:sz w:val="20"/>
                          <w:szCs w:val="20"/>
                        </w:rPr>
                        <w:t xml:space="preserve"> </w:t>
                      </w:r>
                      <w:r>
                        <w:rPr>
                          <w:rFonts w:ascii="DINOT-Bold" w:eastAsia="DINOT-Bold" w:hAnsi="DINOT-Bold" w:cs="DINOT-Bold"/>
                          <w:b/>
                          <w:bCs/>
                          <w:color w:val="144970"/>
                          <w:sz w:val="20"/>
                          <w:szCs w:val="20"/>
                        </w:rPr>
                        <w:t>discussed.’</w:t>
                      </w:r>
                    </w:p>
                    <w:p w:rsidR="00305168" w:rsidRDefault="00305168">
                      <w:pPr>
                        <w:spacing w:before="10"/>
                        <w:rPr>
                          <w:rFonts w:ascii="DINOT" w:eastAsia="DINOT" w:hAnsi="DINOT" w:cs="DINOT"/>
                          <w:sz w:val="17"/>
                          <w:szCs w:val="17"/>
                        </w:rPr>
                      </w:pPr>
                    </w:p>
                    <w:p w:rsidR="00305168" w:rsidRDefault="00572EDE">
                      <w:pPr>
                        <w:spacing w:line="240" w:lineRule="exact"/>
                        <w:ind w:left="113" w:right="123"/>
                        <w:rPr>
                          <w:rFonts w:ascii="DINOT-Bold" w:eastAsia="DINOT-Bold" w:hAnsi="DINOT-Bold" w:cs="DINOT-Bold"/>
                          <w:sz w:val="20"/>
                          <w:szCs w:val="20"/>
                        </w:rPr>
                      </w:pPr>
                      <w:r>
                        <w:rPr>
                          <w:rFonts w:ascii="DINOT-Bold"/>
                          <w:b/>
                          <w:color w:val="144970"/>
                          <w:sz w:val="20"/>
                        </w:rPr>
                        <w:t>Mr Z also recalled attending one consultation</w:t>
                      </w:r>
                      <w:r>
                        <w:rPr>
                          <w:rFonts w:ascii="DINOT-Bold"/>
                          <w:b/>
                          <w:color w:val="144970"/>
                          <w:spacing w:val="-15"/>
                          <w:sz w:val="20"/>
                        </w:rPr>
                        <w:t xml:space="preserve"> </w:t>
                      </w:r>
                      <w:r>
                        <w:rPr>
                          <w:rFonts w:ascii="DINOT-Bold"/>
                          <w:b/>
                          <w:color w:val="144970"/>
                          <w:sz w:val="20"/>
                        </w:rPr>
                        <w:t>with the doctor without a chaperone being</w:t>
                      </w:r>
                      <w:r>
                        <w:rPr>
                          <w:rFonts w:ascii="DINOT-Bold"/>
                          <w:b/>
                          <w:color w:val="144970"/>
                          <w:spacing w:val="-14"/>
                          <w:sz w:val="20"/>
                        </w:rPr>
                        <w:t xml:space="preserve"> </w:t>
                      </w:r>
                      <w:r>
                        <w:rPr>
                          <w:rFonts w:ascii="DINOT-Bold"/>
                          <w:b/>
                          <w:color w:val="144970"/>
                          <w:sz w:val="20"/>
                        </w:rPr>
                        <w:t>present.</w:t>
                      </w:r>
                    </w:p>
                    <w:p w:rsidR="00305168" w:rsidRDefault="00572EDE">
                      <w:pPr>
                        <w:spacing w:line="240" w:lineRule="exact"/>
                        <w:ind w:left="113" w:right="168"/>
                        <w:rPr>
                          <w:rFonts w:ascii="DINOT-Bold" w:eastAsia="DINOT-Bold" w:hAnsi="DINOT-Bold" w:cs="DINOT-Bold"/>
                          <w:sz w:val="20"/>
                          <w:szCs w:val="20"/>
                        </w:rPr>
                      </w:pPr>
                      <w:r>
                        <w:rPr>
                          <w:rFonts w:ascii="DINOT-Bold" w:eastAsia="DINOT-Bold" w:hAnsi="DINOT-Bold" w:cs="DINOT-Bold"/>
                          <w:b/>
                          <w:bCs/>
                          <w:color w:val="144970"/>
                          <w:sz w:val="20"/>
                          <w:szCs w:val="20"/>
                        </w:rPr>
                        <w:t>Mr Z believes it occurred on a Saturday. When Mr Z asked, ‘Haven’t you got your training partner today?’, the doctor responded, ‘No, not today’. Mr Z said that</w:t>
                      </w:r>
                      <w:r>
                        <w:rPr>
                          <w:rFonts w:ascii="DINOT-Bold" w:eastAsia="DINOT-Bold" w:hAnsi="DINOT-Bold" w:cs="DINOT-Bold"/>
                          <w:b/>
                          <w:bCs/>
                          <w:color w:val="144970"/>
                          <w:sz w:val="20"/>
                          <w:szCs w:val="20"/>
                        </w:rPr>
                        <w:t xml:space="preserve"> the doctor inappropriately performed a full body examination during this appointment, and although he thought the </w:t>
                      </w:r>
                      <w:r>
                        <w:rPr>
                          <w:rFonts w:ascii="DINOT-Bold" w:eastAsia="DINOT-Bold" w:hAnsi="DINOT-Bold" w:cs="DINOT-Bold"/>
                          <w:b/>
                          <w:bCs/>
                          <w:color w:val="144970"/>
                          <w:spacing w:val="-3"/>
                          <w:sz w:val="20"/>
                          <w:szCs w:val="20"/>
                        </w:rPr>
                        <w:t xml:space="preserve">doctor’s </w:t>
                      </w:r>
                      <w:r>
                        <w:rPr>
                          <w:rFonts w:ascii="DINOT-Bold" w:eastAsia="DINOT-Bold" w:hAnsi="DINOT-Bold" w:cs="DINOT-Bold"/>
                          <w:b/>
                          <w:bCs/>
                          <w:color w:val="144970"/>
                          <w:sz w:val="20"/>
                          <w:szCs w:val="20"/>
                        </w:rPr>
                        <w:t>conduct was unusual, he wasn’t sure what to do: ‘How was I meant to know what is normal?’ Mr Z also stated that the doctor ended the</w:t>
                      </w:r>
                      <w:r>
                        <w:rPr>
                          <w:rFonts w:ascii="DINOT-Bold" w:eastAsia="DINOT-Bold" w:hAnsi="DINOT-Bold" w:cs="DINOT-Bold"/>
                          <w:b/>
                          <w:bCs/>
                          <w:color w:val="144970"/>
                          <w:sz w:val="20"/>
                          <w:szCs w:val="20"/>
                        </w:rPr>
                        <w:t xml:space="preserve"> consultation by</w:t>
                      </w:r>
                      <w:r>
                        <w:rPr>
                          <w:rFonts w:ascii="DINOT-Bold" w:eastAsia="DINOT-Bold" w:hAnsi="DINOT-Bold" w:cs="DINOT-Bold"/>
                          <w:b/>
                          <w:bCs/>
                          <w:color w:val="144970"/>
                          <w:spacing w:val="-6"/>
                          <w:sz w:val="20"/>
                          <w:szCs w:val="20"/>
                        </w:rPr>
                        <w:t xml:space="preserve"> </w:t>
                      </w:r>
                      <w:r>
                        <w:rPr>
                          <w:rFonts w:ascii="DINOT-Bold" w:eastAsia="DINOT-Bold" w:hAnsi="DINOT-Bold" w:cs="DINOT-Bold"/>
                          <w:b/>
                          <w:bCs/>
                          <w:color w:val="144970"/>
                          <w:sz w:val="20"/>
                          <w:szCs w:val="20"/>
                        </w:rPr>
                        <w:t>opening the door and checking both ways before allowing him to leave the consultation</w:t>
                      </w:r>
                      <w:r>
                        <w:rPr>
                          <w:rFonts w:ascii="DINOT-Bold" w:eastAsia="DINOT-Bold" w:hAnsi="DINOT-Bold" w:cs="DINOT-Bold"/>
                          <w:b/>
                          <w:bCs/>
                          <w:color w:val="144970"/>
                          <w:spacing w:val="-16"/>
                          <w:sz w:val="20"/>
                          <w:szCs w:val="20"/>
                        </w:rPr>
                        <w:t xml:space="preserve"> </w:t>
                      </w:r>
                      <w:r>
                        <w:rPr>
                          <w:rFonts w:ascii="DINOT-Bold" w:eastAsia="DINOT-Bold" w:hAnsi="DINOT-Bold" w:cs="DINOT-Bold"/>
                          <w:b/>
                          <w:bCs/>
                          <w:color w:val="144970"/>
                          <w:sz w:val="20"/>
                          <w:szCs w:val="20"/>
                        </w:rPr>
                        <w:t>room.</w:t>
                      </w:r>
                    </w:p>
                    <w:p w:rsidR="00305168" w:rsidRDefault="00305168">
                      <w:pPr>
                        <w:spacing w:before="10"/>
                        <w:rPr>
                          <w:rFonts w:ascii="DINOT" w:eastAsia="DINOT" w:hAnsi="DINOT" w:cs="DINOT"/>
                          <w:sz w:val="17"/>
                          <w:szCs w:val="17"/>
                        </w:rPr>
                      </w:pPr>
                    </w:p>
                    <w:p w:rsidR="00305168" w:rsidRDefault="00572EDE">
                      <w:pPr>
                        <w:spacing w:line="240" w:lineRule="exact"/>
                        <w:ind w:left="113" w:right="152"/>
                        <w:rPr>
                          <w:rFonts w:ascii="DINOT-Bold" w:eastAsia="DINOT-Bold" w:hAnsi="DINOT-Bold" w:cs="DINOT-Bold"/>
                          <w:sz w:val="20"/>
                          <w:szCs w:val="20"/>
                        </w:rPr>
                      </w:pPr>
                      <w:r>
                        <w:rPr>
                          <w:rFonts w:ascii="DINOT-Bold" w:eastAsia="DINOT-Bold" w:hAnsi="DINOT-Bold" w:cs="DINOT-Bold"/>
                          <w:b/>
                          <w:bCs/>
                          <w:color w:val="144970"/>
                          <w:sz w:val="20"/>
                          <w:szCs w:val="20"/>
                        </w:rPr>
                        <w:t xml:space="preserve">The experience has deeply affected Mr Z: ‘I think about it every </w:t>
                      </w:r>
                      <w:r>
                        <w:rPr>
                          <w:rFonts w:ascii="DINOT-Bold" w:eastAsia="DINOT-Bold" w:hAnsi="DINOT-Bold" w:cs="DINOT-Bold"/>
                          <w:b/>
                          <w:bCs/>
                          <w:color w:val="144970"/>
                          <w:spacing w:val="-3"/>
                          <w:sz w:val="20"/>
                          <w:szCs w:val="20"/>
                        </w:rPr>
                        <w:t xml:space="preserve">day. </w:t>
                      </w:r>
                      <w:r>
                        <w:rPr>
                          <w:rFonts w:ascii="DINOT-Bold" w:eastAsia="DINOT-Bold" w:hAnsi="DINOT-Bold" w:cs="DINOT-Bold"/>
                          <w:b/>
                          <w:bCs/>
                          <w:color w:val="144970"/>
                          <w:sz w:val="20"/>
                          <w:szCs w:val="20"/>
                        </w:rPr>
                        <w:t>It hurts. I wouldn’t wish it</w:t>
                      </w:r>
                      <w:r>
                        <w:rPr>
                          <w:rFonts w:ascii="DINOT-Bold" w:eastAsia="DINOT-Bold" w:hAnsi="DINOT-Bold" w:cs="DINOT-Bold"/>
                          <w:b/>
                          <w:bCs/>
                          <w:color w:val="144970"/>
                          <w:spacing w:val="-4"/>
                          <w:sz w:val="20"/>
                          <w:szCs w:val="20"/>
                        </w:rPr>
                        <w:t xml:space="preserve"> </w:t>
                      </w:r>
                      <w:r>
                        <w:rPr>
                          <w:rFonts w:ascii="DINOT-Bold" w:eastAsia="DINOT-Bold" w:hAnsi="DINOT-Bold" w:cs="DINOT-Bold"/>
                          <w:b/>
                          <w:bCs/>
                          <w:color w:val="144970"/>
                          <w:sz w:val="20"/>
                          <w:szCs w:val="20"/>
                        </w:rPr>
                        <w:t xml:space="preserve">upon </w:t>
                      </w:r>
                      <w:r>
                        <w:rPr>
                          <w:rFonts w:ascii="DINOT-Bold" w:eastAsia="DINOT-Bold" w:hAnsi="DINOT-Bold" w:cs="DINOT-Bold"/>
                          <w:b/>
                          <w:bCs/>
                          <w:color w:val="144970"/>
                          <w:sz w:val="20"/>
                          <w:szCs w:val="20"/>
                        </w:rPr>
                        <w:t>anyone. I wouldn’t want anyone to go through</w:t>
                      </w:r>
                      <w:r>
                        <w:rPr>
                          <w:rFonts w:ascii="DINOT-Bold" w:eastAsia="DINOT-Bold" w:hAnsi="DINOT-Bold" w:cs="DINOT-Bold"/>
                          <w:b/>
                          <w:bCs/>
                          <w:color w:val="144970"/>
                          <w:spacing w:val="-21"/>
                          <w:sz w:val="20"/>
                          <w:szCs w:val="20"/>
                        </w:rPr>
                        <w:t xml:space="preserve"> </w:t>
                      </w:r>
                      <w:r>
                        <w:rPr>
                          <w:rFonts w:ascii="DINOT-Bold" w:eastAsia="DINOT-Bold" w:hAnsi="DINOT-Bold" w:cs="DINOT-Bold"/>
                          <w:b/>
                          <w:bCs/>
                          <w:color w:val="144970"/>
                          <w:sz w:val="20"/>
                          <w:szCs w:val="20"/>
                        </w:rPr>
                        <w:t>it.’</w:t>
                      </w:r>
                    </w:p>
                    <w:p w:rsidR="00305168" w:rsidRDefault="00305168">
                      <w:pPr>
                        <w:spacing w:before="10"/>
                        <w:rPr>
                          <w:rFonts w:ascii="DINOT" w:eastAsia="DINOT" w:hAnsi="DINOT" w:cs="DINOT"/>
                          <w:sz w:val="17"/>
                          <w:szCs w:val="17"/>
                        </w:rPr>
                      </w:pPr>
                    </w:p>
                    <w:p w:rsidR="00305168" w:rsidRDefault="00572EDE">
                      <w:pPr>
                        <w:spacing w:line="240" w:lineRule="exact"/>
                        <w:ind w:left="113" w:right="213"/>
                        <w:rPr>
                          <w:rFonts w:ascii="DINOT-Bold" w:eastAsia="DINOT-Bold" w:hAnsi="DINOT-Bold" w:cs="DINOT-Bold"/>
                          <w:sz w:val="20"/>
                          <w:szCs w:val="20"/>
                        </w:rPr>
                      </w:pPr>
                      <w:r>
                        <w:rPr>
                          <w:rFonts w:ascii="DINOT-Bold" w:eastAsia="DINOT-Bold" w:hAnsi="DINOT-Bold" w:cs="DINOT-Bold"/>
                          <w:b/>
                          <w:bCs/>
                          <w:color w:val="144970"/>
                          <w:sz w:val="20"/>
                          <w:szCs w:val="20"/>
                        </w:rPr>
                        <w:t xml:space="preserve">Mr </w:t>
                      </w:r>
                      <w:r>
                        <w:rPr>
                          <w:rFonts w:ascii="DINOT-Bold" w:eastAsia="DINOT-Bold" w:hAnsi="DINOT-Bold" w:cs="DINOT-Bold"/>
                          <w:b/>
                          <w:bCs/>
                          <w:color w:val="144970"/>
                          <w:spacing w:val="-6"/>
                          <w:sz w:val="20"/>
                          <w:szCs w:val="20"/>
                        </w:rPr>
                        <w:t xml:space="preserve">Z’s </w:t>
                      </w:r>
                      <w:r>
                        <w:rPr>
                          <w:rFonts w:ascii="DINOT-Bold" w:eastAsia="DINOT-Bold" w:hAnsi="DINOT-Bold" w:cs="DINOT-Bold"/>
                          <w:b/>
                          <w:bCs/>
                          <w:color w:val="144970"/>
                          <w:sz w:val="20"/>
                          <w:szCs w:val="20"/>
                        </w:rPr>
                        <w:t>view is that a doctor should not be allowed to continue to practise while an</w:t>
                      </w:r>
                      <w:r>
                        <w:rPr>
                          <w:rFonts w:ascii="DINOT-Bold" w:eastAsia="DINOT-Bold" w:hAnsi="DINOT-Bold" w:cs="DINOT-Bold"/>
                          <w:b/>
                          <w:bCs/>
                          <w:color w:val="144970"/>
                          <w:spacing w:val="-11"/>
                          <w:sz w:val="20"/>
                          <w:szCs w:val="20"/>
                        </w:rPr>
                        <w:t xml:space="preserve"> </w:t>
                      </w:r>
                      <w:r>
                        <w:rPr>
                          <w:rFonts w:ascii="DINOT-Bold" w:eastAsia="DINOT-Bold" w:hAnsi="DINOT-Bold" w:cs="DINOT-Bold"/>
                          <w:b/>
                          <w:bCs/>
                          <w:color w:val="144970"/>
                          <w:sz w:val="20"/>
                          <w:szCs w:val="20"/>
                        </w:rPr>
                        <w:t>allegation</w:t>
                      </w:r>
                    </w:p>
                    <w:p w:rsidR="00305168" w:rsidRDefault="00572EDE">
                      <w:pPr>
                        <w:spacing w:line="240" w:lineRule="exact"/>
                        <w:ind w:left="113" w:right="707"/>
                        <w:rPr>
                          <w:rFonts w:ascii="DINOT-Bold" w:eastAsia="DINOT-Bold" w:hAnsi="DINOT-Bold" w:cs="DINOT-Bold"/>
                          <w:sz w:val="20"/>
                          <w:szCs w:val="20"/>
                        </w:rPr>
                      </w:pPr>
                      <w:r>
                        <w:rPr>
                          <w:rFonts w:ascii="DINOT-Bold" w:eastAsia="DINOT-Bold" w:hAnsi="DINOT-Bold" w:cs="DINOT-Bold"/>
                          <w:b/>
                          <w:bCs/>
                          <w:color w:val="144970"/>
                          <w:sz w:val="20"/>
                          <w:szCs w:val="20"/>
                        </w:rPr>
                        <w:t>of sexual misconduct is being investigated: ‘I understand that a person is innocent</w:t>
                      </w:r>
                      <w:r>
                        <w:rPr>
                          <w:rFonts w:ascii="DINOT-Bold" w:eastAsia="DINOT-Bold" w:hAnsi="DINOT-Bold" w:cs="DINOT-Bold"/>
                          <w:b/>
                          <w:bCs/>
                          <w:color w:val="144970"/>
                          <w:spacing w:val="-11"/>
                          <w:sz w:val="20"/>
                          <w:szCs w:val="20"/>
                        </w:rPr>
                        <w:t xml:space="preserve"> </w:t>
                      </w:r>
                      <w:r>
                        <w:rPr>
                          <w:rFonts w:ascii="DINOT-Bold" w:eastAsia="DINOT-Bold" w:hAnsi="DINOT-Bold" w:cs="DINOT-Bold"/>
                          <w:b/>
                          <w:bCs/>
                          <w:color w:val="144970"/>
                          <w:sz w:val="20"/>
                          <w:szCs w:val="20"/>
                        </w:rPr>
                        <w:t>until</w:t>
                      </w:r>
                    </w:p>
                    <w:p w:rsidR="00305168" w:rsidRDefault="00572EDE">
                      <w:pPr>
                        <w:spacing w:line="240" w:lineRule="exact"/>
                        <w:ind w:left="113" w:right="155"/>
                        <w:rPr>
                          <w:rFonts w:ascii="DINOT-Bold" w:eastAsia="DINOT-Bold" w:hAnsi="DINOT-Bold" w:cs="DINOT-Bold"/>
                          <w:sz w:val="20"/>
                          <w:szCs w:val="20"/>
                        </w:rPr>
                      </w:pPr>
                      <w:r>
                        <w:rPr>
                          <w:rFonts w:ascii="DINOT-Bold" w:eastAsia="DINOT-Bold" w:hAnsi="DINOT-Bold" w:cs="DINOT-Bold"/>
                          <w:b/>
                          <w:bCs/>
                          <w:color w:val="144970"/>
                          <w:sz w:val="20"/>
                          <w:szCs w:val="20"/>
                        </w:rPr>
                        <w:t>proven guilty, but [</w:t>
                      </w:r>
                      <w:r>
                        <w:rPr>
                          <w:rFonts w:ascii="DINOT-Bold" w:eastAsia="DINOT-Bold" w:hAnsi="DINOT-Bold" w:cs="DINOT-Bold"/>
                          <w:b/>
                          <w:bCs/>
                          <w:color w:val="144970"/>
                          <w:sz w:val="20"/>
                          <w:szCs w:val="20"/>
                        </w:rPr>
                        <w:t xml:space="preserve">the doctor] should have been pulled out of the system while he was being investigated.’ Mr Z compared the situation to a teacher being accused of sexual misconduct: ‘Imagine it was a school. </w:t>
                      </w:r>
                      <w:r>
                        <w:rPr>
                          <w:rFonts w:ascii="DINOT-Bold" w:eastAsia="DINOT-Bold" w:hAnsi="DINOT-Bold" w:cs="DINOT-Bold"/>
                          <w:b/>
                          <w:bCs/>
                          <w:color w:val="144970"/>
                          <w:spacing w:val="-5"/>
                          <w:sz w:val="20"/>
                          <w:szCs w:val="20"/>
                        </w:rPr>
                        <w:t xml:space="preserve">You </w:t>
                      </w:r>
                      <w:r>
                        <w:rPr>
                          <w:rFonts w:ascii="DINOT-Bold" w:eastAsia="DINOT-Bold" w:hAnsi="DINOT-Bold" w:cs="DINOT-Bold"/>
                          <w:b/>
                          <w:bCs/>
                          <w:color w:val="144970"/>
                          <w:sz w:val="20"/>
                          <w:szCs w:val="20"/>
                        </w:rPr>
                        <w:t>wouldn’t let your</w:t>
                      </w:r>
                      <w:r>
                        <w:rPr>
                          <w:rFonts w:ascii="DINOT-Bold" w:eastAsia="DINOT-Bold" w:hAnsi="DINOT-Bold" w:cs="DINOT-Bold"/>
                          <w:b/>
                          <w:bCs/>
                          <w:color w:val="144970"/>
                          <w:spacing w:val="-1"/>
                          <w:sz w:val="20"/>
                          <w:szCs w:val="20"/>
                        </w:rPr>
                        <w:t xml:space="preserve"> </w:t>
                      </w:r>
                      <w:r>
                        <w:rPr>
                          <w:rFonts w:ascii="DINOT-Bold" w:eastAsia="DINOT-Bold" w:hAnsi="DINOT-Bold" w:cs="DINOT-Bold"/>
                          <w:b/>
                          <w:bCs/>
                          <w:color w:val="144970"/>
                          <w:sz w:val="20"/>
                          <w:szCs w:val="20"/>
                        </w:rPr>
                        <w:t>kid go to school with that</w:t>
                      </w:r>
                      <w:r>
                        <w:rPr>
                          <w:rFonts w:ascii="DINOT-Bold" w:eastAsia="DINOT-Bold" w:hAnsi="DINOT-Bold" w:cs="DINOT-Bold"/>
                          <w:b/>
                          <w:bCs/>
                          <w:color w:val="144970"/>
                          <w:spacing w:val="3"/>
                          <w:sz w:val="20"/>
                          <w:szCs w:val="20"/>
                        </w:rPr>
                        <w:t xml:space="preserve"> </w:t>
                      </w:r>
                      <w:r>
                        <w:rPr>
                          <w:rFonts w:ascii="DINOT-Bold" w:eastAsia="DINOT-Bold" w:hAnsi="DINOT-Bold" w:cs="DINOT-Bold"/>
                          <w:b/>
                          <w:bCs/>
                          <w:color w:val="144970"/>
                          <w:spacing w:val="-3"/>
                          <w:sz w:val="20"/>
                          <w:szCs w:val="20"/>
                        </w:rPr>
                        <w:t>teacher.’</w:t>
                      </w:r>
                    </w:p>
                  </w:txbxContent>
                </v:textbox>
                <w10:wrap anchorx="page"/>
              </v:shape>
            </w:pict>
          </mc:Fallback>
        </mc:AlternateContent>
      </w:r>
      <w:r>
        <w:t>that although she can appreciate the difficulties the MBA must face when it receives allegations about a practitioner, she does not consider that it is the concern of the MBA to think about the practitioner’s livelihood; the role of the MBA is</w:t>
      </w:r>
      <w:r>
        <w:rPr>
          <w:spacing w:val="-26"/>
        </w:rPr>
        <w:t xml:space="preserve"> </w:t>
      </w:r>
      <w:r>
        <w:t>to protect the</w:t>
      </w:r>
      <w:r>
        <w:rPr>
          <w:spacing w:val="-2"/>
        </w:rPr>
        <w:t xml:space="preserve"> </w:t>
      </w:r>
      <w:r>
        <w:t>public.</w:t>
      </w:r>
      <w:r>
        <w:rPr>
          <w:position w:val="7"/>
          <w:sz w:val="11"/>
          <w:szCs w:val="11"/>
        </w:rPr>
        <w:t>14</w:t>
      </w:r>
    </w:p>
    <w:p w:rsidR="00305168" w:rsidRDefault="00572EDE">
      <w:pPr>
        <w:pStyle w:val="BodyText"/>
        <w:spacing w:before="170" w:line="240" w:lineRule="exact"/>
        <w:ind w:right="56"/>
      </w:pPr>
      <w:r>
        <w:t>I also held meetings with two patients who have been victims of sexual assault by other health practitioners in the past (including one patient who is also a health practitioner). In both cases, the patients described the long-lasting effect that the sexual assault has had on their lives, even decades later: anxiety, delaying necessary</w:t>
      </w:r>
      <w:r>
        <w:rPr>
          <w:spacing w:val="-30"/>
        </w:rPr>
        <w:t xml:space="preserve"> </w:t>
      </w:r>
      <w:r>
        <w:t>medical treatment, and experiencing great distress when undergoing medical examinations. Among</w:t>
      </w:r>
      <w:r>
        <w:rPr>
          <w:spacing w:val="-14"/>
        </w:rPr>
        <w:t xml:space="preserve"> </w:t>
      </w:r>
      <w:r>
        <w:t>this</w:t>
      </w:r>
    </w:p>
    <w:p w:rsidR="00305168" w:rsidRDefault="00572EDE">
      <w:pPr>
        <w:pStyle w:val="BodyText"/>
        <w:spacing w:line="240" w:lineRule="exact"/>
        <w:ind w:right="-18"/>
      </w:pPr>
      <w:r>
        <w:t>group, there was some ambivalence about</w:t>
      </w:r>
      <w:r>
        <w:rPr>
          <w:spacing w:val="-21"/>
        </w:rPr>
        <w:t xml:space="preserve"> </w:t>
      </w:r>
      <w:r>
        <w:t xml:space="preserve">whether chaperone conditions should play any role as a regulatory measure. One patient suggested that there may be some role for chaperone conditions during the investigation phase, if the matter is assessed to be low-risk, </w:t>
      </w:r>
      <w:r>
        <w:rPr>
          <w:spacing w:val="-3"/>
        </w:rPr>
        <w:t xml:space="preserve">however, </w:t>
      </w:r>
      <w:r>
        <w:t>the same patient later expressed the view that this would really be ‘window dressing and doesn’t actually address the situation’.</w:t>
      </w:r>
      <w:r>
        <w:rPr>
          <w:position w:val="7"/>
          <w:sz w:val="11"/>
          <w:szCs w:val="11"/>
        </w:rPr>
        <w:t xml:space="preserve">15  </w:t>
      </w:r>
      <w:r>
        <w:t>The other patient took the view</w:t>
      </w:r>
      <w:r>
        <w:rPr>
          <w:spacing w:val="-9"/>
        </w:rPr>
        <w:t xml:space="preserve"> </w:t>
      </w:r>
      <w:r>
        <w:t>that</w:t>
      </w:r>
    </w:p>
    <w:p w:rsidR="00305168" w:rsidRDefault="00572EDE">
      <w:pPr>
        <w:pStyle w:val="BodyText"/>
        <w:spacing w:line="240" w:lineRule="exact"/>
        <w:ind w:right="-2"/>
        <w:rPr>
          <w:sz w:val="11"/>
          <w:szCs w:val="11"/>
        </w:rPr>
      </w:pPr>
      <w:r>
        <w:t xml:space="preserve">a practitioner should not be allowed to practise if they </w:t>
      </w:r>
      <w:r>
        <w:rPr>
          <w:spacing w:val="-3"/>
        </w:rPr>
        <w:t xml:space="preserve">are </w:t>
      </w:r>
      <w:r>
        <w:t>being investigated for serious</w:t>
      </w:r>
      <w:r>
        <w:rPr>
          <w:spacing w:val="-9"/>
        </w:rPr>
        <w:t xml:space="preserve"> </w:t>
      </w:r>
      <w:r>
        <w:t xml:space="preserve">misconduct, and encouraged the regulator to </w:t>
      </w:r>
      <w:r>
        <w:rPr>
          <w:spacing w:val="-3"/>
        </w:rPr>
        <w:t xml:space="preserve">take </w:t>
      </w:r>
      <w:r>
        <w:t>a more personal approach to assessing</w:t>
      </w:r>
      <w:r>
        <w:rPr>
          <w:spacing w:val="-9"/>
        </w:rPr>
        <w:t xml:space="preserve"> </w:t>
      </w:r>
      <w:r>
        <w:t>matters:</w:t>
      </w:r>
      <w:r>
        <w:rPr>
          <w:position w:val="7"/>
          <w:sz w:val="11"/>
        </w:rPr>
        <w:t>16</w:t>
      </w:r>
    </w:p>
    <w:p w:rsidR="00305168" w:rsidRDefault="00572EDE">
      <w:pPr>
        <w:pStyle w:val="Heading3"/>
        <w:spacing w:before="179" w:line="288" w:lineRule="exact"/>
        <w:ind w:right="309"/>
      </w:pPr>
      <w:r>
        <w:rPr>
          <w:color w:val="4788B4"/>
        </w:rPr>
        <w:t>‘[The regulator] needs to err on the side of caution; they need to think about what they would want for their own daughter [as a patient]; they</w:t>
      </w:r>
      <w:r>
        <w:rPr>
          <w:color w:val="4788B4"/>
          <w:spacing w:val="-6"/>
        </w:rPr>
        <w:t xml:space="preserve"> </w:t>
      </w:r>
      <w:r>
        <w:rPr>
          <w:color w:val="4788B4"/>
        </w:rPr>
        <w:t>need to ask themselves, would this [seeing a practitioner who has had</w:t>
      </w:r>
      <w:r>
        <w:rPr>
          <w:color w:val="4788B4"/>
          <w:spacing w:val="-11"/>
        </w:rPr>
        <w:t xml:space="preserve"> </w:t>
      </w:r>
      <w:r>
        <w:rPr>
          <w:color w:val="4788B4"/>
        </w:rPr>
        <w:t>chaperone</w:t>
      </w:r>
    </w:p>
    <w:p w:rsidR="00305168" w:rsidRDefault="00572EDE">
      <w:pPr>
        <w:spacing w:line="288" w:lineRule="exact"/>
        <w:ind w:left="283" w:right="128"/>
        <w:rPr>
          <w:rFonts w:ascii="DINOT-Light" w:eastAsia="DINOT-Light" w:hAnsi="DINOT-Light" w:cs="DINOT-Light"/>
          <w:sz w:val="24"/>
          <w:szCs w:val="24"/>
        </w:rPr>
      </w:pPr>
      <w:r>
        <w:rPr>
          <w:rFonts w:ascii="DINOT-Light" w:eastAsia="DINOT-Light" w:hAnsi="DINOT-Light" w:cs="DINOT-Light"/>
          <w:color w:val="4788B4"/>
          <w:sz w:val="24"/>
          <w:szCs w:val="24"/>
        </w:rPr>
        <w:t>conditions imposed on their</w:t>
      </w:r>
      <w:r>
        <w:rPr>
          <w:rFonts w:ascii="DINOT-Light" w:eastAsia="DINOT-Light" w:hAnsi="DINOT-Light" w:cs="DINOT-Light"/>
          <w:color w:val="4788B4"/>
          <w:spacing w:val="-18"/>
          <w:sz w:val="24"/>
          <w:szCs w:val="24"/>
        </w:rPr>
        <w:t xml:space="preserve"> </w:t>
      </w:r>
      <w:r>
        <w:rPr>
          <w:rFonts w:ascii="DINOT-Light" w:eastAsia="DINOT-Light" w:hAnsi="DINOT-Light" w:cs="DINOT-Light"/>
          <w:color w:val="4788B4"/>
          <w:sz w:val="24"/>
          <w:szCs w:val="24"/>
        </w:rPr>
        <w:t xml:space="preserve">registration while allegations of sexual misconduct </w:t>
      </w:r>
      <w:r>
        <w:rPr>
          <w:rFonts w:ascii="DINOT-Light" w:eastAsia="DINOT-Light" w:hAnsi="DINOT-Light" w:cs="DINOT-Light"/>
          <w:color w:val="4788B4"/>
          <w:spacing w:val="-3"/>
          <w:sz w:val="24"/>
          <w:szCs w:val="24"/>
        </w:rPr>
        <w:t xml:space="preserve">are </w:t>
      </w:r>
      <w:r>
        <w:rPr>
          <w:rFonts w:ascii="DINOT-Light" w:eastAsia="DINOT-Light" w:hAnsi="DINOT-Light" w:cs="DINOT-Light"/>
          <w:color w:val="4788B4"/>
          <w:sz w:val="24"/>
          <w:szCs w:val="24"/>
        </w:rPr>
        <w:t xml:space="preserve">investigated] be ok for my </w:t>
      </w:r>
      <w:r>
        <w:rPr>
          <w:rFonts w:ascii="DINOT-Light" w:eastAsia="DINOT-Light" w:hAnsi="DINOT-Light" w:cs="DINOT-Light"/>
          <w:color w:val="4788B4"/>
          <w:spacing w:val="-3"/>
          <w:sz w:val="24"/>
          <w:szCs w:val="24"/>
        </w:rPr>
        <w:t xml:space="preserve">daughter, mother, </w:t>
      </w:r>
      <w:r>
        <w:rPr>
          <w:rFonts w:ascii="DINOT-Light" w:eastAsia="DINOT-Light" w:hAnsi="DINOT-Light" w:cs="DINOT-Light"/>
          <w:color w:val="4788B4"/>
          <w:spacing w:val="-4"/>
          <w:sz w:val="24"/>
          <w:szCs w:val="24"/>
        </w:rPr>
        <w:t xml:space="preserve">sister, </w:t>
      </w:r>
      <w:r>
        <w:rPr>
          <w:rFonts w:ascii="DINOT-Light" w:eastAsia="DINOT-Light" w:hAnsi="DINOT-Light" w:cs="DINOT-Light"/>
          <w:color w:val="4788B4"/>
          <w:sz w:val="24"/>
          <w:szCs w:val="24"/>
        </w:rPr>
        <w:t>friend, wife,</w:t>
      </w:r>
      <w:r>
        <w:rPr>
          <w:rFonts w:ascii="DINOT-Light" w:eastAsia="DINOT-Light" w:hAnsi="DINOT-Light" w:cs="DINOT-Light"/>
          <w:color w:val="4788B4"/>
          <w:spacing w:val="-2"/>
          <w:sz w:val="24"/>
          <w:szCs w:val="24"/>
        </w:rPr>
        <w:t xml:space="preserve"> </w:t>
      </w:r>
      <w:r>
        <w:rPr>
          <w:rFonts w:ascii="DINOT-Light" w:eastAsia="DINOT-Light" w:hAnsi="DINOT-Light" w:cs="DINOT-Light"/>
          <w:color w:val="4788B4"/>
          <w:sz w:val="24"/>
          <w:szCs w:val="24"/>
        </w:rPr>
        <w:t>lover?’</w:t>
      </w:r>
    </w:p>
    <w:p w:rsidR="00305168" w:rsidRDefault="00572EDE">
      <w:pPr>
        <w:spacing w:before="150"/>
        <w:ind w:left="283" w:right="205"/>
        <w:rPr>
          <w:rFonts w:ascii="DINOT-Light" w:eastAsia="DINOT-Light" w:hAnsi="DINOT-Light" w:cs="DINOT-Light"/>
          <w:sz w:val="24"/>
          <w:szCs w:val="24"/>
        </w:rPr>
      </w:pPr>
      <w:r>
        <w:rPr>
          <w:rFonts w:ascii="DINOT-Light"/>
          <w:color w:val="4788B4"/>
          <w:sz w:val="24"/>
        </w:rPr>
        <w:t>Maree Germech, former</w:t>
      </w:r>
      <w:r>
        <w:rPr>
          <w:rFonts w:ascii="DINOT-Light"/>
          <w:color w:val="4788B4"/>
          <w:spacing w:val="-12"/>
          <w:sz w:val="24"/>
        </w:rPr>
        <w:t xml:space="preserve"> </w:t>
      </w:r>
      <w:r>
        <w:rPr>
          <w:rFonts w:ascii="DINOT-Light"/>
          <w:color w:val="4788B4"/>
          <w:sz w:val="24"/>
        </w:rPr>
        <w:t>patient</w:t>
      </w:r>
    </w:p>
    <w:p w:rsidR="00305168" w:rsidRDefault="00572EDE">
      <w:pPr>
        <w:pStyle w:val="BodyText"/>
        <w:spacing w:before="161" w:line="240" w:lineRule="exact"/>
        <w:ind w:right="138"/>
      </w:pPr>
      <w:r>
        <w:t>A common theme in my discussions with patients was the vulnerable position people are in when seeking treatment: ‘Doctors are like gods; patients do not question doctors, and that may not be sensible, but it happens.’</w:t>
      </w:r>
      <w:r>
        <w:rPr>
          <w:position w:val="7"/>
          <w:sz w:val="11"/>
          <w:szCs w:val="11"/>
        </w:rPr>
        <w:t xml:space="preserve">17  </w:t>
      </w:r>
      <w:r>
        <w:t xml:space="preserve">This often led to discussions about what the </w:t>
      </w:r>
      <w:r>
        <w:rPr>
          <w:spacing w:val="-3"/>
        </w:rPr>
        <w:t xml:space="preserve">role </w:t>
      </w:r>
      <w:r>
        <w:t>of a chaperone should be, as well as what information</w:t>
      </w:r>
      <w:r>
        <w:rPr>
          <w:spacing w:val="-10"/>
        </w:rPr>
        <w:t xml:space="preserve"> </w:t>
      </w:r>
      <w:r>
        <w:t>should</w:t>
      </w:r>
    </w:p>
    <w:p w:rsidR="00305168" w:rsidRDefault="00572EDE">
      <w:pPr>
        <w:pStyle w:val="BodyText"/>
        <w:spacing w:line="240" w:lineRule="exact"/>
        <w:ind w:right="549"/>
      </w:pPr>
      <w:r>
        <w:t>be given to patients about the requirement for a chaperone: ‘Patients cannot make</w:t>
      </w:r>
      <w:r>
        <w:rPr>
          <w:spacing w:val="-22"/>
        </w:rPr>
        <w:t xml:space="preserve"> </w:t>
      </w:r>
      <w:r>
        <w:t>good</w:t>
      </w:r>
    </w:p>
    <w:p w:rsidR="00305168" w:rsidRDefault="00572EDE">
      <w:pPr>
        <w:pStyle w:val="BodyText"/>
        <w:spacing w:line="239" w:lineRule="exact"/>
        <w:ind w:right="56"/>
      </w:pPr>
      <w:r>
        <w:t>decisions if they are not provided with all</w:t>
      </w:r>
      <w:r>
        <w:rPr>
          <w:spacing w:val="-27"/>
        </w:rPr>
        <w:t xml:space="preserve"> </w:t>
      </w:r>
      <w:r>
        <w:t>relevant</w:t>
      </w:r>
    </w:p>
    <w:p w:rsidR="00305168" w:rsidRDefault="00572EDE">
      <w:pPr>
        <w:pStyle w:val="BodyText"/>
        <w:spacing w:before="57" w:line="240" w:lineRule="exact"/>
        <w:ind w:right="1145"/>
      </w:pPr>
      <w:r>
        <w:br w:type="column"/>
      </w:r>
      <w:r>
        <w:lastRenderedPageBreak/>
        <w:t>information.’</w:t>
      </w:r>
      <w:r>
        <w:rPr>
          <w:position w:val="7"/>
          <w:sz w:val="11"/>
          <w:szCs w:val="11"/>
        </w:rPr>
        <w:t xml:space="preserve">18 </w:t>
      </w:r>
      <w:r>
        <w:t xml:space="preserve">The following story from a patient demonstrates the </w:t>
      </w:r>
      <w:r>
        <w:rPr>
          <w:spacing w:val="-4"/>
        </w:rPr>
        <w:t xml:space="preserve">key </w:t>
      </w:r>
      <w:r>
        <w:t>themes raised in many of my discussions with</w:t>
      </w:r>
      <w:r>
        <w:rPr>
          <w:spacing w:val="-2"/>
        </w:rPr>
        <w:t xml:space="preserve"> </w:t>
      </w:r>
      <w:r>
        <w:t>patients.</w:t>
      </w:r>
    </w:p>
    <w:p w:rsidR="00305168" w:rsidRDefault="00305168">
      <w:pPr>
        <w:spacing w:line="240" w:lineRule="exact"/>
        <w:sectPr w:rsidR="00305168">
          <w:pgSz w:w="11910" w:h="16840"/>
          <w:pgMar w:top="1020" w:right="0" w:bottom="960" w:left="1020" w:header="0" w:footer="764" w:gutter="0"/>
          <w:cols w:num="2" w:space="720" w:equalWidth="0">
            <w:col w:w="4626" w:space="477"/>
            <w:col w:w="5787"/>
          </w:cols>
        </w:sectPr>
      </w:pPr>
    </w:p>
    <w:p w:rsidR="00305168" w:rsidRDefault="00305168">
      <w:pPr>
        <w:spacing w:before="7"/>
        <w:rPr>
          <w:rFonts w:ascii="DINOT" w:eastAsia="DINOT" w:hAnsi="DINOT" w:cs="DINOT"/>
          <w:sz w:val="15"/>
          <w:szCs w:val="15"/>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4445" r="8255" b="5080"/>
                <wp:docPr id="366"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67" name="Group 212"/>
                        <wpg:cNvGrpSpPr>
                          <a:grpSpLocks/>
                        </wpg:cNvGrpSpPr>
                        <wpg:grpSpPr bwMode="auto">
                          <a:xfrm>
                            <a:off x="8" y="8"/>
                            <a:ext cx="1440" cy="2"/>
                            <a:chOff x="8" y="8"/>
                            <a:chExt cx="1440" cy="2"/>
                          </a:xfrm>
                        </wpg:grpSpPr>
                        <wps:wsp>
                          <wps:cNvPr id="368" name="Freeform 21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2D46A79" id="Group 21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DXXsgaggMAANoIAAAOAAAAAAAAAAAAAAAAAC4CAABkcnMvZTJv&#10;RG9jLnhtbFBLAQItABQABgAIAAAAIQCZqLVC2gAAAAMBAAAPAAAAAAAAAAAAAAAAANwFAABkcnMv&#10;ZG93bnJldi54bWxQSwUGAAAAAAQABADzAAAA4wYAAAAA&#10;">
                <v:group id="Group 21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21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mA8EA&#10;AADcAAAADwAAAGRycy9kb3ducmV2LnhtbERPTWvCQBC9C/0PyxR6M5taCCW6htBWLHhSS8HbkB2T&#10;YHY2ZNeY9td3DkKPj/e9KibXqZGG0Ho28JykoIgrb1uuDXwdN/NXUCEiW+w8k4EfClCsH2YrzK2/&#10;8Z7GQ6yVhHDI0UATY59rHaqGHIbE98TCnf3gMAocam0HvEm46/QiTTPtsGVpaLCnt4aqy+HqDLxs&#10;N9942un3RVntx9+MfaQPb8zT41QuQUWa4r/47v604stkrZyRI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9JgPBAAAA3AAAAA8AAAAAAAAAAAAAAAAAmAIAAGRycy9kb3du&#10;cmV2LnhtbFBLBQYAAAAABAAEAPUAAACG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398"/>
        </w:tabs>
        <w:spacing w:before="13"/>
        <w:ind w:left="397"/>
        <w:jc w:val="left"/>
        <w:rPr>
          <w:rFonts w:ascii="DINOT" w:eastAsia="DINOT" w:hAnsi="DINOT" w:cs="DINOT"/>
          <w:sz w:val="16"/>
          <w:szCs w:val="16"/>
        </w:rPr>
      </w:pPr>
      <w:r>
        <w:rPr>
          <w:rFonts w:ascii="DINOT"/>
          <w:sz w:val="16"/>
        </w:rPr>
        <w:t>Meeting with Dr Sharon Monagle, Melbourne, 3 November</w:t>
      </w:r>
      <w:r>
        <w:rPr>
          <w:rFonts w:ascii="DINOT"/>
          <w:spacing w:val="-11"/>
          <w:sz w:val="16"/>
        </w:rPr>
        <w:t xml:space="preserve"> </w:t>
      </w:r>
      <w:r>
        <w:rPr>
          <w:rFonts w:ascii="DINOT"/>
          <w:sz w:val="16"/>
        </w:rPr>
        <w:t>2016.</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 xml:space="preserve">Meeting with Dr </w:t>
      </w:r>
      <w:r>
        <w:rPr>
          <w:rFonts w:ascii="DINOT"/>
          <w:spacing w:val="-7"/>
          <w:sz w:val="16"/>
        </w:rPr>
        <w:t xml:space="preserve">Y, </w:t>
      </w:r>
      <w:r>
        <w:rPr>
          <w:rFonts w:ascii="DINOT"/>
          <w:sz w:val="16"/>
        </w:rPr>
        <w:t>Melbourne, 2 November</w:t>
      </w:r>
      <w:r>
        <w:rPr>
          <w:rFonts w:ascii="DINOT"/>
          <w:spacing w:val="4"/>
          <w:sz w:val="16"/>
        </w:rPr>
        <w:t xml:space="preserve"> </w:t>
      </w:r>
      <w:r>
        <w:rPr>
          <w:rFonts w:ascii="DINOT"/>
          <w:sz w:val="16"/>
        </w:rPr>
        <w:t>2016.</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Meeting with Maree Germech, Melbourne, 3 November</w:t>
      </w:r>
      <w:r>
        <w:rPr>
          <w:rFonts w:ascii="DINOT"/>
          <w:spacing w:val="-9"/>
          <w:sz w:val="16"/>
        </w:rPr>
        <w:t xml:space="preserve"> </w:t>
      </w:r>
      <w:r>
        <w:rPr>
          <w:rFonts w:ascii="DINOT"/>
          <w:sz w:val="16"/>
        </w:rPr>
        <w:t>2016.</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Meeting with Patient B, Melbourne, 2 November</w:t>
      </w:r>
      <w:r>
        <w:rPr>
          <w:rFonts w:ascii="DINOT"/>
          <w:spacing w:val="-6"/>
          <w:sz w:val="16"/>
        </w:rPr>
        <w:t xml:space="preserve"> </w:t>
      </w:r>
      <w:r>
        <w:rPr>
          <w:rFonts w:ascii="DINOT"/>
          <w:sz w:val="16"/>
        </w:rPr>
        <w:t>2016.</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Meeting with Patient B, Melbourne, 2 November</w:t>
      </w:r>
      <w:r>
        <w:rPr>
          <w:rFonts w:ascii="DINOT"/>
          <w:spacing w:val="-6"/>
          <w:sz w:val="16"/>
        </w:rPr>
        <w:t xml:space="preserve"> </w:t>
      </w:r>
      <w:r>
        <w:rPr>
          <w:rFonts w:ascii="DINOT"/>
          <w:sz w:val="16"/>
        </w:rPr>
        <w:t>2016.</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Meeting with Mr Z, Melbourne, 14 November</w:t>
      </w:r>
      <w:r>
        <w:rPr>
          <w:rFonts w:ascii="DINOT"/>
          <w:spacing w:val="-4"/>
          <w:sz w:val="16"/>
        </w:rPr>
        <w:t xml:space="preserve"> </w:t>
      </w:r>
      <w:r>
        <w:rPr>
          <w:rFonts w:ascii="DINOT"/>
          <w:sz w:val="16"/>
        </w:rPr>
        <w:t>2016.</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Heading4"/>
        <w:spacing w:before="115"/>
        <w:ind w:left="1133" w:right="38"/>
        <w:rPr>
          <w:b w:val="0"/>
          <w:bCs w:val="0"/>
        </w:rPr>
      </w:pPr>
      <w:bookmarkStart w:id="40" w:name="Meetings_with_practitioners"/>
      <w:bookmarkStart w:id="41" w:name="_bookmark14"/>
      <w:bookmarkEnd w:id="40"/>
      <w:bookmarkEnd w:id="41"/>
      <w:r>
        <w:lastRenderedPageBreak/>
        <w:t>Meetings with</w:t>
      </w:r>
      <w:r>
        <w:rPr>
          <w:spacing w:val="-6"/>
        </w:rPr>
        <w:t xml:space="preserve"> </w:t>
      </w:r>
      <w:r>
        <w:t>practitioners</w:t>
      </w:r>
    </w:p>
    <w:p w:rsidR="00305168" w:rsidRDefault="00572EDE">
      <w:pPr>
        <w:pStyle w:val="BodyText"/>
        <w:spacing w:before="166" w:line="240" w:lineRule="exact"/>
        <w:ind w:left="1133" w:right="38"/>
      </w:pPr>
      <w:r>
        <w:rPr>
          <w:noProof/>
          <w:lang w:val="en-AU" w:eastAsia="en-AU"/>
        </w:rPr>
        <mc:AlternateContent>
          <mc:Choice Requires="wpg">
            <w:drawing>
              <wp:anchor distT="0" distB="0" distL="114300" distR="114300" simplePos="0" relativeHeight="503194568" behindDoc="1" locked="0" layoutInCell="1" allowOverlap="1">
                <wp:simplePos x="0" y="0"/>
                <wp:positionH relativeFrom="page">
                  <wp:posOffset>647700</wp:posOffset>
                </wp:positionH>
                <wp:positionV relativeFrom="paragraph">
                  <wp:posOffset>774700</wp:posOffset>
                </wp:positionV>
                <wp:extent cx="3024505" cy="8047355"/>
                <wp:effectExtent l="0" t="0" r="4445" b="0"/>
                <wp:wrapNone/>
                <wp:docPr id="35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8047355"/>
                          <a:chOff x="1020" y="1220"/>
                          <a:chExt cx="4763" cy="12673"/>
                        </a:xfrm>
                      </wpg:grpSpPr>
                      <wpg:grpSp>
                        <wpg:cNvPr id="356" name="Group 209"/>
                        <wpg:cNvGrpSpPr>
                          <a:grpSpLocks/>
                        </wpg:cNvGrpSpPr>
                        <wpg:grpSpPr bwMode="auto">
                          <a:xfrm>
                            <a:off x="1020" y="1220"/>
                            <a:ext cx="4763" cy="486"/>
                            <a:chOff x="1020" y="1220"/>
                            <a:chExt cx="4763" cy="486"/>
                          </a:xfrm>
                        </wpg:grpSpPr>
                        <wps:wsp>
                          <wps:cNvPr id="357" name="Freeform 210"/>
                          <wps:cNvSpPr>
                            <a:spLocks/>
                          </wps:cNvSpPr>
                          <wps:spPr bwMode="auto">
                            <a:xfrm>
                              <a:off x="1020" y="1220"/>
                              <a:ext cx="4763" cy="486"/>
                            </a:xfrm>
                            <a:custGeom>
                              <a:avLst/>
                              <a:gdLst>
                                <a:gd name="T0" fmla="+- 0 1020 1020"/>
                                <a:gd name="T1" fmla="*/ T0 w 4763"/>
                                <a:gd name="T2" fmla="+- 0 1220 1220"/>
                                <a:gd name="T3" fmla="*/ 1220 h 486"/>
                                <a:gd name="T4" fmla="+- 0 5783 1020"/>
                                <a:gd name="T5" fmla="*/ T4 w 4763"/>
                                <a:gd name="T6" fmla="+- 0 1220 1220"/>
                                <a:gd name="T7" fmla="*/ 1220 h 486"/>
                                <a:gd name="T8" fmla="+- 0 5783 1020"/>
                                <a:gd name="T9" fmla="*/ T8 w 4763"/>
                                <a:gd name="T10" fmla="+- 0 1705 1220"/>
                                <a:gd name="T11" fmla="*/ 1705 h 486"/>
                                <a:gd name="T12" fmla="+- 0 1020 1020"/>
                                <a:gd name="T13" fmla="*/ T12 w 4763"/>
                                <a:gd name="T14" fmla="+- 0 1705 1220"/>
                                <a:gd name="T15" fmla="*/ 1705 h 486"/>
                                <a:gd name="T16" fmla="+- 0 1020 1020"/>
                                <a:gd name="T17" fmla="*/ T16 w 4763"/>
                                <a:gd name="T18" fmla="+- 0 1220 1220"/>
                                <a:gd name="T19" fmla="*/ 1220 h 486"/>
                              </a:gdLst>
                              <a:ahLst/>
                              <a:cxnLst>
                                <a:cxn ang="0">
                                  <a:pos x="T1" y="T3"/>
                                </a:cxn>
                                <a:cxn ang="0">
                                  <a:pos x="T5" y="T7"/>
                                </a:cxn>
                                <a:cxn ang="0">
                                  <a:pos x="T9" y="T11"/>
                                </a:cxn>
                                <a:cxn ang="0">
                                  <a:pos x="T13" y="T15"/>
                                </a:cxn>
                                <a:cxn ang="0">
                                  <a:pos x="T17" y="T19"/>
                                </a:cxn>
                              </a:cxnLst>
                              <a:rect l="0" t="0" r="r" b="b"/>
                              <a:pathLst>
                                <a:path w="4763" h="486">
                                  <a:moveTo>
                                    <a:pt x="0" y="0"/>
                                  </a:moveTo>
                                  <a:lnTo>
                                    <a:pt x="4763" y="0"/>
                                  </a:lnTo>
                                  <a:lnTo>
                                    <a:pt x="4763" y="485"/>
                                  </a:lnTo>
                                  <a:lnTo>
                                    <a:pt x="0" y="485"/>
                                  </a:lnTo>
                                  <a:lnTo>
                                    <a:pt x="0" y="0"/>
                                  </a:lnTo>
                                  <a:close/>
                                </a:path>
                              </a:pathLst>
                            </a:custGeom>
                            <a:solidFill>
                              <a:srgbClr val="D5D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207"/>
                        <wpg:cNvGrpSpPr>
                          <a:grpSpLocks/>
                        </wpg:cNvGrpSpPr>
                        <wpg:grpSpPr bwMode="auto">
                          <a:xfrm>
                            <a:off x="1020" y="1687"/>
                            <a:ext cx="4763" cy="2646"/>
                            <a:chOff x="1020" y="1687"/>
                            <a:chExt cx="4763" cy="2646"/>
                          </a:xfrm>
                        </wpg:grpSpPr>
                        <wps:wsp>
                          <wps:cNvPr id="359" name="Freeform 208"/>
                          <wps:cNvSpPr>
                            <a:spLocks/>
                          </wps:cNvSpPr>
                          <wps:spPr bwMode="auto">
                            <a:xfrm>
                              <a:off x="1020" y="1687"/>
                              <a:ext cx="4763" cy="2646"/>
                            </a:xfrm>
                            <a:custGeom>
                              <a:avLst/>
                              <a:gdLst>
                                <a:gd name="T0" fmla="+- 0 1020 1020"/>
                                <a:gd name="T1" fmla="*/ T0 w 4763"/>
                                <a:gd name="T2" fmla="+- 0 1687 1687"/>
                                <a:gd name="T3" fmla="*/ 1687 h 2646"/>
                                <a:gd name="T4" fmla="+- 0 5783 1020"/>
                                <a:gd name="T5" fmla="*/ T4 w 4763"/>
                                <a:gd name="T6" fmla="+- 0 1687 1687"/>
                                <a:gd name="T7" fmla="*/ 1687 h 2646"/>
                                <a:gd name="T8" fmla="+- 0 5783 1020"/>
                                <a:gd name="T9" fmla="*/ T8 w 4763"/>
                                <a:gd name="T10" fmla="+- 0 4332 1687"/>
                                <a:gd name="T11" fmla="*/ 4332 h 2646"/>
                                <a:gd name="T12" fmla="+- 0 1020 1020"/>
                                <a:gd name="T13" fmla="*/ T12 w 4763"/>
                                <a:gd name="T14" fmla="+- 0 4332 1687"/>
                                <a:gd name="T15" fmla="*/ 4332 h 2646"/>
                                <a:gd name="T16" fmla="+- 0 1020 1020"/>
                                <a:gd name="T17" fmla="*/ T16 w 4763"/>
                                <a:gd name="T18" fmla="+- 0 1687 1687"/>
                                <a:gd name="T19" fmla="*/ 1687 h 2646"/>
                              </a:gdLst>
                              <a:ahLst/>
                              <a:cxnLst>
                                <a:cxn ang="0">
                                  <a:pos x="T1" y="T3"/>
                                </a:cxn>
                                <a:cxn ang="0">
                                  <a:pos x="T5" y="T7"/>
                                </a:cxn>
                                <a:cxn ang="0">
                                  <a:pos x="T9" y="T11"/>
                                </a:cxn>
                                <a:cxn ang="0">
                                  <a:pos x="T13" y="T15"/>
                                </a:cxn>
                                <a:cxn ang="0">
                                  <a:pos x="T17" y="T19"/>
                                </a:cxn>
                              </a:cxnLst>
                              <a:rect l="0" t="0" r="r" b="b"/>
                              <a:pathLst>
                                <a:path w="4763" h="2646">
                                  <a:moveTo>
                                    <a:pt x="0" y="0"/>
                                  </a:moveTo>
                                  <a:lnTo>
                                    <a:pt x="4763" y="0"/>
                                  </a:lnTo>
                                  <a:lnTo>
                                    <a:pt x="4763" y="2645"/>
                                  </a:lnTo>
                                  <a:lnTo>
                                    <a:pt x="0" y="2645"/>
                                  </a:lnTo>
                                  <a:lnTo>
                                    <a:pt x="0" y="0"/>
                                  </a:lnTo>
                                  <a:close/>
                                </a:path>
                              </a:pathLst>
                            </a:custGeom>
                            <a:solidFill>
                              <a:srgbClr val="D5D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205"/>
                        <wpg:cNvGrpSpPr>
                          <a:grpSpLocks/>
                        </wpg:cNvGrpSpPr>
                        <wpg:grpSpPr bwMode="auto">
                          <a:xfrm>
                            <a:off x="1020" y="4313"/>
                            <a:ext cx="4763" cy="1686"/>
                            <a:chOff x="1020" y="4313"/>
                            <a:chExt cx="4763" cy="1686"/>
                          </a:xfrm>
                        </wpg:grpSpPr>
                        <wps:wsp>
                          <wps:cNvPr id="361" name="Freeform 206"/>
                          <wps:cNvSpPr>
                            <a:spLocks/>
                          </wps:cNvSpPr>
                          <wps:spPr bwMode="auto">
                            <a:xfrm>
                              <a:off x="1020" y="4313"/>
                              <a:ext cx="4763" cy="1686"/>
                            </a:xfrm>
                            <a:custGeom>
                              <a:avLst/>
                              <a:gdLst>
                                <a:gd name="T0" fmla="+- 0 1020 1020"/>
                                <a:gd name="T1" fmla="*/ T0 w 4763"/>
                                <a:gd name="T2" fmla="+- 0 4313 4313"/>
                                <a:gd name="T3" fmla="*/ 4313 h 1686"/>
                                <a:gd name="T4" fmla="+- 0 5783 1020"/>
                                <a:gd name="T5" fmla="*/ T4 w 4763"/>
                                <a:gd name="T6" fmla="+- 0 4313 4313"/>
                                <a:gd name="T7" fmla="*/ 4313 h 1686"/>
                                <a:gd name="T8" fmla="+- 0 5783 1020"/>
                                <a:gd name="T9" fmla="*/ T8 w 4763"/>
                                <a:gd name="T10" fmla="+- 0 5999 4313"/>
                                <a:gd name="T11" fmla="*/ 5999 h 1686"/>
                                <a:gd name="T12" fmla="+- 0 1020 1020"/>
                                <a:gd name="T13" fmla="*/ T12 w 4763"/>
                                <a:gd name="T14" fmla="+- 0 5999 4313"/>
                                <a:gd name="T15" fmla="*/ 5999 h 1686"/>
                                <a:gd name="T16" fmla="+- 0 1020 1020"/>
                                <a:gd name="T17" fmla="*/ T16 w 4763"/>
                                <a:gd name="T18" fmla="+- 0 4313 4313"/>
                                <a:gd name="T19" fmla="*/ 4313 h 1686"/>
                              </a:gdLst>
                              <a:ahLst/>
                              <a:cxnLst>
                                <a:cxn ang="0">
                                  <a:pos x="T1" y="T3"/>
                                </a:cxn>
                                <a:cxn ang="0">
                                  <a:pos x="T5" y="T7"/>
                                </a:cxn>
                                <a:cxn ang="0">
                                  <a:pos x="T9" y="T11"/>
                                </a:cxn>
                                <a:cxn ang="0">
                                  <a:pos x="T13" y="T15"/>
                                </a:cxn>
                                <a:cxn ang="0">
                                  <a:pos x="T17" y="T19"/>
                                </a:cxn>
                              </a:cxnLst>
                              <a:rect l="0" t="0" r="r" b="b"/>
                              <a:pathLst>
                                <a:path w="4763" h="1686">
                                  <a:moveTo>
                                    <a:pt x="0" y="0"/>
                                  </a:moveTo>
                                  <a:lnTo>
                                    <a:pt x="4763" y="0"/>
                                  </a:lnTo>
                                  <a:lnTo>
                                    <a:pt x="4763" y="1686"/>
                                  </a:lnTo>
                                  <a:lnTo>
                                    <a:pt x="0" y="1686"/>
                                  </a:lnTo>
                                  <a:lnTo>
                                    <a:pt x="0" y="0"/>
                                  </a:lnTo>
                                  <a:close/>
                                </a:path>
                              </a:pathLst>
                            </a:custGeom>
                            <a:solidFill>
                              <a:srgbClr val="D5D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203"/>
                        <wpg:cNvGrpSpPr>
                          <a:grpSpLocks/>
                        </wpg:cNvGrpSpPr>
                        <wpg:grpSpPr bwMode="auto">
                          <a:xfrm>
                            <a:off x="1020" y="5980"/>
                            <a:ext cx="4763" cy="4806"/>
                            <a:chOff x="1020" y="5980"/>
                            <a:chExt cx="4763" cy="4806"/>
                          </a:xfrm>
                        </wpg:grpSpPr>
                        <wps:wsp>
                          <wps:cNvPr id="363" name="Freeform 204"/>
                          <wps:cNvSpPr>
                            <a:spLocks/>
                          </wps:cNvSpPr>
                          <wps:spPr bwMode="auto">
                            <a:xfrm>
                              <a:off x="1020" y="5980"/>
                              <a:ext cx="4763" cy="4806"/>
                            </a:xfrm>
                            <a:custGeom>
                              <a:avLst/>
                              <a:gdLst>
                                <a:gd name="T0" fmla="+- 0 1020 1020"/>
                                <a:gd name="T1" fmla="*/ T0 w 4763"/>
                                <a:gd name="T2" fmla="+- 0 5980 5980"/>
                                <a:gd name="T3" fmla="*/ 5980 h 4806"/>
                                <a:gd name="T4" fmla="+- 0 5783 1020"/>
                                <a:gd name="T5" fmla="*/ T4 w 4763"/>
                                <a:gd name="T6" fmla="+- 0 5980 5980"/>
                                <a:gd name="T7" fmla="*/ 5980 h 4806"/>
                                <a:gd name="T8" fmla="+- 0 5783 1020"/>
                                <a:gd name="T9" fmla="*/ T8 w 4763"/>
                                <a:gd name="T10" fmla="+- 0 10786 5980"/>
                                <a:gd name="T11" fmla="*/ 10786 h 4806"/>
                                <a:gd name="T12" fmla="+- 0 1020 1020"/>
                                <a:gd name="T13" fmla="*/ T12 w 4763"/>
                                <a:gd name="T14" fmla="+- 0 10786 5980"/>
                                <a:gd name="T15" fmla="*/ 10786 h 4806"/>
                                <a:gd name="T16" fmla="+- 0 1020 1020"/>
                                <a:gd name="T17" fmla="*/ T16 w 4763"/>
                                <a:gd name="T18" fmla="+- 0 5980 5980"/>
                                <a:gd name="T19" fmla="*/ 5980 h 4806"/>
                              </a:gdLst>
                              <a:ahLst/>
                              <a:cxnLst>
                                <a:cxn ang="0">
                                  <a:pos x="T1" y="T3"/>
                                </a:cxn>
                                <a:cxn ang="0">
                                  <a:pos x="T5" y="T7"/>
                                </a:cxn>
                                <a:cxn ang="0">
                                  <a:pos x="T9" y="T11"/>
                                </a:cxn>
                                <a:cxn ang="0">
                                  <a:pos x="T13" y="T15"/>
                                </a:cxn>
                                <a:cxn ang="0">
                                  <a:pos x="T17" y="T19"/>
                                </a:cxn>
                              </a:cxnLst>
                              <a:rect l="0" t="0" r="r" b="b"/>
                              <a:pathLst>
                                <a:path w="4763" h="4806">
                                  <a:moveTo>
                                    <a:pt x="0" y="0"/>
                                  </a:moveTo>
                                  <a:lnTo>
                                    <a:pt x="4763" y="0"/>
                                  </a:lnTo>
                                  <a:lnTo>
                                    <a:pt x="4763" y="4806"/>
                                  </a:lnTo>
                                  <a:lnTo>
                                    <a:pt x="0" y="4806"/>
                                  </a:lnTo>
                                  <a:lnTo>
                                    <a:pt x="0" y="0"/>
                                  </a:lnTo>
                                  <a:close/>
                                </a:path>
                              </a:pathLst>
                            </a:custGeom>
                            <a:solidFill>
                              <a:srgbClr val="D5D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201"/>
                        <wpg:cNvGrpSpPr>
                          <a:grpSpLocks/>
                        </wpg:cNvGrpSpPr>
                        <wpg:grpSpPr bwMode="auto">
                          <a:xfrm>
                            <a:off x="1020" y="10767"/>
                            <a:ext cx="4763" cy="3126"/>
                            <a:chOff x="1020" y="10767"/>
                            <a:chExt cx="4763" cy="3126"/>
                          </a:xfrm>
                        </wpg:grpSpPr>
                        <wps:wsp>
                          <wps:cNvPr id="365" name="Freeform 202"/>
                          <wps:cNvSpPr>
                            <a:spLocks/>
                          </wps:cNvSpPr>
                          <wps:spPr bwMode="auto">
                            <a:xfrm>
                              <a:off x="1020" y="10767"/>
                              <a:ext cx="4763" cy="3126"/>
                            </a:xfrm>
                            <a:custGeom>
                              <a:avLst/>
                              <a:gdLst>
                                <a:gd name="T0" fmla="+- 0 1020 1020"/>
                                <a:gd name="T1" fmla="*/ T0 w 4763"/>
                                <a:gd name="T2" fmla="+- 0 10767 10767"/>
                                <a:gd name="T3" fmla="*/ 10767 h 3126"/>
                                <a:gd name="T4" fmla="+- 0 5783 1020"/>
                                <a:gd name="T5" fmla="*/ T4 w 4763"/>
                                <a:gd name="T6" fmla="+- 0 10767 10767"/>
                                <a:gd name="T7" fmla="*/ 10767 h 3126"/>
                                <a:gd name="T8" fmla="+- 0 5783 1020"/>
                                <a:gd name="T9" fmla="*/ T8 w 4763"/>
                                <a:gd name="T10" fmla="+- 0 13892 10767"/>
                                <a:gd name="T11" fmla="*/ 13892 h 3126"/>
                                <a:gd name="T12" fmla="+- 0 1020 1020"/>
                                <a:gd name="T13" fmla="*/ T12 w 4763"/>
                                <a:gd name="T14" fmla="+- 0 13892 10767"/>
                                <a:gd name="T15" fmla="*/ 13892 h 3126"/>
                                <a:gd name="T16" fmla="+- 0 1020 1020"/>
                                <a:gd name="T17" fmla="*/ T16 w 4763"/>
                                <a:gd name="T18" fmla="+- 0 10767 10767"/>
                                <a:gd name="T19" fmla="*/ 10767 h 3126"/>
                              </a:gdLst>
                              <a:ahLst/>
                              <a:cxnLst>
                                <a:cxn ang="0">
                                  <a:pos x="T1" y="T3"/>
                                </a:cxn>
                                <a:cxn ang="0">
                                  <a:pos x="T5" y="T7"/>
                                </a:cxn>
                                <a:cxn ang="0">
                                  <a:pos x="T9" y="T11"/>
                                </a:cxn>
                                <a:cxn ang="0">
                                  <a:pos x="T13" y="T15"/>
                                </a:cxn>
                                <a:cxn ang="0">
                                  <a:pos x="T17" y="T19"/>
                                </a:cxn>
                              </a:cxnLst>
                              <a:rect l="0" t="0" r="r" b="b"/>
                              <a:pathLst>
                                <a:path w="4763" h="3126">
                                  <a:moveTo>
                                    <a:pt x="0" y="0"/>
                                  </a:moveTo>
                                  <a:lnTo>
                                    <a:pt x="4763" y="0"/>
                                  </a:lnTo>
                                  <a:lnTo>
                                    <a:pt x="4763" y="3125"/>
                                  </a:lnTo>
                                  <a:lnTo>
                                    <a:pt x="0" y="3125"/>
                                  </a:lnTo>
                                  <a:lnTo>
                                    <a:pt x="0" y="0"/>
                                  </a:lnTo>
                                  <a:close/>
                                </a:path>
                              </a:pathLst>
                            </a:custGeom>
                            <a:solidFill>
                              <a:srgbClr val="D5D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EB0A9A" id="Group 200" o:spid="_x0000_s1026" style="position:absolute;margin-left:51pt;margin-top:61pt;width:238.15pt;height:633.65pt;z-index:-121912;mso-position-horizontal-relative:page" coordorigin="1020,1220" coordsize="4763,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">
                <v:group id="Group 209" o:spid="_x0000_s1027" style="position:absolute;left:1020;top:1220;width:4763;height:486" coordorigin="1020,1220" coordsize="4763,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10" o:spid="_x0000_s1028" style="position:absolute;left:1020;top:1220;width:4763;height:486;visibility:visible;mso-wrap-style:square;v-text-anchor:top" coordsize="476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Ci8QA&#10;AADcAAAADwAAAGRycy9kb3ducmV2LnhtbESPQWsCMRSE74L/ITzBm2attJatUdaCRbxpC70+Ns/N&#10;6uZlSbK69dc3QqHHYWa+YZbr3jbiSj7UjhXMphkI4tLpmisFX5/bySuIEJE1No5JwQ8FWK+GgyXm&#10;2t34QNdjrESCcMhRgYmxzaUMpSGLYepa4uSdnLcYk/SV1B5vCW4b+ZRlL9JizWnBYEvvhsrLsbMK&#10;TnveNed7UZjv+8dWdtXGd4uDUuNRX7yBiNTH//Bfe6cVzJ8X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govEAAAA3AAAAA8AAAAAAAAAAAAAAAAAmAIAAGRycy9k&#10;b3ducmV2LnhtbFBLBQYAAAAABAAEAPUAAACJAwAAAAA=&#10;" path="m,l4763,r,485l,485,,xe" fillcolor="#d5deea" stroked="f">
                    <v:path arrowok="t" o:connecttype="custom" o:connectlocs="0,1220;4763,1220;4763,1705;0,1705;0,1220" o:connectangles="0,0,0,0,0"/>
                  </v:shape>
                </v:group>
                <v:group id="Group 207" o:spid="_x0000_s1029" style="position:absolute;left:1020;top:1687;width:4763;height:2646" coordorigin="1020,1687" coordsize="4763,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08" o:spid="_x0000_s1030" style="position:absolute;left:1020;top:1687;width:4763;height:2646;visibility:visible;mso-wrap-style:square;v-text-anchor:top" coordsize="4763,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q6cUA&#10;AADcAAAADwAAAGRycy9kb3ducmV2LnhtbESPwWrDMBBE74X+g9hCLqWRm+KguFGCCTS0xzi95LZY&#10;G9tUWhlLTpy/jwqFHoeZecOst5Oz4kJD6DxreJ1nIIhrbzpuNHwfP14UiBCRDVrPpOFGAbabx4c1&#10;FsZf+UCXKjYiQTgUqKGNsS+kDHVLDsPc98TJO/vBYUxyaKQZ8JrgzspFli2lw47TQos97Vqqf6rR&#10;afgqe/t8KpUa83F/Uvt8Z9Wh03r2NJXvICJN8T/81/40Gt7yFfyeS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erpxQAAANwAAAAPAAAAAAAAAAAAAAAAAJgCAABkcnMv&#10;ZG93bnJldi54bWxQSwUGAAAAAAQABAD1AAAAigMAAAAA&#10;" path="m,l4763,r,2645l,2645,,xe" fillcolor="#d5deea" stroked="f">
                    <v:path arrowok="t" o:connecttype="custom" o:connectlocs="0,1687;4763,1687;4763,4332;0,4332;0,1687" o:connectangles="0,0,0,0,0"/>
                  </v:shape>
                </v:group>
                <v:group id="Group 205" o:spid="_x0000_s1031" style="position:absolute;left:1020;top:4313;width:4763;height:1686" coordorigin="1020,4313" coordsize="4763,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06" o:spid="_x0000_s1032" style="position:absolute;left:1020;top:4313;width:4763;height:1686;visibility:visible;mso-wrap-style:square;v-text-anchor:top" coordsize="4763,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j3sYA&#10;AADcAAAADwAAAGRycy9kb3ducmV2LnhtbESPT2vCQBTE7wW/w/IKXkrdREFqmo2I0OpBBP9A29sj&#10;+5oNzb4N2VXjt3cFocdhZn7D5PPeNuJMna8dK0hHCQji0umaKwXHw8frGwgfkDU2jknBlTzMi8FT&#10;jpl2F97ReR8qESHsM1RgQmgzKX1pyKIfuZY4er+usxii7CqpO7xEuG3kOEmm0mLNccFgS0tD5d/+&#10;ZBXMtj+7w8vmuzGfLRHp8JUuzUqp4XO/eAcRqA//4Ud7rRVMpincz8Qj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Zj3sYAAADcAAAADwAAAAAAAAAAAAAAAACYAgAAZHJz&#10;L2Rvd25yZXYueG1sUEsFBgAAAAAEAAQA9QAAAIsDAAAAAA==&#10;" path="m,l4763,r,1686l,1686,,xe" fillcolor="#d5deea" stroked="f">
                    <v:path arrowok="t" o:connecttype="custom" o:connectlocs="0,4313;4763,4313;4763,5999;0,5999;0,4313" o:connectangles="0,0,0,0,0"/>
                  </v:shape>
                </v:group>
                <v:group id="Group 203" o:spid="_x0000_s1033" style="position:absolute;left:1020;top:5980;width:4763;height:4806" coordorigin="1020,5980" coordsize="4763,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04" o:spid="_x0000_s1034" style="position:absolute;left:1020;top:5980;width:4763;height:4806;visibility:visible;mso-wrap-style:square;v-text-anchor:top" coordsize="4763,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A/MUA&#10;AADcAAAADwAAAGRycy9kb3ducmV2LnhtbESPQWvCQBSE70L/w/IK3nRThaCpqxSL4klRC2lvr9nX&#10;JDT7NuyuGv+9Kwgeh5n5hpktOtOIMzlfW1bwNkxAEBdW11wq+DquBhMQPiBrbCyTgit5WMxfejPM&#10;tL3wns6HUIoIYZ+hgiqENpPSFxUZ9EPbEkfvzzqDIUpXSu3wEuGmkaMkSaXBmuNChS0tKyr+Dyej&#10;YGlO6Xc+yj+Ln8222ZVrJ6f7X6X6r93HO4hAXXiGH+2NVjBOx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QD8xQAAANwAAAAPAAAAAAAAAAAAAAAAAJgCAABkcnMv&#10;ZG93bnJldi54bWxQSwUGAAAAAAQABAD1AAAAigMAAAAA&#10;" path="m,l4763,r,4806l,4806,,xe" fillcolor="#d5deea" stroked="f">
                    <v:path arrowok="t" o:connecttype="custom" o:connectlocs="0,5980;4763,5980;4763,10786;0,10786;0,5980" o:connectangles="0,0,0,0,0"/>
                  </v:shape>
                </v:group>
                <v:group id="Group 201" o:spid="_x0000_s1035" style="position:absolute;left:1020;top:10767;width:4763;height:3126" coordorigin="1020,10767" coordsize="4763,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02" o:spid="_x0000_s1036" style="position:absolute;left:1020;top:10767;width:4763;height:3126;visibility:visible;mso-wrap-style:square;v-text-anchor:top" coordsize="4763,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q68MA&#10;AADcAAAADwAAAGRycy9kb3ducmV2LnhtbESPQWvCQBSE74L/YXlCb2ZjJVJSV6mCNHgoGNP7I/ua&#10;hGbfhuw2if/eFQoeh5n5htnuJ9OKgXrXWFawimIQxKXVDVcKiutp+QbCeWSNrWVScCMH+918tsVU&#10;25EvNOS+EgHCLkUFtfddKqUrazLoItsRB+/H9gZ9kH0ldY9jgJtWvsbxRhpsOCzU2NGxpvI3/zMK&#10;TsVBjqvk/GU+s4GtNbFefxdKvSymj3cQnib/DP+3M61gvUngcSYc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Eq68MAAADcAAAADwAAAAAAAAAAAAAAAACYAgAAZHJzL2Rv&#10;d25yZXYueG1sUEsFBgAAAAAEAAQA9QAAAIgDAAAAAA==&#10;" path="m,l4763,r,3125l,3125,,xe" fillcolor="#d5deea" stroked="f">
                    <v:path arrowok="t" o:connecttype="custom" o:connectlocs="0,10767;4763,10767;4763,13892;0,13892;0,10767" o:connectangles="0,0,0,0,0"/>
                  </v:shape>
                </v:group>
                <w10:wrap anchorx="page"/>
              </v:group>
            </w:pict>
          </mc:Fallback>
        </mc:AlternateContent>
      </w:r>
      <w:r>
        <w:t>The call for submissions to the review resulted in only one response from a medical practitioner</w:t>
      </w:r>
      <w:r>
        <w:rPr>
          <w:spacing w:val="-22"/>
        </w:rPr>
        <w:t xml:space="preserve"> </w:t>
      </w:r>
      <w:r>
        <w:t>who is currently practising with chaperone conditions. I met with this doctor to discuss his</w:t>
      </w:r>
      <w:r>
        <w:rPr>
          <w:spacing w:val="-10"/>
        </w:rPr>
        <w:t xml:space="preserve"> </w:t>
      </w:r>
      <w:r>
        <w:t>experience.</w:t>
      </w:r>
    </w:p>
    <w:p w:rsidR="00305168" w:rsidRDefault="00305168">
      <w:pPr>
        <w:spacing w:before="6"/>
        <w:rPr>
          <w:rFonts w:ascii="DINOT" w:eastAsia="DINOT" w:hAnsi="DINOT" w:cs="DINOT"/>
          <w:sz w:val="16"/>
          <w:szCs w:val="16"/>
        </w:rPr>
      </w:pPr>
    </w:p>
    <w:p w:rsidR="00305168" w:rsidRDefault="00572EDE">
      <w:pPr>
        <w:pStyle w:val="Heading5"/>
        <w:ind w:left="1180" w:right="38"/>
        <w:rPr>
          <w:b w:val="0"/>
          <w:bCs w:val="0"/>
        </w:rPr>
      </w:pPr>
      <w:r>
        <w:rPr>
          <w:color w:val="144970"/>
        </w:rPr>
        <w:t>Case study: Dr</w:t>
      </w:r>
      <w:r>
        <w:rPr>
          <w:color w:val="144970"/>
          <w:spacing w:val="-6"/>
        </w:rPr>
        <w:t xml:space="preserve"> </w:t>
      </w:r>
      <w:r>
        <w:rPr>
          <w:color w:val="144970"/>
        </w:rPr>
        <w:t>A</w:t>
      </w:r>
    </w:p>
    <w:p w:rsidR="00305168" w:rsidRDefault="00305168">
      <w:pPr>
        <w:spacing w:before="10"/>
        <w:rPr>
          <w:rFonts w:ascii="DINOT-Bold" w:eastAsia="DINOT-Bold" w:hAnsi="DINOT-Bold" w:cs="DINOT-Bold"/>
          <w:b/>
          <w:bCs/>
          <w:sz w:val="17"/>
          <w:szCs w:val="17"/>
        </w:rPr>
      </w:pPr>
    </w:p>
    <w:p w:rsidR="00305168" w:rsidRDefault="00572EDE">
      <w:pPr>
        <w:spacing w:line="240" w:lineRule="exact"/>
        <w:ind w:left="1133"/>
        <w:rPr>
          <w:rFonts w:ascii="DINOT-Bold" w:eastAsia="DINOT-Bold" w:hAnsi="DINOT-Bold" w:cs="DINOT-Bold"/>
          <w:sz w:val="20"/>
          <w:szCs w:val="20"/>
        </w:rPr>
      </w:pPr>
      <w:r>
        <w:rPr>
          <w:rFonts w:ascii="DINOT-Bold"/>
          <w:b/>
          <w:color w:val="144970"/>
          <w:sz w:val="20"/>
        </w:rPr>
        <w:t>Dr A</w:t>
      </w:r>
      <w:r>
        <w:rPr>
          <w:rFonts w:ascii="DINOT-Bold"/>
          <w:b/>
          <w:color w:val="144970"/>
          <w:position w:val="7"/>
          <w:sz w:val="11"/>
        </w:rPr>
        <w:t xml:space="preserve">20  </w:t>
      </w:r>
      <w:r>
        <w:rPr>
          <w:rFonts w:ascii="DINOT-Bold"/>
          <w:b/>
          <w:color w:val="144970"/>
          <w:sz w:val="20"/>
        </w:rPr>
        <w:t>is a medical practitioner who had chaperone conditions imposed on his registration after allegations were made against him relating to sexual misconduct. The allegation that led to the imposition of the chaperone conditions was that Dr A had inappropriately touched a patient during a consultation. A second complaint was subsequently received from another patient alleging that Dr A had inappropriately</w:t>
      </w:r>
      <w:r>
        <w:rPr>
          <w:rFonts w:ascii="DINOT-Bold"/>
          <w:b/>
          <w:color w:val="144970"/>
          <w:spacing w:val="-20"/>
          <w:sz w:val="20"/>
        </w:rPr>
        <w:t xml:space="preserve"> </w:t>
      </w:r>
      <w:r>
        <w:rPr>
          <w:rFonts w:ascii="DINOT-Bold"/>
          <w:b/>
          <w:color w:val="144970"/>
          <w:sz w:val="20"/>
        </w:rPr>
        <w:t>touched</w:t>
      </w:r>
      <w:r>
        <w:rPr>
          <w:rFonts w:ascii="DINOT-Bold"/>
          <w:b/>
          <w:color w:val="144970"/>
          <w:spacing w:val="-4"/>
          <w:sz w:val="20"/>
        </w:rPr>
        <w:t xml:space="preserve"> </w:t>
      </w:r>
      <w:r>
        <w:rPr>
          <w:rFonts w:ascii="DINOT-Bold"/>
          <w:b/>
          <w:color w:val="144970"/>
          <w:sz w:val="20"/>
        </w:rPr>
        <w:t>her on a number of occasions during</w:t>
      </w:r>
      <w:r>
        <w:rPr>
          <w:rFonts w:ascii="DINOT-Bold"/>
          <w:b/>
          <w:color w:val="144970"/>
          <w:spacing w:val="-10"/>
          <w:sz w:val="20"/>
        </w:rPr>
        <w:t xml:space="preserve"> </w:t>
      </w:r>
      <w:r>
        <w:rPr>
          <w:rFonts w:ascii="DINOT-Bold"/>
          <w:b/>
          <w:color w:val="144970"/>
          <w:sz w:val="20"/>
        </w:rPr>
        <w:t>consultations.</w:t>
      </w:r>
    </w:p>
    <w:p w:rsidR="00305168" w:rsidRDefault="00305168">
      <w:pPr>
        <w:spacing w:before="10"/>
        <w:rPr>
          <w:rFonts w:ascii="DINOT-Bold" w:eastAsia="DINOT-Bold" w:hAnsi="DINOT-Bold" w:cs="DINOT-Bold"/>
          <w:b/>
          <w:bCs/>
          <w:sz w:val="17"/>
          <w:szCs w:val="17"/>
        </w:rPr>
      </w:pPr>
    </w:p>
    <w:p w:rsidR="00305168" w:rsidRDefault="00572EDE">
      <w:pPr>
        <w:spacing w:line="240" w:lineRule="exact"/>
        <w:ind w:left="1133" w:right="23"/>
        <w:rPr>
          <w:rFonts w:ascii="DINOT-Bold" w:eastAsia="DINOT-Bold" w:hAnsi="DINOT-Bold" w:cs="DINOT-Bold"/>
          <w:sz w:val="20"/>
          <w:szCs w:val="20"/>
        </w:rPr>
      </w:pPr>
      <w:r>
        <w:rPr>
          <w:rFonts w:ascii="DINOT-Bold" w:eastAsia="DINOT-Bold" w:hAnsi="DINOT-Bold" w:cs="DINOT-Bold"/>
          <w:b/>
          <w:bCs/>
          <w:color w:val="144970"/>
          <w:sz w:val="20"/>
          <w:szCs w:val="20"/>
        </w:rPr>
        <w:t>Dr A denies the allegations. Dr A explained that his patients are often disadvantaged – homeless, unemployed, and people with serious mental health conditions – who may suffer from</w:t>
      </w:r>
      <w:r>
        <w:rPr>
          <w:rFonts w:ascii="DINOT-Bold" w:eastAsia="DINOT-Bold" w:hAnsi="DINOT-Bold" w:cs="DINOT-Bold"/>
          <w:b/>
          <w:bCs/>
          <w:color w:val="144970"/>
          <w:spacing w:val="-16"/>
          <w:sz w:val="20"/>
          <w:szCs w:val="20"/>
        </w:rPr>
        <w:t xml:space="preserve"> </w:t>
      </w:r>
      <w:r>
        <w:rPr>
          <w:rFonts w:ascii="DINOT-Bold" w:eastAsia="DINOT-Bold" w:hAnsi="DINOT-Bold" w:cs="DINOT-Bold"/>
          <w:b/>
          <w:bCs/>
          <w:color w:val="144970"/>
          <w:sz w:val="20"/>
          <w:szCs w:val="20"/>
        </w:rPr>
        <w:t>paranoia or make incorrect assumptions or complain in</w:t>
      </w:r>
      <w:r>
        <w:rPr>
          <w:rFonts w:ascii="DINOT-Bold" w:eastAsia="DINOT-Bold" w:hAnsi="DINOT-Bold" w:cs="DINOT-Bold"/>
          <w:b/>
          <w:bCs/>
          <w:color w:val="144970"/>
          <w:spacing w:val="-22"/>
          <w:sz w:val="20"/>
          <w:szCs w:val="20"/>
        </w:rPr>
        <w:t xml:space="preserve"> </w:t>
      </w:r>
      <w:r>
        <w:rPr>
          <w:rFonts w:ascii="DINOT-Bold" w:eastAsia="DINOT-Bold" w:hAnsi="DINOT-Bold" w:cs="DINOT-Bold"/>
          <w:b/>
          <w:bCs/>
          <w:color w:val="144970"/>
          <w:sz w:val="20"/>
          <w:szCs w:val="20"/>
        </w:rPr>
        <w:t>the hope of getting</w:t>
      </w:r>
      <w:r>
        <w:rPr>
          <w:rFonts w:ascii="DINOT-Bold" w:eastAsia="DINOT-Bold" w:hAnsi="DINOT-Bold" w:cs="DINOT-Bold"/>
          <w:b/>
          <w:bCs/>
          <w:color w:val="144970"/>
          <w:spacing w:val="-4"/>
          <w:sz w:val="20"/>
          <w:szCs w:val="20"/>
        </w:rPr>
        <w:t xml:space="preserve"> </w:t>
      </w:r>
      <w:r>
        <w:rPr>
          <w:rFonts w:ascii="DINOT-Bold" w:eastAsia="DINOT-Bold" w:hAnsi="DINOT-Bold" w:cs="DINOT-Bold"/>
          <w:b/>
          <w:bCs/>
          <w:color w:val="144970"/>
          <w:sz w:val="20"/>
          <w:szCs w:val="20"/>
        </w:rPr>
        <w:t>compensation.</w:t>
      </w:r>
    </w:p>
    <w:p w:rsidR="00305168" w:rsidRDefault="00305168">
      <w:pPr>
        <w:spacing w:before="10"/>
        <w:rPr>
          <w:rFonts w:ascii="DINOT-Bold" w:eastAsia="DINOT-Bold" w:hAnsi="DINOT-Bold" w:cs="DINOT-Bold"/>
          <w:b/>
          <w:bCs/>
          <w:sz w:val="17"/>
          <w:szCs w:val="17"/>
        </w:rPr>
      </w:pPr>
    </w:p>
    <w:p w:rsidR="00305168" w:rsidRDefault="00572EDE">
      <w:pPr>
        <w:spacing w:line="240" w:lineRule="exact"/>
        <w:ind w:left="1133" w:right="428"/>
        <w:rPr>
          <w:rFonts w:ascii="DINOT-Bold" w:eastAsia="DINOT-Bold" w:hAnsi="DINOT-Bold" w:cs="DINOT-Bold"/>
          <w:sz w:val="20"/>
          <w:szCs w:val="20"/>
        </w:rPr>
      </w:pPr>
      <w:r>
        <w:rPr>
          <w:rFonts w:ascii="DINOT-Bold"/>
          <w:b/>
          <w:color w:val="144970"/>
          <w:sz w:val="20"/>
        </w:rPr>
        <w:t>Dr A explained that he is not against the use of mandated chaperones (as regulators need to act in the best interests of the</w:t>
      </w:r>
      <w:r>
        <w:rPr>
          <w:rFonts w:ascii="DINOT-Bold"/>
          <w:b/>
          <w:color w:val="144970"/>
          <w:spacing w:val="-16"/>
          <w:sz w:val="20"/>
        </w:rPr>
        <w:t xml:space="preserve"> </w:t>
      </w:r>
      <w:r>
        <w:rPr>
          <w:rFonts w:ascii="DINOT-Bold"/>
          <w:b/>
          <w:color w:val="144970"/>
          <w:sz w:val="20"/>
        </w:rPr>
        <w:t>community),</w:t>
      </w:r>
    </w:p>
    <w:p w:rsidR="00305168" w:rsidRDefault="00572EDE">
      <w:pPr>
        <w:spacing w:line="240" w:lineRule="exact"/>
        <w:ind w:left="1133" w:right="107"/>
        <w:rPr>
          <w:rFonts w:ascii="DINOT-Bold" w:eastAsia="DINOT-Bold" w:hAnsi="DINOT-Bold" w:cs="DINOT-Bold"/>
          <w:sz w:val="20"/>
          <w:szCs w:val="20"/>
        </w:rPr>
      </w:pPr>
      <w:r>
        <w:rPr>
          <w:rFonts w:ascii="DINOT-Bold" w:eastAsia="DINOT-Bold" w:hAnsi="DINOT-Bold" w:cs="DINOT-Bold"/>
          <w:b/>
          <w:bCs/>
          <w:color w:val="144970"/>
          <w:spacing w:val="-3"/>
          <w:sz w:val="20"/>
          <w:szCs w:val="20"/>
        </w:rPr>
        <w:t xml:space="preserve">however, </w:t>
      </w:r>
      <w:r>
        <w:rPr>
          <w:rFonts w:ascii="DINOT-Bold" w:eastAsia="DINOT-Bold" w:hAnsi="DINOT-Bold" w:cs="DINOT-Bold"/>
          <w:b/>
          <w:bCs/>
          <w:color w:val="144970"/>
          <w:sz w:val="20"/>
          <w:szCs w:val="20"/>
        </w:rPr>
        <w:t xml:space="preserve">he thinks allegations made by patients are taken to be the truth without being properly assessed. In Dr </w:t>
      </w:r>
      <w:r>
        <w:rPr>
          <w:rFonts w:ascii="DINOT-Bold" w:eastAsia="DINOT-Bold" w:hAnsi="DINOT-Bold" w:cs="DINOT-Bold"/>
          <w:b/>
          <w:bCs/>
          <w:color w:val="144970"/>
          <w:spacing w:val="-11"/>
          <w:sz w:val="20"/>
          <w:szCs w:val="20"/>
        </w:rPr>
        <w:t xml:space="preserve">A’s </w:t>
      </w:r>
      <w:r>
        <w:rPr>
          <w:rFonts w:ascii="DINOT-Bold" w:eastAsia="DINOT-Bold" w:hAnsi="DINOT-Bold" w:cs="DINOT-Bold"/>
          <w:b/>
          <w:bCs/>
          <w:color w:val="144970"/>
          <w:sz w:val="20"/>
          <w:szCs w:val="20"/>
        </w:rPr>
        <w:t>opinion, extreme care should be taken not to impose chaperone conditions on the registration of innocent health practitioners. Where it is considered to be necessary to</w:t>
      </w:r>
      <w:r>
        <w:rPr>
          <w:rFonts w:ascii="DINOT-Bold" w:eastAsia="DINOT-Bold" w:hAnsi="DINOT-Bold" w:cs="DINOT-Bold"/>
          <w:b/>
          <w:bCs/>
          <w:color w:val="144970"/>
          <w:spacing w:val="-21"/>
          <w:sz w:val="20"/>
          <w:szCs w:val="20"/>
        </w:rPr>
        <w:t xml:space="preserve"> </w:t>
      </w:r>
      <w:r>
        <w:rPr>
          <w:rFonts w:ascii="DINOT-Bold" w:eastAsia="DINOT-Bold" w:hAnsi="DINOT-Bold" w:cs="DINOT-Bold"/>
          <w:b/>
          <w:bCs/>
          <w:color w:val="144970"/>
          <w:sz w:val="20"/>
          <w:szCs w:val="20"/>
        </w:rPr>
        <w:t xml:space="preserve">impose chaperone conditions while investigating a </w:t>
      </w:r>
      <w:r>
        <w:rPr>
          <w:rFonts w:ascii="DINOT-Bold" w:eastAsia="DINOT-Bold" w:hAnsi="DINOT-Bold" w:cs="DINOT-Bold"/>
          <w:b/>
          <w:bCs/>
          <w:color w:val="144970"/>
          <w:spacing w:val="-3"/>
          <w:sz w:val="20"/>
          <w:szCs w:val="20"/>
        </w:rPr>
        <w:t xml:space="preserve">matter, </w:t>
      </w:r>
      <w:r>
        <w:rPr>
          <w:rFonts w:ascii="DINOT-Bold" w:eastAsia="DINOT-Bold" w:hAnsi="DINOT-Bold" w:cs="DINOT-Bold"/>
          <w:b/>
          <w:bCs/>
          <w:color w:val="144970"/>
          <w:sz w:val="20"/>
          <w:szCs w:val="20"/>
        </w:rPr>
        <w:t xml:space="preserve">investigations should be completed within one month to minimise the damage to the practitioner. One of Dr </w:t>
      </w:r>
      <w:r>
        <w:rPr>
          <w:rFonts w:ascii="DINOT-Bold" w:eastAsia="DINOT-Bold" w:hAnsi="DINOT-Bold" w:cs="DINOT-Bold"/>
          <w:b/>
          <w:bCs/>
          <w:color w:val="144970"/>
          <w:spacing w:val="-11"/>
          <w:sz w:val="20"/>
          <w:szCs w:val="20"/>
        </w:rPr>
        <w:t xml:space="preserve">A’s </w:t>
      </w:r>
      <w:r>
        <w:rPr>
          <w:rFonts w:ascii="DINOT-Bold" w:eastAsia="DINOT-Bold" w:hAnsi="DINOT-Bold" w:cs="DINOT-Bold"/>
          <w:b/>
          <w:bCs/>
          <w:color w:val="144970"/>
          <w:spacing w:val="-4"/>
          <w:sz w:val="20"/>
          <w:szCs w:val="20"/>
        </w:rPr>
        <w:t xml:space="preserve">key </w:t>
      </w:r>
      <w:r>
        <w:rPr>
          <w:rFonts w:ascii="DINOT-Bold" w:eastAsia="DINOT-Bold" w:hAnsi="DINOT-Bold" w:cs="DINOT-Bold"/>
          <w:b/>
          <w:bCs/>
          <w:color w:val="144970"/>
          <w:sz w:val="20"/>
          <w:szCs w:val="20"/>
        </w:rPr>
        <w:t>concerns is that investigations are currently taking too long,</w:t>
      </w:r>
      <w:r>
        <w:rPr>
          <w:rFonts w:ascii="DINOT-Bold" w:eastAsia="DINOT-Bold" w:hAnsi="DINOT-Bold" w:cs="DINOT-Bold"/>
          <w:b/>
          <w:bCs/>
          <w:color w:val="144970"/>
          <w:spacing w:val="-24"/>
          <w:sz w:val="20"/>
          <w:szCs w:val="20"/>
        </w:rPr>
        <w:t xml:space="preserve"> </w:t>
      </w:r>
      <w:r>
        <w:rPr>
          <w:rFonts w:ascii="DINOT-Bold" w:eastAsia="DINOT-Bold" w:hAnsi="DINOT-Bold" w:cs="DINOT-Bold"/>
          <w:b/>
          <w:bCs/>
          <w:color w:val="144970"/>
          <w:sz w:val="20"/>
          <w:szCs w:val="20"/>
        </w:rPr>
        <w:t>with the result that chaperone conditions become a form of punishment for the practitioner before the truth of the matter has been</w:t>
      </w:r>
      <w:r>
        <w:rPr>
          <w:rFonts w:ascii="DINOT-Bold" w:eastAsia="DINOT-Bold" w:hAnsi="DINOT-Bold" w:cs="DINOT-Bold"/>
          <w:b/>
          <w:bCs/>
          <w:color w:val="144970"/>
          <w:spacing w:val="-2"/>
          <w:sz w:val="20"/>
          <w:szCs w:val="20"/>
        </w:rPr>
        <w:t xml:space="preserve"> </w:t>
      </w:r>
      <w:r>
        <w:rPr>
          <w:rFonts w:ascii="DINOT-Bold" w:eastAsia="DINOT-Bold" w:hAnsi="DINOT-Bold" w:cs="DINOT-Bold"/>
          <w:b/>
          <w:bCs/>
          <w:color w:val="144970"/>
          <w:sz w:val="20"/>
          <w:szCs w:val="20"/>
        </w:rPr>
        <w:t>determined:</w:t>
      </w:r>
    </w:p>
    <w:p w:rsidR="00305168" w:rsidRDefault="00572EDE">
      <w:pPr>
        <w:spacing w:line="240" w:lineRule="exact"/>
        <w:ind w:left="1133" w:right="409"/>
        <w:rPr>
          <w:rFonts w:ascii="DINOT-Bold" w:eastAsia="DINOT-Bold" w:hAnsi="DINOT-Bold" w:cs="DINOT-Bold"/>
          <w:sz w:val="20"/>
          <w:szCs w:val="20"/>
        </w:rPr>
      </w:pPr>
      <w:r>
        <w:rPr>
          <w:rFonts w:ascii="DINOT-Bold" w:eastAsia="DINOT-Bold" w:hAnsi="DINOT-Bold" w:cs="DINOT-Bold"/>
          <w:b/>
          <w:bCs/>
          <w:color w:val="144970"/>
          <w:sz w:val="20"/>
          <w:szCs w:val="20"/>
        </w:rPr>
        <w:t>‘It is painful to have to endure it when you</w:t>
      </w:r>
      <w:r>
        <w:rPr>
          <w:rFonts w:ascii="DINOT-Bold" w:eastAsia="DINOT-Bold" w:hAnsi="DINOT-Bold" w:cs="DINOT-Bold"/>
          <w:b/>
          <w:bCs/>
          <w:color w:val="144970"/>
          <w:spacing w:val="-19"/>
          <w:sz w:val="20"/>
          <w:szCs w:val="20"/>
        </w:rPr>
        <w:t xml:space="preserve"> </w:t>
      </w:r>
      <w:r>
        <w:rPr>
          <w:rFonts w:ascii="DINOT-Bold" w:eastAsia="DINOT-Bold" w:hAnsi="DINOT-Bold" w:cs="DINOT-Bold"/>
          <w:b/>
          <w:bCs/>
          <w:color w:val="144970"/>
          <w:sz w:val="20"/>
          <w:szCs w:val="20"/>
        </w:rPr>
        <w:t>are innocent.’</w:t>
      </w:r>
    </w:p>
    <w:p w:rsidR="00305168" w:rsidRDefault="00305168">
      <w:pPr>
        <w:spacing w:before="10"/>
        <w:rPr>
          <w:rFonts w:ascii="DINOT-Bold" w:eastAsia="DINOT-Bold" w:hAnsi="DINOT-Bold" w:cs="DINOT-Bold"/>
          <w:b/>
          <w:bCs/>
          <w:sz w:val="17"/>
          <w:szCs w:val="17"/>
        </w:rPr>
      </w:pPr>
    </w:p>
    <w:p w:rsidR="00305168" w:rsidRDefault="00572EDE">
      <w:pPr>
        <w:spacing w:line="240" w:lineRule="exact"/>
        <w:ind w:left="1133" w:right="113"/>
        <w:rPr>
          <w:rFonts w:ascii="DINOT-Bold" w:eastAsia="DINOT-Bold" w:hAnsi="DINOT-Bold" w:cs="DINOT-Bold"/>
          <w:sz w:val="20"/>
          <w:szCs w:val="20"/>
        </w:rPr>
      </w:pPr>
      <w:r>
        <w:rPr>
          <w:rFonts w:ascii="DINOT-Bold"/>
          <w:b/>
          <w:color w:val="144970"/>
          <w:sz w:val="20"/>
        </w:rPr>
        <w:t xml:space="preserve">Dr A explained that the imposition of the chaperone conditions has had a devastating impact on his life. A </w:t>
      </w:r>
      <w:r>
        <w:rPr>
          <w:rFonts w:ascii="DINOT-Bold"/>
          <w:b/>
          <w:color w:val="144970"/>
          <w:spacing w:val="-4"/>
          <w:sz w:val="20"/>
        </w:rPr>
        <w:t xml:space="preserve">key </w:t>
      </w:r>
      <w:r>
        <w:rPr>
          <w:rFonts w:ascii="DINOT-Bold"/>
          <w:b/>
          <w:color w:val="144970"/>
          <w:sz w:val="20"/>
        </w:rPr>
        <w:lastRenderedPageBreak/>
        <w:t>difficulty has been explaining to colleagues why there is a requirement for the chaperone. Dr A stated that while colleagues who have known him for many years do not believe that the allegations are true, more recent colleagues are prone to think that the allegations must be true because the regulator took action against him. Dr A</w:t>
      </w:r>
      <w:r>
        <w:rPr>
          <w:rFonts w:ascii="DINOT-Bold"/>
          <w:b/>
          <w:color w:val="144970"/>
          <w:spacing w:val="-13"/>
          <w:sz w:val="20"/>
        </w:rPr>
        <w:t xml:space="preserve"> </w:t>
      </w:r>
      <w:r>
        <w:rPr>
          <w:rFonts w:ascii="DINOT-Bold"/>
          <w:b/>
          <w:color w:val="144970"/>
          <w:sz w:val="20"/>
        </w:rPr>
        <w:t>disclosed that he now no longer attends conferences or meetings with colleagues because he does</w:t>
      </w:r>
      <w:r>
        <w:rPr>
          <w:rFonts w:ascii="DINOT-Bold"/>
          <w:b/>
          <w:color w:val="144970"/>
          <w:spacing w:val="-6"/>
          <w:sz w:val="20"/>
        </w:rPr>
        <w:t xml:space="preserve"> </w:t>
      </w:r>
      <w:r>
        <w:rPr>
          <w:rFonts w:ascii="DINOT-Bold"/>
          <w:b/>
          <w:color w:val="144970"/>
          <w:sz w:val="20"/>
        </w:rPr>
        <w:t>not</w:t>
      </w:r>
    </w:p>
    <w:p w:rsidR="00305168" w:rsidRDefault="00572EDE">
      <w:pPr>
        <w:ind w:left="413"/>
        <w:rPr>
          <w:rFonts w:ascii="DINOT-Bold" w:eastAsia="DINOT-Bold" w:hAnsi="DINOT-Bold" w:cs="DINOT-Bold"/>
          <w:sz w:val="20"/>
          <w:szCs w:val="20"/>
        </w:rPr>
      </w:pPr>
      <w:r>
        <w:br w:type="column"/>
      </w:r>
      <w:r>
        <w:rPr>
          <w:rFonts w:ascii="DINOT-Bold"/>
          <w:noProof/>
          <w:sz w:val="20"/>
          <w:lang w:val="en-AU" w:eastAsia="en-AU"/>
        </w:rPr>
        <w:lastRenderedPageBreak/>
        <mc:AlternateContent>
          <mc:Choice Requires="wps">
            <w:drawing>
              <wp:inline distT="0" distB="0" distL="0" distR="0">
                <wp:extent cx="3024505" cy="918210"/>
                <wp:effectExtent l="3810" t="0" r="635" b="0"/>
                <wp:docPr id="35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918210"/>
                        </a:xfrm>
                        <a:prstGeom prst="rect">
                          <a:avLst/>
                        </a:prstGeom>
                        <a:solidFill>
                          <a:srgbClr val="D5DE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before="133" w:line="240" w:lineRule="exact"/>
                              <w:ind w:left="113" w:right="325"/>
                              <w:rPr>
                                <w:rFonts w:ascii="DINOT-Bold" w:eastAsia="DINOT-Bold" w:hAnsi="DINOT-Bold" w:cs="DINOT-Bold"/>
                                <w:sz w:val="20"/>
                                <w:szCs w:val="20"/>
                              </w:rPr>
                            </w:pPr>
                            <w:r>
                              <w:rPr>
                                <w:rFonts w:ascii="DINOT-Bold"/>
                                <w:b/>
                                <w:color w:val="144970"/>
                                <w:sz w:val="20"/>
                              </w:rPr>
                              <w:t>want to answer any more questions about his situation. The situation has also had a negative effect on his health, leading to insomnia,</w:t>
                            </w:r>
                            <w:r>
                              <w:rPr>
                                <w:rFonts w:ascii="DINOT-Bold"/>
                                <w:b/>
                                <w:color w:val="144970"/>
                                <w:spacing w:val="-7"/>
                                <w:sz w:val="20"/>
                              </w:rPr>
                              <w:t xml:space="preserve"> </w:t>
                            </w:r>
                            <w:r>
                              <w:rPr>
                                <w:rFonts w:ascii="DINOT-Bold"/>
                                <w:b/>
                                <w:color w:val="144970"/>
                                <w:sz w:val="20"/>
                              </w:rPr>
                              <w:t>weight loss and the worsening of pre-existing health conditions.</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199" o:spid="_x0000_s1030" type="#_x0000_t202" style="width:238.15pt;height:7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" fillcolor="#d5deea" stroked="f">
                <v:textbox inset="0,0,0,0">
                  <w:txbxContent>
                    <w:p w:rsidR="00305168" w:rsidRDefault="00572EDE">
                      <w:pPr>
                        <w:spacing w:before="133" w:line="240" w:lineRule="exact"/>
                        <w:ind w:left="113" w:right="325"/>
                        <w:rPr>
                          <w:rFonts w:ascii="DINOT-Bold" w:eastAsia="DINOT-Bold" w:hAnsi="DINOT-Bold" w:cs="DINOT-Bold"/>
                          <w:sz w:val="20"/>
                          <w:szCs w:val="20"/>
                        </w:rPr>
                      </w:pPr>
                      <w:r>
                        <w:rPr>
                          <w:rFonts w:ascii="DINOT-Bold"/>
                          <w:b/>
                          <w:color w:val="144970"/>
                          <w:sz w:val="20"/>
                        </w:rPr>
                        <w:t>want to answer any more questions about his situation. The situation has also had a negative effect on his health, leading to insomnia,</w:t>
                      </w:r>
                      <w:r>
                        <w:rPr>
                          <w:rFonts w:ascii="DINOT-Bold"/>
                          <w:b/>
                          <w:color w:val="144970"/>
                          <w:spacing w:val="-7"/>
                          <w:sz w:val="20"/>
                        </w:rPr>
                        <w:t xml:space="preserve"> </w:t>
                      </w:r>
                      <w:r>
                        <w:rPr>
                          <w:rFonts w:ascii="DINOT-Bold"/>
                          <w:b/>
                          <w:color w:val="144970"/>
                          <w:sz w:val="20"/>
                        </w:rPr>
                        <w:t>weight loss and the worsening of pre-existing health conditions.</w:t>
                      </w:r>
                    </w:p>
                  </w:txbxContent>
                </v:textbox>
                <w10:anchorlock/>
              </v:shape>
            </w:pict>
          </mc:Fallback>
        </mc:AlternateContent>
      </w:r>
    </w:p>
    <w:p w:rsidR="00305168" w:rsidRDefault="00572EDE">
      <w:pPr>
        <w:pStyle w:val="BodyText"/>
        <w:spacing w:before="61" w:line="240" w:lineRule="exact"/>
        <w:ind w:left="526" w:right="409"/>
      </w:pPr>
      <w:r>
        <w:t>I met with representatives from the Doctors’ Health Advisory Service Queensland (DHASQ) and Queensland Doctors’ Health Programme (QDHP), which operates a helpline for doctors staffed by volunteer general practitioners. In a general discussion, DHASQ/QDHP identified the importance of understanding the complex issues related to the use of chaperones when</w:t>
      </w:r>
      <w:r>
        <w:rPr>
          <w:spacing w:val="-21"/>
        </w:rPr>
        <w:t xml:space="preserve"> </w:t>
      </w:r>
      <w:r>
        <w:t>examining patients from linguistically and culturally diverse communities. Intrusion into the expected privacy of the doctor–patient relationship is an</w:t>
      </w:r>
      <w:r>
        <w:rPr>
          <w:spacing w:val="-11"/>
        </w:rPr>
        <w:t xml:space="preserve"> </w:t>
      </w:r>
      <w:r>
        <w:t>important issue, which can influence the outcome of the consultation.</w:t>
      </w:r>
    </w:p>
    <w:p w:rsidR="00305168" w:rsidRDefault="00572EDE">
      <w:pPr>
        <w:pStyle w:val="BodyText"/>
        <w:spacing w:before="170" w:line="240" w:lineRule="exact"/>
        <w:ind w:left="526" w:right="209"/>
      </w:pPr>
      <w:r>
        <w:t>DHASQ/QDHP expressed some concerns</w:t>
      </w:r>
      <w:r>
        <w:rPr>
          <w:spacing w:val="-28"/>
        </w:rPr>
        <w:t xml:space="preserve"> </w:t>
      </w:r>
      <w:r>
        <w:t>regarding the mandated use of chaperones, noting that there is a cost in providing a chaperone, who is often a health professional. Regulatory authorities need to understand these issues when placing a</w:t>
      </w:r>
      <w:r>
        <w:rPr>
          <w:spacing w:val="-13"/>
        </w:rPr>
        <w:t xml:space="preserve"> </w:t>
      </w:r>
      <w:r>
        <w:t>chaperone condition on a practitioner, especially when an investigation is still being undertaken and the allegation has not yet been</w:t>
      </w:r>
      <w:r>
        <w:rPr>
          <w:spacing w:val="-8"/>
        </w:rPr>
        <w:t xml:space="preserve"> </w:t>
      </w:r>
      <w:r>
        <w:t>substantiated.</w:t>
      </w:r>
    </w:p>
    <w:p w:rsidR="00305168" w:rsidRDefault="00572EDE">
      <w:pPr>
        <w:pStyle w:val="BodyText"/>
        <w:spacing w:before="170" w:line="240" w:lineRule="exact"/>
        <w:ind w:left="526" w:right="307"/>
      </w:pPr>
      <w:r>
        <w:rPr>
          <w:spacing w:val="-4"/>
        </w:rPr>
        <w:t xml:space="preserve">If, </w:t>
      </w:r>
      <w:r>
        <w:rPr>
          <w:spacing w:val="-3"/>
        </w:rPr>
        <w:t xml:space="preserve">however, </w:t>
      </w:r>
      <w:r>
        <w:t xml:space="preserve">the MBA assessed that there was a ‘substantial and imminent risk to the public’, this would </w:t>
      </w:r>
      <w:r>
        <w:lastRenderedPageBreak/>
        <w:t>justify taking such regulatory action</w:t>
      </w:r>
      <w:r>
        <w:rPr>
          <w:spacing w:val="-16"/>
        </w:rPr>
        <w:t xml:space="preserve"> </w:t>
      </w:r>
      <w:r>
        <w:t>against the practitioner while investigating the relevant allegations. DHASQ/QDHP noted that when an investigation is in progress, it is important for practitioners to be provided with information about the investigation process. Currently the communication from AHPRA can be very harsh and legalistic. The investigation process can be extremely damaging to the doctor and distressing for families, which can lead to family breakdown, alcohol dependence or suicide. When the investigation is drawn out, this adds to the health burden experienced by the</w:t>
      </w:r>
      <w:r>
        <w:rPr>
          <w:spacing w:val="-31"/>
        </w:rPr>
        <w:t xml:space="preserve"> </w:t>
      </w:r>
      <w:r>
        <w:t>practitioner.</w:t>
      </w:r>
    </w:p>
    <w:p w:rsidR="00305168" w:rsidRDefault="00572EDE">
      <w:pPr>
        <w:pStyle w:val="BodyText"/>
        <w:spacing w:before="170" w:line="240" w:lineRule="exact"/>
        <w:ind w:left="526" w:right="700"/>
        <w:jc w:val="both"/>
      </w:pPr>
      <w:r>
        <w:t>DHASQ/QDHP discussed the information that should be provided to others when a</w:t>
      </w:r>
      <w:r>
        <w:rPr>
          <w:spacing w:val="-17"/>
        </w:rPr>
        <w:t xml:space="preserve"> </w:t>
      </w:r>
      <w:r>
        <w:t>condition that a chaperone was required was placed on a health practitioner. They emphasised</w:t>
      </w:r>
      <w:r>
        <w:rPr>
          <w:spacing w:val="-20"/>
        </w:rPr>
        <w:t xml:space="preserve"> </w:t>
      </w:r>
      <w:r>
        <w:t>the</w:t>
      </w:r>
    </w:p>
    <w:p w:rsidR="00305168" w:rsidRDefault="00572EDE">
      <w:pPr>
        <w:pStyle w:val="BodyText"/>
        <w:spacing w:line="240" w:lineRule="exact"/>
        <w:ind w:left="526" w:right="417"/>
      </w:pPr>
      <w:r>
        <w:t>importance of the chaperone knowing the</w:t>
      </w:r>
      <w:r>
        <w:rPr>
          <w:spacing w:val="-14"/>
        </w:rPr>
        <w:t xml:space="preserve"> </w:t>
      </w:r>
      <w:r>
        <w:t>details of the allegations made about the</w:t>
      </w:r>
      <w:r>
        <w:rPr>
          <w:spacing w:val="-21"/>
        </w:rPr>
        <w:t xml:space="preserve"> </w:t>
      </w:r>
      <w:r>
        <w:t>practitioner.</w:t>
      </w:r>
    </w:p>
    <w:p w:rsidR="00305168" w:rsidRDefault="00572EDE">
      <w:pPr>
        <w:pStyle w:val="BodyText"/>
        <w:spacing w:line="240" w:lineRule="exact"/>
        <w:ind w:left="526" w:right="484"/>
      </w:pPr>
      <w:r>
        <w:rPr>
          <w:spacing w:val="-3"/>
        </w:rPr>
        <w:t xml:space="preserve">However, </w:t>
      </w:r>
      <w:r>
        <w:t>they felt that this detail did not need</w:t>
      </w:r>
      <w:r>
        <w:rPr>
          <w:spacing w:val="-6"/>
        </w:rPr>
        <w:t xml:space="preserve"> </w:t>
      </w:r>
      <w:r>
        <w:t>to be provided to patients: ‘The safety of the public is sufficiently ensured just by the presence of the chaperone.’ They raised concerns about</w:t>
      </w:r>
      <w:r>
        <w:rPr>
          <w:spacing w:val="-25"/>
        </w:rPr>
        <w:t xml:space="preserve"> </w:t>
      </w:r>
      <w:r>
        <w:t>the</w:t>
      </w:r>
    </w:p>
    <w:p w:rsidR="00305168" w:rsidRDefault="00572EDE">
      <w:pPr>
        <w:pStyle w:val="BodyText"/>
        <w:spacing w:line="240" w:lineRule="exact"/>
        <w:ind w:left="526" w:right="324"/>
      </w:pPr>
      <w:r>
        <w:t>current requirement for the practitioner to have a large sign, highlighting the chaperone condition, as this impacts on the practice of that</w:t>
      </w:r>
      <w:r>
        <w:rPr>
          <w:spacing w:val="-8"/>
        </w:rPr>
        <w:t xml:space="preserve"> </w:t>
      </w:r>
      <w:r>
        <w:t>practitioner and the facility where the practitioner works, with a potential cost to reputation. This is</w:t>
      </w:r>
      <w:r>
        <w:rPr>
          <w:spacing w:val="-22"/>
        </w:rPr>
        <w:t xml:space="preserve"> </w:t>
      </w:r>
      <w:r>
        <w:t>particularly</w:t>
      </w:r>
    </w:p>
    <w:p w:rsidR="00305168" w:rsidRDefault="00305168">
      <w:pPr>
        <w:spacing w:line="240" w:lineRule="exact"/>
        <w:sectPr w:rsidR="00305168">
          <w:footerReference w:type="even" r:id="rId18"/>
          <w:footerReference w:type="default" r:id="rId19"/>
          <w:pgSz w:w="11910" w:h="16840"/>
          <w:pgMar w:top="940" w:right="920" w:bottom="960" w:left="0" w:header="0" w:footer="764" w:gutter="0"/>
          <w:pgNumType w:start="22"/>
          <w:cols w:num="2" w:space="720" w:equalWidth="0">
            <w:col w:w="5670" w:space="40"/>
            <w:col w:w="5280"/>
          </w:cols>
        </w:sectPr>
      </w:pPr>
    </w:p>
    <w:p w:rsidR="00305168" w:rsidRDefault="00305168">
      <w:pPr>
        <w:spacing w:before="8"/>
        <w:rPr>
          <w:rFonts w:ascii="DINOT" w:eastAsia="DINOT" w:hAnsi="DINOT" w:cs="DINOT"/>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1905" r="8255" b="7620"/>
                <wp:docPr id="35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52" name="Group 197"/>
                        <wpg:cNvGrpSpPr>
                          <a:grpSpLocks/>
                        </wpg:cNvGrpSpPr>
                        <wpg:grpSpPr bwMode="auto">
                          <a:xfrm>
                            <a:off x="8" y="8"/>
                            <a:ext cx="1440" cy="2"/>
                            <a:chOff x="8" y="8"/>
                            <a:chExt cx="1440" cy="2"/>
                          </a:xfrm>
                        </wpg:grpSpPr>
                        <wps:wsp>
                          <wps:cNvPr id="353" name="Freeform 19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9C98282" id="Group 19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Tk+SVoMDAADcCAAADgAAAAAAAAAAAAAAAAAuAgAAZHJzL2Uy&#10;b0RvYy54bWxQSwECLQAUAAYACAAAACEAmai1QtoAAAADAQAADwAAAAAAAAAAAAAAAADdBQAAZHJz&#10;L2Rvd25yZXYueG1sUEsFBgAAAAAEAAQA8wAAAOQGAAAAAA==&#10;">
                <v:group id="Group 19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19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z8MA&#10;AADcAAAADwAAAGRycy9kb3ducmV2LnhtbESPT4vCMBTE74LfITzBm6YqinRNi+iKgif/sLC3R/O2&#10;LTYvpcnW7n56Iwgeh5nfDLNKO1OJlhpXWlYwGUcgiDOrS84VXC+70RKE88gaK8uk4I8cpEm/t8JY&#10;2zufqD37XIQSdjEqKLyvYyldVpBBN7Y1cfB+bGPQB9nkUjd4D+WmktMoWkiDJYeFAmvaFJTdzr9G&#10;wWy/+8Lvo9xO19mp/V+w9fRplRoOuvUHCE+df4df9EEHbj6D5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z8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1418"/>
        </w:tabs>
        <w:spacing w:before="13"/>
        <w:jc w:val="left"/>
        <w:rPr>
          <w:rFonts w:ascii="DINOT" w:eastAsia="DINOT" w:hAnsi="DINOT" w:cs="DINOT"/>
          <w:sz w:val="16"/>
          <w:szCs w:val="16"/>
        </w:rPr>
      </w:pPr>
      <w:r>
        <w:rPr>
          <w:rFonts w:ascii="DINOT"/>
          <w:sz w:val="16"/>
        </w:rPr>
        <w:t xml:space="preserve">Meeting with Dr A, </w:t>
      </w:r>
      <w:r>
        <w:rPr>
          <w:rFonts w:ascii="DINOT"/>
          <w:spacing w:val="-3"/>
          <w:sz w:val="16"/>
        </w:rPr>
        <w:t xml:space="preserve">Sydney, </w:t>
      </w:r>
      <w:r>
        <w:rPr>
          <w:rFonts w:ascii="DINOT"/>
          <w:sz w:val="16"/>
        </w:rPr>
        <w:t>31 October</w:t>
      </w:r>
      <w:r>
        <w:rPr>
          <w:rFonts w:ascii="DINOT"/>
          <w:spacing w:val="7"/>
          <w:sz w:val="16"/>
        </w:rPr>
        <w:t xml:space="preserve"> </w:t>
      </w:r>
      <w:r>
        <w:rPr>
          <w:rFonts w:ascii="DINOT"/>
          <w:sz w:val="16"/>
        </w:rPr>
        <w:t>2016.</w:t>
      </w:r>
    </w:p>
    <w:p w:rsidR="00305168" w:rsidRDefault="00305168">
      <w:pPr>
        <w:rPr>
          <w:rFonts w:ascii="DINOT" w:eastAsia="DINOT" w:hAnsi="DINOT" w:cs="DINOT"/>
          <w:sz w:val="16"/>
          <w:szCs w:val="16"/>
        </w:rPr>
        <w:sectPr w:rsidR="00305168">
          <w:type w:val="continuous"/>
          <w:pgSz w:w="11910" w:h="16840"/>
          <w:pgMar w:top="1580" w:right="920" w:bottom="280" w:left="0" w:header="720" w:footer="720" w:gutter="0"/>
          <w:cols w:space="720"/>
        </w:sectPr>
      </w:pPr>
    </w:p>
    <w:p w:rsidR="00305168" w:rsidRDefault="00572EDE">
      <w:pPr>
        <w:pStyle w:val="BodyText"/>
        <w:spacing w:before="57" w:line="240" w:lineRule="exact"/>
        <w:ind w:right="-18"/>
      </w:pPr>
      <w:bookmarkStart w:id="42" w:name="Meetings_with_medical_defence_organisati"/>
      <w:bookmarkStart w:id="43" w:name="Meetings_with_colleges"/>
      <w:bookmarkStart w:id="44" w:name="Meeting_with_the_Centre_against_Sexual_A"/>
      <w:bookmarkStart w:id="45" w:name="Meetings_with_other_interested_persons_"/>
      <w:bookmarkStart w:id="46" w:name="_bookmark15"/>
      <w:bookmarkEnd w:id="42"/>
      <w:bookmarkEnd w:id="43"/>
      <w:bookmarkEnd w:id="44"/>
      <w:bookmarkEnd w:id="45"/>
      <w:bookmarkEnd w:id="46"/>
      <w:r>
        <w:lastRenderedPageBreak/>
        <w:t>concerning when the chaperone condition</w:t>
      </w:r>
      <w:r>
        <w:rPr>
          <w:spacing w:val="-16"/>
        </w:rPr>
        <w:t xml:space="preserve"> </w:t>
      </w:r>
      <w:r>
        <w:t>is</w:t>
      </w:r>
      <w:r>
        <w:rPr>
          <w:spacing w:val="-4"/>
        </w:rPr>
        <w:t xml:space="preserve"> </w:t>
      </w:r>
      <w:r>
        <w:t>placed on a health practitioner while the investigation of an allegation has not been</w:t>
      </w:r>
      <w:r>
        <w:rPr>
          <w:spacing w:val="-9"/>
        </w:rPr>
        <w:t xml:space="preserve"> </w:t>
      </w:r>
      <w:r>
        <w:t>completed.</w:t>
      </w:r>
    </w:p>
    <w:p w:rsidR="00305168" w:rsidRDefault="00572EDE">
      <w:pPr>
        <w:pStyle w:val="BodyText"/>
        <w:spacing w:before="154" w:line="248" w:lineRule="exact"/>
        <w:ind w:right="-18"/>
      </w:pPr>
      <w:r>
        <w:t>DHASQ/QDHP also noted that a</w:t>
      </w:r>
      <w:r>
        <w:rPr>
          <w:spacing w:val="-7"/>
        </w:rPr>
        <w:t xml:space="preserve"> </w:t>
      </w:r>
      <w:r>
        <w:t>breach</w:t>
      </w:r>
    </w:p>
    <w:p w:rsidR="00305168" w:rsidRDefault="00572EDE">
      <w:pPr>
        <w:pStyle w:val="BodyText"/>
        <w:spacing w:line="240" w:lineRule="exact"/>
        <w:ind w:right="-18"/>
      </w:pPr>
      <w:r>
        <w:t>of chaperone conditions may be a failure</w:t>
      </w:r>
      <w:r>
        <w:rPr>
          <w:spacing w:val="-21"/>
        </w:rPr>
        <w:t xml:space="preserve"> </w:t>
      </w:r>
      <w:r>
        <w:t>of</w:t>
      </w:r>
    </w:p>
    <w:p w:rsidR="00305168" w:rsidRDefault="00572EDE">
      <w:pPr>
        <w:pStyle w:val="BodyText"/>
        <w:spacing w:before="8" w:line="240" w:lineRule="exact"/>
        <w:ind w:right="92"/>
        <w:jc w:val="both"/>
      </w:pPr>
      <w:r>
        <w:t>the chaperone and emphasised the need for every chaperone to be adequately educated in their</w:t>
      </w:r>
      <w:r>
        <w:rPr>
          <w:spacing w:val="-25"/>
        </w:rPr>
        <w:t xml:space="preserve"> </w:t>
      </w:r>
      <w:r>
        <w:t>role, to ensure they know what is expected of them and their reporting</w:t>
      </w:r>
      <w:r>
        <w:rPr>
          <w:spacing w:val="-20"/>
        </w:rPr>
        <w:t xml:space="preserve"> </w:t>
      </w:r>
      <w:r>
        <w:t>requirements.</w:t>
      </w:r>
    </w:p>
    <w:p w:rsidR="00305168" w:rsidRDefault="00305168">
      <w:pPr>
        <w:spacing w:before="9"/>
        <w:rPr>
          <w:rFonts w:ascii="DINOT" w:eastAsia="DINOT" w:hAnsi="DINOT" w:cs="DINOT"/>
          <w:sz w:val="16"/>
          <w:szCs w:val="16"/>
        </w:rPr>
      </w:pPr>
    </w:p>
    <w:p w:rsidR="00305168" w:rsidRDefault="00572EDE">
      <w:pPr>
        <w:pStyle w:val="Heading4"/>
        <w:ind w:right="-18"/>
        <w:rPr>
          <w:b w:val="0"/>
          <w:bCs w:val="0"/>
        </w:rPr>
      </w:pPr>
      <w:r>
        <w:t>Meetings with medical defence</w:t>
      </w:r>
      <w:r>
        <w:rPr>
          <w:spacing w:val="-17"/>
        </w:rPr>
        <w:t xml:space="preserve"> </w:t>
      </w:r>
      <w:r>
        <w:t>organisations</w:t>
      </w:r>
    </w:p>
    <w:p w:rsidR="00305168" w:rsidRDefault="00572EDE">
      <w:pPr>
        <w:pStyle w:val="BodyText"/>
        <w:spacing w:before="166" w:line="240" w:lineRule="exact"/>
        <w:ind w:right="131"/>
        <w:rPr>
          <w:sz w:val="11"/>
          <w:szCs w:val="11"/>
        </w:rPr>
      </w:pPr>
      <w:r>
        <w:t>Representatives of Avant Mutual Group (Avant) and MIGA supported retention of the option to use chaperone conditions as an interim measure when allegations of misconduct are made about</w:t>
      </w:r>
      <w:r>
        <w:rPr>
          <w:spacing w:val="-12"/>
        </w:rPr>
        <w:t xml:space="preserve"> </w:t>
      </w:r>
      <w:r>
        <w:t>a practitioner:</w:t>
      </w:r>
      <w:r>
        <w:rPr>
          <w:position w:val="7"/>
          <w:sz w:val="11"/>
        </w:rPr>
        <w:t>21</w:t>
      </w:r>
    </w:p>
    <w:p w:rsidR="00305168" w:rsidRDefault="00572EDE">
      <w:pPr>
        <w:pStyle w:val="Heading3"/>
        <w:spacing w:before="179" w:line="288" w:lineRule="exact"/>
        <w:ind w:right="54"/>
      </w:pPr>
      <w:r>
        <w:rPr>
          <w:color w:val="4788B4"/>
        </w:rPr>
        <w:t xml:space="preserve">‘If the option of imposing chaperone conditions is </w:t>
      </w:r>
      <w:r>
        <w:rPr>
          <w:color w:val="4788B4"/>
          <w:spacing w:val="-3"/>
        </w:rPr>
        <w:t xml:space="preserve">taken </w:t>
      </w:r>
      <w:r>
        <w:rPr>
          <w:color w:val="4788B4"/>
          <w:spacing w:val="-5"/>
        </w:rPr>
        <w:t xml:space="preserve">away, </w:t>
      </w:r>
      <w:r>
        <w:rPr>
          <w:color w:val="4788B4"/>
        </w:rPr>
        <w:t>it would have the result of taking away something from the practitioner. It is meant to be a protective system, not a punitive</w:t>
      </w:r>
      <w:r>
        <w:rPr>
          <w:color w:val="4788B4"/>
          <w:spacing w:val="-26"/>
        </w:rPr>
        <w:t xml:space="preserve"> </w:t>
      </w:r>
      <w:r>
        <w:rPr>
          <w:color w:val="4788B4"/>
          <w:spacing w:val="-3"/>
        </w:rPr>
        <w:t>system.’</w:t>
      </w:r>
    </w:p>
    <w:p w:rsidR="00305168" w:rsidRDefault="00572EDE">
      <w:pPr>
        <w:spacing w:before="150"/>
        <w:ind w:left="283" w:right="-18"/>
        <w:rPr>
          <w:rFonts w:ascii="DINOT-Light" w:eastAsia="DINOT-Light" w:hAnsi="DINOT-Light" w:cs="DINOT-Light"/>
          <w:sz w:val="24"/>
          <w:szCs w:val="24"/>
        </w:rPr>
      </w:pPr>
      <w:r>
        <w:rPr>
          <w:rFonts w:ascii="DINOT-Light"/>
          <w:color w:val="4788B4"/>
          <w:sz w:val="24"/>
        </w:rPr>
        <w:t>MIGA</w:t>
      </w:r>
    </w:p>
    <w:p w:rsidR="00305168" w:rsidRDefault="00572EDE">
      <w:pPr>
        <w:pStyle w:val="BodyText"/>
        <w:spacing w:before="161" w:line="240" w:lineRule="exact"/>
        <w:ind w:right="-4"/>
      </w:pPr>
      <w:r>
        <w:t xml:space="preserve">Avant noted that in its experience the current </w:t>
      </w:r>
      <w:r>
        <w:rPr>
          <w:rFonts w:ascii="DINOT-Italic" w:eastAsia="DINOT-Italic" w:hAnsi="DINOT-Italic" w:cs="DINOT-Italic"/>
          <w:i/>
        </w:rPr>
        <w:t xml:space="preserve">Chaperone protocol </w:t>
      </w:r>
      <w:r>
        <w:t xml:space="preserve">was detailed and closely monitored by the regulator and expressed the view that it ‘couldn’t see how [the current </w:t>
      </w:r>
      <w:r>
        <w:rPr>
          <w:rFonts w:ascii="DINOT-Italic" w:eastAsia="DINOT-Italic" w:hAnsi="DINOT-Italic" w:cs="DINOT-Italic"/>
          <w:i/>
        </w:rPr>
        <w:t>Chaperone protocol</w:t>
      </w:r>
      <w:r>
        <w:t>] could be tightened in a sensible,</w:t>
      </w:r>
      <w:r>
        <w:rPr>
          <w:spacing w:val="-22"/>
        </w:rPr>
        <w:t xml:space="preserve"> </w:t>
      </w:r>
      <w:r>
        <w:t>workable manner’.</w:t>
      </w:r>
      <w:r>
        <w:rPr>
          <w:position w:val="7"/>
          <w:sz w:val="11"/>
          <w:szCs w:val="11"/>
        </w:rPr>
        <w:t xml:space="preserve">22 </w:t>
      </w:r>
      <w:r>
        <w:t xml:space="preserve">MIGA thought that some improvements could be made to the </w:t>
      </w:r>
      <w:r>
        <w:rPr>
          <w:rFonts w:ascii="DINOT-Italic" w:eastAsia="DINOT-Italic" w:hAnsi="DINOT-Italic" w:cs="DINOT-Italic"/>
          <w:i/>
        </w:rPr>
        <w:t>Chaperone</w:t>
      </w:r>
      <w:r>
        <w:rPr>
          <w:rFonts w:ascii="DINOT-Italic" w:eastAsia="DINOT-Italic" w:hAnsi="DINOT-Italic" w:cs="DINOT-Italic"/>
          <w:i/>
          <w:spacing w:val="-19"/>
        </w:rPr>
        <w:t xml:space="preserve"> </w:t>
      </w:r>
      <w:r>
        <w:rPr>
          <w:rFonts w:ascii="DINOT-Italic" w:eastAsia="DINOT-Italic" w:hAnsi="DINOT-Italic" w:cs="DINOT-Italic"/>
          <w:i/>
        </w:rPr>
        <w:t>protocol</w:t>
      </w:r>
      <w:r>
        <w:t>,</w:t>
      </w:r>
    </w:p>
    <w:p w:rsidR="00305168" w:rsidRDefault="00572EDE">
      <w:pPr>
        <w:pStyle w:val="BodyText"/>
        <w:spacing w:line="240" w:lineRule="exact"/>
        <w:ind w:right="341"/>
      </w:pPr>
      <w:r>
        <w:t>noting that there are inconsistencies across the jurisdictions in relation to immediate</w:t>
      </w:r>
      <w:r>
        <w:rPr>
          <w:spacing w:val="-8"/>
        </w:rPr>
        <w:t xml:space="preserve"> </w:t>
      </w:r>
      <w:r>
        <w:t>action</w:t>
      </w:r>
    </w:p>
    <w:p w:rsidR="00305168" w:rsidRDefault="00572EDE">
      <w:pPr>
        <w:pStyle w:val="BodyText"/>
        <w:spacing w:line="240" w:lineRule="exact"/>
        <w:ind w:right="153"/>
        <w:rPr>
          <w:sz w:val="11"/>
          <w:szCs w:val="11"/>
        </w:rPr>
      </w:pPr>
      <w:r>
        <w:t>decision-making, and that the public interest</w:t>
      </w:r>
      <w:r>
        <w:rPr>
          <w:spacing w:val="-13"/>
        </w:rPr>
        <w:t xml:space="preserve"> </w:t>
      </w:r>
      <w:r>
        <w:t>test in section 150 of the NSW legislation may be a more useful test for a</w:t>
      </w:r>
      <w:r>
        <w:rPr>
          <w:spacing w:val="-30"/>
        </w:rPr>
        <w:t xml:space="preserve"> </w:t>
      </w:r>
      <w:r>
        <w:t>regulator.</w:t>
      </w:r>
      <w:r>
        <w:rPr>
          <w:position w:val="7"/>
          <w:sz w:val="11"/>
        </w:rPr>
        <w:t>23</w:t>
      </w:r>
    </w:p>
    <w:p w:rsidR="00305168" w:rsidRDefault="00305168">
      <w:pPr>
        <w:spacing w:before="9"/>
        <w:rPr>
          <w:rFonts w:ascii="DINOT" w:eastAsia="DINOT" w:hAnsi="DINOT" w:cs="DINOT"/>
          <w:sz w:val="16"/>
          <w:szCs w:val="16"/>
        </w:rPr>
      </w:pPr>
    </w:p>
    <w:p w:rsidR="00305168" w:rsidRDefault="00572EDE">
      <w:pPr>
        <w:pStyle w:val="Heading4"/>
        <w:ind w:right="-18"/>
        <w:rPr>
          <w:b w:val="0"/>
          <w:bCs w:val="0"/>
        </w:rPr>
      </w:pPr>
      <w:r>
        <w:t>Meetings with</w:t>
      </w:r>
      <w:r>
        <w:rPr>
          <w:spacing w:val="-7"/>
        </w:rPr>
        <w:t xml:space="preserve"> </w:t>
      </w:r>
      <w:r>
        <w:t>colleges</w:t>
      </w:r>
    </w:p>
    <w:p w:rsidR="00305168" w:rsidRDefault="00572EDE">
      <w:pPr>
        <w:pStyle w:val="BodyText"/>
        <w:spacing w:before="166" w:line="240" w:lineRule="exact"/>
        <w:ind w:right="126"/>
      </w:pPr>
      <w:r>
        <w:t>I had a useful telephone discussion with the</w:t>
      </w:r>
      <w:r>
        <w:rPr>
          <w:spacing w:val="-5"/>
        </w:rPr>
        <w:t xml:space="preserve"> </w:t>
      </w:r>
      <w:r>
        <w:t>Dean of Education of the Royal Australasian</w:t>
      </w:r>
      <w:r>
        <w:rPr>
          <w:spacing w:val="-17"/>
        </w:rPr>
        <w:t xml:space="preserve"> </w:t>
      </w:r>
      <w:r>
        <w:t>College</w:t>
      </w:r>
    </w:p>
    <w:p w:rsidR="00305168" w:rsidRDefault="00572EDE">
      <w:pPr>
        <w:pStyle w:val="BodyText"/>
        <w:spacing w:line="240" w:lineRule="exact"/>
        <w:ind w:right="193"/>
      </w:pPr>
      <w:r>
        <w:t>of Surgeons, who noted the College’s 2015 inquiry into discrimination, bullying and sexual harassment. The College of Surgeons has taken a strong stand on these issues, and considers that allegations of sexual misconduct must be treated</w:t>
      </w:r>
      <w:r>
        <w:rPr>
          <w:spacing w:val="-8"/>
        </w:rPr>
        <w:t xml:space="preserve"> </w:t>
      </w:r>
      <w:r>
        <w:t>very</w:t>
      </w:r>
      <w:r>
        <w:rPr>
          <w:spacing w:val="-8"/>
        </w:rPr>
        <w:t xml:space="preserve"> </w:t>
      </w:r>
      <w:r>
        <w:t>seriously,</w:t>
      </w:r>
      <w:r>
        <w:rPr>
          <w:spacing w:val="-8"/>
        </w:rPr>
        <w:t xml:space="preserve"> </w:t>
      </w:r>
      <w:r>
        <w:t>with</w:t>
      </w:r>
      <w:r>
        <w:rPr>
          <w:spacing w:val="-8"/>
        </w:rPr>
        <w:t xml:space="preserve"> </w:t>
      </w:r>
      <w:r>
        <w:t>chaperone</w:t>
      </w:r>
      <w:r>
        <w:rPr>
          <w:spacing w:val="-8"/>
        </w:rPr>
        <w:t xml:space="preserve"> </w:t>
      </w:r>
      <w:r>
        <w:t xml:space="preserve">conditions used only for the least serious allegations and investigations undertaken </w:t>
      </w:r>
      <w:r>
        <w:rPr>
          <w:spacing w:val="-3"/>
        </w:rPr>
        <w:t xml:space="preserve">promptly. </w:t>
      </w:r>
      <w:r>
        <w:t>I met with the Dean of the Royal Australasian College</w:t>
      </w:r>
      <w:r>
        <w:rPr>
          <w:spacing w:val="-16"/>
        </w:rPr>
        <w:t xml:space="preserve"> </w:t>
      </w:r>
      <w:r>
        <w:t>of</w:t>
      </w:r>
    </w:p>
    <w:p w:rsidR="00305168" w:rsidRDefault="00572EDE">
      <w:pPr>
        <w:pStyle w:val="BodyText"/>
        <w:spacing w:before="57" w:line="240" w:lineRule="exact"/>
        <w:ind w:right="1263"/>
        <w:jc w:val="both"/>
      </w:pPr>
      <w:r>
        <w:br w:type="column"/>
      </w:r>
      <w:r>
        <w:lastRenderedPageBreak/>
        <w:t>Physicians, who noted the need for the regulator to balance the expectations of the community for strong and swift action against a practitioner,</w:t>
      </w:r>
      <w:r>
        <w:rPr>
          <w:spacing w:val="-29"/>
        </w:rPr>
        <w:t xml:space="preserve"> </w:t>
      </w:r>
      <w:r>
        <w:t>with</w:t>
      </w:r>
    </w:p>
    <w:p w:rsidR="00305168" w:rsidRDefault="00572EDE">
      <w:pPr>
        <w:pStyle w:val="BodyText"/>
        <w:spacing w:line="240" w:lineRule="exact"/>
        <w:ind w:right="1113"/>
      </w:pPr>
      <w:r>
        <w:t>its obligation of fairness to an accused practitioner. The College of Physicians supports strengthening chaperone implementation and monitoring processes</w:t>
      </w:r>
      <w:r>
        <w:rPr>
          <w:spacing w:val="-7"/>
        </w:rPr>
        <w:t xml:space="preserve"> </w:t>
      </w:r>
      <w:r>
        <w:t>to</w:t>
      </w:r>
      <w:r>
        <w:rPr>
          <w:spacing w:val="-7"/>
        </w:rPr>
        <w:t xml:space="preserve"> </w:t>
      </w:r>
      <w:r>
        <w:t>reduce</w:t>
      </w:r>
      <w:r>
        <w:rPr>
          <w:spacing w:val="-7"/>
        </w:rPr>
        <w:t xml:space="preserve"> </w:t>
      </w:r>
      <w:r>
        <w:t>the</w:t>
      </w:r>
      <w:r>
        <w:rPr>
          <w:spacing w:val="-7"/>
        </w:rPr>
        <w:t xml:space="preserve"> </w:t>
      </w:r>
      <w:r>
        <w:t>likelihood</w:t>
      </w:r>
      <w:r>
        <w:rPr>
          <w:spacing w:val="-7"/>
        </w:rPr>
        <w:t xml:space="preserve"> </w:t>
      </w:r>
      <w:r>
        <w:t>of</w:t>
      </w:r>
      <w:r>
        <w:rPr>
          <w:spacing w:val="-7"/>
        </w:rPr>
        <w:t xml:space="preserve"> </w:t>
      </w:r>
      <w:r>
        <w:t>circumventing requirements imposed by</w:t>
      </w:r>
      <w:r>
        <w:rPr>
          <w:spacing w:val="-22"/>
        </w:rPr>
        <w:t xml:space="preserve"> </w:t>
      </w:r>
      <w:r>
        <w:t>regulators.</w:t>
      </w:r>
    </w:p>
    <w:p w:rsidR="00305168" w:rsidRDefault="00305168">
      <w:pPr>
        <w:spacing w:before="2"/>
        <w:rPr>
          <w:rFonts w:ascii="DINOT" w:eastAsia="DINOT" w:hAnsi="DINOT" w:cs="DINOT"/>
          <w:sz w:val="18"/>
          <w:szCs w:val="18"/>
        </w:rPr>
      </w:pPr>
    </w:p>
    <w:p w:rsidR="00305168" w:rsidRDefault="00572EDE">
      <w:pPr>
        <w:pStyle w:val="Heading4"/>
        <w:spacing w:line="264" w:lineRule="exact"/>
        <w:ind w:right="1757"/>
        <w:rPr>
          <w:b w:val="0"/>
          <w:bCs w:val="0"/>
        </w:rPr>
      </w:pPr>
      <w:r>
        <w:t>Meeting with the Centre against</w:t>
      </w:r>
      <w:r>
        <w:rPr>
          <w:spacing w:val="-17"/>
        </w:rPr>
        <w:t xml:space="preserve"> </w:t>
      </w:r>
      <w:r>
        <w:t>Sexual Assault</w:t>
      </w:r>
    </w:p>
    <w:p w:rsidR="00305168" w:rsidRDefault="00572EDE">
      <w:pPr>
        <w:pStyle w:val="BodyText"/>
        <w:spacing w:before="165" w:line="240" w:lineRule="exact"/>
        <w:ind w:right="1619"/>
      </w:pPr>
      <w:r>
        <w:t>A meeting was held with a representative of the South East Centre against Sexual Assault (SECASA) in Victoria, which offers</w:t>
      </w:r>
      <w:r>
        <w:rPr>
          <w:spacing w:val="-12"/>
        </w:rPr>
        <w:t xml:space="preserve"> </w:t>
      </w:r>
      <w:r>
        <w:t>counselling</w:t>
      </w:r>
    </w:p>
    <w:p w:rsidR="00305168" w:rsidRDefault="00572EDE">
      <w:pPr>
        <w:pStyle w:val="BodyText"/>
        <w:spacing w:line="240" w:lineRule="exact"/>
        <w:ind w:right="1372"/>
      </w:pPr>
      <w:r>
        <w:t>for victims of sexual assault and family violence. The view expressed was that it is appropriate to use chaperone conditions when an allegation of sexual misconduct has been made, but that the chaperone system should be tightened: more information should be provided to patients</w:t>
      </w:r>
      <w:r>
        <w:rPr>
          <w:spacing w:val="-15"/>
        </w:rPr>
        <w:t xml:space="preserve"> </w:t>
      </w:r>
      <w:r>
        <w:t>about the allegations made about the</w:t>
      </w:r>
      <w:r>
        <w:rPr>
          <w:spacing w:val="-4"/>
        </w:rPr>
        <w:t xml:space="preserve"> </w:t>
      </w:r>
      <w:r>
        <w:t>practitioner</w:t>
      </w:r>
    </w:p>
    <w:p w:rsidR="00305168" w:rsidRDefault="00572EDE">
      <w:pPr>
        <w:pStyle w:val="BodyText"/>
        <w:spacing w:line="240" w:lineRule="exact"/>
        <w:ind w:right="1157"/>
      </w:pPr>
      <w:r>
        <w:t>and a prominent sign should be posted on the receptionist’s counter about the chaperone conditions. It is important that patients be given a choice about whether they wish to continue seeing a practitioner who must practise with a</w:t>
      </w:r>
      <w:r>
        <w:rPr>
          <w:spacing w:val="-13"/>
        </w:rPr>
        <w:t xml:space="preserve"> </w:t>
      </w:r>
      <w:r>
        <w:t xml:space="preserve">chaperone: ‘The </w:t>
      </w:r>
      <w:r>
        <w:rPr>
          <w:spacing w:val="-4"/>
        </w:rPr>
        <w:t xml:space="preserve">key </w:t>
      </w:r>
      <w:r>
        <w:t>is the information; knowledge is</w:t>
      </w:r>
      <w:r>
        <w:rPr>
          <w:spacing w:val="2"/>
        </w:rPr>
        <w:t xml:space="preserve"> </w:t>
      </w:r>
      <w:r>
        <w:rPr>
          <w:spacing w:val="-4"/>
        </w:rPr>
        <w:t>power.</w:t>
      </w:r>
    </w:p>
    <w:p w:rsidR="00305168" w:rsidRDefault="00572EDE">
      <w:pPr>
        <w:pStyle w:val="BodyText"/>
        <w:spacing w:line="240" w:lineRule="exact"/>
        <w:ind w:right="1517"/>
        <w:rPr>
          <w:sz w:val="11"/>
          <w:szCs w:val="11"/>
        </w:rPr>
      </w:pPr>
      <w:r>
        <w:t>It does not empower people if their specialist disappears; then they have no choice about</w:t>
      </w:r>
      <w:r>
        <w:rPr>
          <w:spacing w:val="-9"/>
        </w:rPr>
        <w:t xml:space="preserve"> </w:t>
      </w:r>
      <w:r>
        <w:t xml:space="preserve">the </w:t>
      </w:r>
      <w:r>
        <w:rPr>
          <w:spacing w:val="-3"/>
        </w:rPr>
        <w:t>matter.’</w:t>
      </w:r>
      <w:r>
        <w:rPr>
          <w:spacing w:val="-3"/>
          <w:position w:val="7"/>
          <w:sz w:val="11"/>
          <w:szCs w:val="11"/>
        </w:rPr>
        <w:t>24</w:t>
      </w:r>
    </w:p>
    <w:p w:rsidR="00305168" w:rsidRDefault="00305168">
      <w:pPr>
        <w:spacing w:before="9"/>
        <w:rPr>
          <w:rFonts w:ascii="DINOT" w:eastAsia="DINOT" w:hAnsi="DINOT" w:cs="DINOT"/>
          <w:sz w:val="16"/>
          <w:szCs w:val="16"/>
        </w:rPr>
      </w:pPr>
    </w:p>
    <w:p w:rsidR="00305168" w:rsidRDefault="00572EDE">
      <w:pPr>
        <w:pStyle w:val="Heading4"/>
        <w:ind w:right="1529"/>
        <w:rPr>
          <w:b w:val="0"/>
          <w:bCs w:val="0"/>
        </w:rPr>
      </w:pPr>
      <w:r>
        <w:t>Meetings with other interested</w:t>
      </w:r>
      <w:r>
        <w:rPr>
          <w:spacing w:val="-17"/>
        </w:rPr>
        <w:t xml:space="preserve"> </w:t>
      </w:r>
      <w:r>
        <w:t>persons</w:t>
      </w:r>
    </w:p>
    <w:p w:rsidR="00305168" w:rsidRDefault="00572EDE">
      <w:pPr>
        <w:pStyle w:val="BodyText"/>
        <w:spacing w:before="166" w:line="240" w:lineRule="exact"/>
        <w:ind w:right="1628"/>
      </w:pPr>
      <w:r>
        <w:t>I met with many other individuals who</w:t>
      </w:r>
      <w:r>
        <w:rPr>
          <w:spacing w:val="-10"/>
        </w:rPr>
        <w:t xml:space="preserve"> </w:t>
      </w:r>
      <w:r>
        <w:t>offered helpful points of view regarding the use of chaperone</w:t>
      </w:r>
      <w:r>
        <w:rPr>
          <w:spacing w:val="-10"/>
        </w:rPr>
        <w:t xml:space="preserve"> </w:t>
      </w:r>
      <w:r>
        <w:t>conditions.</w:t>
      </w:r>
    </w:p>
    <w:p w:rsidR="00305168" w:rsidRDefault="00572EDE">
      <w:pPr>
        <w:pStyle w:val="BodyText"/>
        <w:spacing w:before="170" w:line="240" w:lineRule="exact"/>
        <w:ind w:right="1346"/>
      </w:pPr>
      <w:r>
        <w:t>I had a useful discussion with Dr John</w:t>
      </w:r>
      <w:r>
        <w:rPr>
          <w:spacing w:val="-18"/>
        </w:rPr>
        <w:t xml:space="preserve"> </w:t>
      </w:r>
      <w:r>
        <w:t>Wakefield, Deputy Director-General, Clinical Excellence Division, Queensland Health.</w:t>
      </w:r>
      <w:r>
        <w:rPr>
          <w:position w:val="7"/>
          <w:sz w:val="11"/>
          <w:szCs w:val="11"/>
        </w:rPr>
        <w:t xml:space="preserve">25 </w:t>
      </w:r>
      <w:r>
        <w:t xml:space="preserve">In Dr </w:t>
      </w:r>
      <w:r>
        <w:rPr>
          <w:spacing w:val="-3"/>
        </w:rPr>
        <w:t xml:space="preserve">Wakefield’s </w:t>
      </w:r>
      <w:r>
        <w:t>view, the regulator must turn its mind to the following question: ‘If it [the allegation made about the practitioner] was found to be true, what would have been an appropriate</w:t>
      </w:r>
      <w:r>
        <w:rPr>
          <w:spacing w:val="-13"/>
        </w:rPr>
        <w:t xml:space="preserve"> </w:t>
      </w:r>
      <w:r>
        <w:t>action</w:t>
      </w:r>
    </w:p>
    <w:p w:rsidR="00305168" w:rsidRDefault="00572EDE">
      <w:pPr>
        <w:pStyle w:val="BodyText"/>
        <w:spacing w:line="240" w:lineRule="exact"/>
        <w:ind w:right="1161"/>
      </w:pPr>
      <w:r>
        <w:t>[in response to receipt of the allegation]?’</w:t>
      </w:r>
      <w:r>
        <w:rPr>
          <w:position w:val="7"/>
          <w:sz w:val="11"/>
          <w:szCs w:val="11"/>
        </w:rPr>
        <w:t xml:space="preserve">26 </w:t>
      </w:r>
      <w:r>
        <w:t>Dr Wakefield emphasised the importance of timely investigations and highlighted that although using chaperones can be in the best interests of the practitioner while investigations are ongoing,</w:t>
      </w:r>
      <w:r>
        <w:rPr>
          <w:spacing w:val="-21"/>
        </w:rPr>
        <w:t xml:space="preserve"> </w:t>
      </w:r>
      <w:r>
        <w:t>there are also possible negative repercussions,</w:t>
      </w:r>
      <w:r>
        <w:rPr>
          <w:spacing w:val="-24"/>
        </w:rPr>
        <w:t xml:space="preserve"> </w:t>
      </w:r>
      <w:r>
        <w:t>such</w:t>
      </w:r>
    </w:p>
    <w:p w:rsidR="00305168" w:rsidRDefault="00572EDE">
      <w:pPr>
        <w:pStyle w:val="BodyText"/>
        <w:spacing w:line="240" w:lineRule="exact"/>
        <w:ind w:right="1300"/>
      </w:pPr>
      <w:r>
        <w:t xml:space="preserve">as psychological damage and financial impacts. In Dr </w:t>
      </w:r>
      <w:r>
        <w:rPr>
          <w:spacing w:val="-3"/>
        </w:rPr>
        <w:t xml:space="preserve">Wakefield’s </w:t>
      </w:r>
      <w:r>
        <w:t>opinion, if chaperones are</w:t>
      </w:r>
      <w:r>
        <w:rPr>
          <w:spacing w:val="-4"/>
        </w:rPr>
        <w:t xml:space="preserve"> </w:t>
      </w:r>
      <w:r>
        <w:t>used, the regulator needs to properly define what</w:t>
      </w:r>
      <w:r>
        <w:rPr>
          <w:spacing w:val="-20"/>
        </w:rPr>
        <w:t xml:space="preserve"> </w:t>
      </w:r>
      <w:r>
        <w:t>that</w:t>
      </w:r>
    </w:p>
    <w:p w:rsidR="00305168" w:rsidRDefault="00305168">
      <w:pPr>
        <w:spacing w:line="240" w:lineRule="exact"/>
        <w:sectPr w:rsidR="00305168">
          <w:pgSz w:w="11910" w:h="16840"/>
          <w:pgMar w:top="1020" w:right="0" w:bottom="960" w:left="1020" w:header="0" w:footer="764" w:gutter="0"/>
          <w:cols w:num="2" w:space="720" w:equalWidth="0">
            <w:col w:w="4630" w:space="473"/>
            <w:col w:w="5787"/>
          </w:cols>
        </w:sectPr>
      </w:pPr>
    </w:p>
    <w:p w:rsidR="00305168" w:rsidRDefault="00305168">
      <w:pPr>
        <w:spacing w:before="12"/>
        <w:rPr>
          <w:rFonts w:ascii="DINOT" w:eastAsia="DINOT" w:hAnsi="DINOT" w:cs="DINOT"/>
          <w:sz w:val="13"/>
          <w:szCs w:val="13"/>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5080" r="8255" b="4445"/>
                <wp:docPr id="348"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49" name="Group 194"/>
                        <wpg:cNvGrpSpPr>
                          <a:grpSpLocks/>
                        </wpg:cNvGrpSpPr>
                        <wpg:grpSpPr bwMode="auto">
                          <a:xfrm>
                            <a:off x="8" y="8"/>
                            <a:ext cx="1440" cy="2"/>
                            <a:chOff x="8" y="8"/>
                            <a:chExt cx="1440" cy="2"/>
                          </a:xfrm>
                        </wpg:grpSpPr>
                        <wps:wsp>
                          <wps:cNvPr id="350" name="Freeform 19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BC4744C" id="Group 19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AG4rvgggMAANwIAAAOAAAAAAAAAAAAAAAAAC4CAABkcnMvZTJv&#10;RG9jLnhtbFBLAQItABQABgAIAAAAIQCZqLVC2gAAAAMBAAAPAAAAAAAAAAAAAAAAANwFAABkcnMv&#10;ZG93bnJldi54bWxQSwUGAAAAAAQABADzAAAA4wYAAAAA&#10;">
                <v:group id="Group 19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9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guMEA&#10;AADcAAAADwAAAGRycy9kb3ducmV2LnhtbERPTWvCQBC9C/0PyxS86aYpSomuEtqKQk9aEbwN2TEJ&#10;ZmdDdhvT/vrOQfD4eN/L9eAa1VMXas8GXqYJKOLC25pLA8fvzeQNVIjIFhvPZOCXAqxXT6MlZtbf&#10;eE/9IZZKQjhkaKCKsc20DkVFDsPUt8TCXXznMArsSm07vEm4a3SaJHPtsGZpqLCl94qK6+HHGXjd&#10;bk54/tIfaV7s+785+0if3pjx85AvQEUa4kN8d++s+GYyX87IEd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n4LjBAAAA3AAAAA8AAAAAAAAAAAAAAAAAmAIAAGRycy9kb3du&#10;cmV2LnhtbFBLBQYAAAAABAAEAPUAAACGAw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398"/>
        </w:tabs>
        <w:spacing w:before="13"/>
        <w:ind w:left="397"/>
        <w:jc w:val="left"/>
        <w:rPr>
          <w:rFonts w:ascii="DINOT" w:eastAsia="DINOT" w:hAnsi="DINOT" w:cs="DINOT"/>
          <w:sz w:val="16"/>
          <w:szCs w:val="16"/>
        </w:rPr>
      </w:pPr>
      <w:r>
        <w:rPr>
          <w:rFonts w:ascii="DINOT"/>
          <w:sz w:val="16"/>
        </w:rPr>
        <w:t xml:space="preserve">Meeting with representative of MIGA, </w:t>
      </w:r>
      <w:r>
        <w:rPr>
          <w:rFonts w:ascii="DINOT"/>
          <w:spacing w:val="-3"/>
          <w:sz w:val="16"/>
        </w:rPr>
        <w:t xml:space="preserve">Sydney, </w:t>
      </w:r>
      <w:r>
        <w:rPr>
          <w:rFonts w:ascii="DINOT"/>
          <w:sz w:val="16"/>
        </w:rPr>
        <w:t>31 October</w:t>
      </w:r>
      <w:r>
        <w:rPr>
          <w:rFonts w:ascii="DINOT"/>
          <w:spacing w:val="-8"/>
          <w:sz w:val="16"/>
        </w:rPr>
        <w:t xml:space="preserve"> </w:t>
      </w:r>
      <w:r>
        <w:rPr>
          <w:rFonts w:ascii="DINOT"/>
          <w:sz w:val="16"/>
        </w:rPr>
        <w:t>2016</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 xml:space="preserve">Meeting with representatives of Avant, </w:t>
      </w:r>
      <w:r>
        <w:rPr>
          <w:rFonts w:ascii="DINOT"/>
          <w:spacing w:val="-3"/>
          <w:sz w:val="16"/>
        </w:rPr>
        <w:t xml:space="preserve">Sydney, </w:t>
      </w:r>
      <w:r>
        <w:rPr>
          <w:rFonts w:ascii="DINOT"/>
          <w:sz w:val="16"/>
        </w:rPr>
        <w:t>31 October</w:t>
      </w:r>
      <w:r>
        <w:rPr>
          <w:rFonts w:ascii="DINOT"/>
          <w:spacing w:val="-10"/>
          <w:sz w:val="16"/>
        </w:rPr>
        <w:t xml:space="preserve"> </w:t>
      </w:r>
      <w:r>
        <w:rPr>
          <w:rFonts w:ascii="DINOT"/>
          <w:sz w:val="16"/>
        </w:rPr>
        <w:t>2016.</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lastRenderedPageBreak/>
        <w:t xml:space="preserve">Meeting with representative of MIGA, </w:t>
      </w:r>
      <w:r>
        <w:rPr>
          <w:rFonts w:ascii="DINOT"/>
          <w:spacing w:val="-3"/>
          <w:sz w:val="16"/>
        </w:rPr>
        <w:t xml:space="preserve">Sydney, </w:t>
      </w:r>
      <w:r>
        <w:rPr>
          <w:rFonts w:ascii="DINOT"/>
          <w:sz w:val="16"/>
        </w:rPr>
        <w:t>31 October</w:t>
      </w:r>
      <w:r>
        <w:rPr>
          <w:rFonts w:ascii="DINOT"/>
          <w:spacing w:val="-8"/>
          <w:sz w:val="16"/>
        </w:rPr>
        <w:t xml:space="preserve"> </w:t>
      </w:r>
      <w:r>
        <w:rPr>
          <w:rFonts w:ascii="DINOT"/>
          <w:sz w:val="16"/>
        </w:rPr>
        <w:t>2016.</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Meeting with representative of SECASA, Melbourne, 21 November</w:t>
      </w:r>
      <w:r>
        <w:rPr>
          <w:rFonts w:ascii="DINOT"/>
          <w:spacing w:val="-19"/>
          <w:sz w:val="16"/>
        </w:rPr>
        <w:t xml:space="preserve"> </w:t>
      </w:r>
      <w:r>
        <w:rPr>
          <w:rFonts w:ascii="DINOT"/>
          <w:sz w:val="16"/>
        </w:rPr>
        <w:t>2016.</w:t>
      </w:r>
    </w:p>
    <w:p w:rsidR="00305168" w:rsidRDefault="00572EDE">
      <w:pPr>
        <w:pStyle w:val="ListParagraph"/>
        <w:numPr>
          <w:ilvl w:val="0"/>
          <w:numId w:val="60"/>
        </w:numPr>
        <w:tabs>
          <w:tab w:val="left" w:pos="398"/>
        </w:tabs>
        <w:spacing w:before="57" w:line="192" w:lineRule="exact"/>
        <w:ind w:left="397" w:right="1318"/>
        <w:jc w:val="left"/>
        <w:rPr>
          <w:rFonts w:ascii="DINOT" w:eastAsia="DINOT" w:hAnsi="DINOT" w:cs="DINOT"/>
          <w:sz w:val="16"/>
          <w:szCs w:val="16"/>
        </w:rPr>
      </w:pPr>
      <w:r>
        <w:rPr>
          <w:rFonts w:ascii="DINOT"/>
          <w:sz w:val="16"/>
        </w:rPr>
        <w:t>The</w:t>
      </w:r>
      <w:r>
        <w:rPr>
          <w:rFonts w:ascii="DINOT"/>
          <w:spacing w:val="-3"/>
          <w:sz w:val="16"/>
        </w:rPr>
        <w:t xml:space="preserve"> </w:t>
      </w:r>
      <w:r>
        <w:rPr>
          <w:rFonts w:ascii="DINOT"/>
          <w:sz w:val="16"/>
        </w:rPr>
        <w:t>opinions</w:t>
      </w:r>
      <w:r>
        <w:rPr>
          <w:rFonts w:ascii="DINOT"/>
          <w:spacing w:val="-3"/>
          <w:sz w:val="16"/>
        </w:rPr>
        <w:t xml:space="preserve"> </w:t>
      </w:r>
      <w:r>
        <w:rPr>
          <w:rFonts w:ascii="DINOT"/>
          <w:sz w:val="16"/>
        </w:rPr>
        <w:t>and/or</w:t>
      </w:r>
      <w:r>
        <w:rPr>
          <w:rFonts w:ascii="DINOT"/>
          <w:spacing w:val="-3"/>
          <w:sz w:val="16"/>
        </w:rPr>
        <w:t xml:space="preserve"> </w:t>
      </w:r>
      <w:r>
        <w:rPr>
          <w:rFonts w:ascii="DINOT"/>
          <w:sz w:val="16"/>
        </w:rPr>
        <w:t>views</w:t>
      </w:r>
      <w:r>
        <w:rPr>
          <w:rFonts w:ascii="DINOT"/>
          <w:spacing w:val="-3"/>
          <w:sz w:val="16"/>
        </w:rPr>
        <w:t xml:space="preserve"> </w:t>
      </w:r>
      <w:r>
        <w:rPr>
          <w:rFonts w:ascii="DINOT"/>
          <w:sz w:val="16"/>
        </w:rPr>
        <w:t>expressed</w:t>
      </w:r>
      <w:r>
        <w:rPr>
          <w:rFonts w:ascii="DINOT"/>
          <w:spacing w:val="-3"/>
          <w:sz w:val="16"/>
        </w:rPr>
        <w:t xml:space="preserve"> </w:t>
      </w:r>
      <w:r>
        <w:rPr>
          <w:rFonts w:ascii="DINOT"/>
          <w:sz w:val="16"/>
        </w:rPr>
        <w:t>by</w:t>
      </w:r>
      <w:r>
        <w:rPr>
          <w:rFonts w:ascii="DINOT"/>
          <w:spacing w:val="-3"/>
          <w:sz w:val="16"/>
        </w:rPr>
        <w:t xml:space="preserve"> </w:t>
      </w:r>
      <w:r>
        <w:rPr>
          <w:rFonts w:ascii="DINOT"/>
          <w:sz w:val="16"/>
        </w:rPr>
        <w:t>Dr</w:t>
      </w:r>
      <w:r>
        <w:rPr>
          <w:rFonts w:ascii="DINOT"/>
          <w:spacing w:val="-3"/>
          <w:sz w:val="16"/>
        </w:rPr>
        <w:t xml:space="preserve"> </w:t>
      </w:r>
      <w:r>
        <w:rPr>
          <w:rFonts w:ascii="DINOT"/>
          <w:sz w:val="16"/>
        </w:rPr>
        <w:t>Wakefield</w:t>
      </w:r>
      <w:r>
        <w:rPr>
          <w:rFonts w:ascii="DINOT"/>
          <w:spacing w:val="-3"/>
          <w:sz w:val="16"/>
        </w:rPr>
        <w:t xml:space="preserve"> </w:t>
      </w:r>
      <w:r>
        <w:rPr>
          <w:rFonts w:ascii="DINOT"/>
          <w:sz w:val="16"/>
        </w:rPr>
        <w:t>are</w:t>
      </w:r>
      <w:r>
        <w:rPr>
          <w:rFonts w:ascii="DINOT"/>
          <w:spacing w:val="-3"/>
          <w:sz w:val="16"/>
        </w:rPr>
        <w:t xml:space="preserve"> </w:t>
      </w:r>
      <w:r>
        <w:rPr>
          <w:rFonts w:ascii="DINOT"/>
          <w:sz w:val="16"/>
        </w:rPr>
        <w:t>his</w:t>
      </w:r>
      <w:r>
        <w:rPr>
          <w:rFonts w:ascii="DINOT"/>
          <w:spacing w:val="-3"/>
          <w:sz w:val="16"/>
        </w:rPr>
        <w:t xml:space="preserve"> </w:t>
      </w:r>
      <w:r>
        <w:rPr>
          <w:rFonts w:ascii="DINOT"/>
          <w:sz w:val="16"/>
        </w:rPr>
        <w:t>own</w:t>
      </w:r>
      <w:r>
        <w:rPr>
          <w:rFonts w:ascii="DINOT"/>
          <w:spacing w:val="-3"/>
          <w:sz w:val="16"/>
        </w:rPr>
        <w:t xml:space="preserve"> </w:t>
      </w:r>
      <w:r>
        <w:rPr>
          <w:rFonts w:ascii="DINOT"/>
          <w:sz w:val="16"/>
        </w:rPr>
        <w:t>and</w:t>
      </w:r>
      <w:r>
        <w:rPr>
          <w:rFonts w:ascii="DINOT"/>
          <w:spacing w:val="-3"/>
          <w:sz w:val="16"/>
        </w:rPr>
        <w:t xml:space="preserve"> </w:t>
      </w:r>
      <w:r>
        <w:rPr>
          <w:rFonts w:ascii="DINOT"/>
          <w:sz w:val="16"/>
        </w:rPr>
        <w:t>do</w:t>
      </w:r>
      <w:r>
        <w:rPr>
          <w:rFonts w:ascii="DINOT"/>
          <w:spacing w:val="-3"/>
          <w:sz w:val="16"/>
        </w:rPr>
        <w:t xml:space="preserve"> </w:t>
      </w:r>
      <w:r>
        <w:rPr>
          <w:rFonts w:ascii="DINOT"/>
          <w:sz w:val="16"/>
        </w:rPr>
        <w:t>not</w:t>
      </w:r>
      <w:r>
        <w:rPr>
          <w:rFonts w:ascii="DINOT"/>
          <w:spacing w:val="-3"/>
          <w:sz w:val="16"/>
        </w:rPr>
        <w:t xml:space="preserve"> </w:t>
      </w:r>
      <w:r>
        <w:rPr>
          <w:rFonts w:ascii="DINOT"/>
          <w:sz w:val="16"/>
        </w:rPr>
        <w:t>necessarily</w:t>
      </w:r>
      <w:r>
        <w:rPr>
          <w:rFonts w:ascii="DINOT"/>
          <w:spacing w:val="-3"/>
          <w:sz w:val="16"/>
        </w:rPr>
        <w:t xml:space="preserve"> </w:t>
      </w:r>
      <w:r>
        <w:rPr>
          <w:rFonts w:ascii="DINOT"/>
          <w:sz w:val="16"/>
        </w:rPr>
        <w:t>reflect</w:t>
      </w:r>
      <w:r>
        <w:rPr>
          <w:rFonts w:ascii="DINOT"/>
          <w:spacing w:val="-3"/>
          <w:sz w:val="16"/>
        </w:rPr>
        <w:t xml:space="preserve"> </w:t>
      </w:r>
      <w:r>
        <w:rPr>
          <w:rFonts w:ascii="DINOT"/>
          <w:sz w:val="16"/>
        </w:rPr>
        <w:t>those</w:t>
      </w:r>
      <w:r>
        <w:rPr>
          <w:rFonts w:ascii="DINOT"/>
          <w:spacing w:val="-3"/>
          <w:sz w:val="16"/>
        </w:rPr>
        <w:t xml:space="preserve"> </w:t>
      </w:r>
      <w:r>
        <w:rPr>
          <w:rFonts w:ascii="DINOT"/>
          <w:sz w:val="16"/>
        </w:rPr>
        <w:t>of</w:t>
      </w:r>
      <w:r>
        <w:rPr>
          <w:rFonts w:ascii="DINOT"/>
          <w:spacing w:val="-3"/>
          <w:sz w:val="16"/>
        </w:rPr>
        <w:t xml:space="preserve"> </w:t>
      </w:r>
      <w:r>
        <w:rPr>
          <w:rFonts w:ascii="DINOT"/>
          <w:sz w:val="16"/>
        </w:rPr>
        <w:t>Queensland</w:t>
      </w:r>
      <w:r>
        <w:rPr>
          <w:rFonts w:ascii="DINOT"/>
          <w:spacing w:val="-3"/>
          <w:sz w:val="16"/>
        </w:rPr>
        <w:t xml:space="preserve"> </w:t>
      </w:r>
      <w:r>
        <w:rPr>
          <w:rFonts w:ascii="DINOT"/>
          <w:sz w:val="16"/>
        </w:rPr>
        <w:t>Health</w:t>
      </w:r>
      <w:r>
        <w:rPr>
          <w:rFonts w:ascii="DINOT"/>
          <w:spacing w:val="-3"/>
          <w:sz w:val="16"/>
        </w:rPr>
        <w:t xml:space="preserve"> </w:t>
      </w:r>
      <w:r>
        <w:rPr>
          <w:rFonts w:ascii="DINOT"/>
          <w:sz w:val="16"/>
        </w:rPr>
        <w:t>or</w:t>
      </w:r>
      <w:r>
        <w:rPr>
          <w:rFonts w:ascii="DINOT"/>
          <w:spacing w:val="-3"/>
          <w:sz w:val="16"/>
        </w:rPr>
        <w:t xml:space="preserve"> </w:t>
      </w:r>
      <w:r>
        <w:rPr>
          <w:rFonts w:ascii="DINOT"/>
          <w:sz w:val="16"/>
        </w:rPr>
        <w:t>the State of</w:t>
      </w:r>
      <w:r>
        <w:rPr>
          <w:rFonts w:ascii="DINOT"/>
          <w:spacing w:val="-2"/>
          <w:sz w:val="16"/>
        </w:rPr>
        <w:t xml:space="preserve"> </w:t>
      </w:r>
      <w:r>
        <w:rPr>
          <w:rFonts w:ascii="DINOT"/>
          <w:sz w:val="16"/>
        </w:rPr>
        <w:t>Queensland.</w:t>
      </w:r>
    </w:p>
    <w:p w:rsidR="00305168" w:rsidRDefault="00572EDE">
      <w:pPr>
        <w:pStyle w:val="ListParagraph"/>
        <w:numPr>
          <w:ilvl w:val="0"/>
          <w:numId w:val="60"/>
        </w:numPr>
        <w:tabs>
          <w:tab w:val="left" w:pos="398"/>
        </w:tabs>
        <w:spacing w:before="43"/>
        <w:ind w:left="397"/>
        <w:jc w:val="left"/>
        <w:rPr>
          <w:rFonts w:ascii="DINOT" w:eastAsia="DINOT" w:hAnsi="DINOT" w:cs="DINOT"/>
          <w:sz w:val="16"/>
          <w:szCs w:val="16"/>
        </w:rPr>
      </w:pPr>
      <w:r>
        <w:rPr>
          <w:rFonts w:ascii="DINOT"/>
          <w:sz w:val="16"/>
        </w:rPr>
        <w:t>Meeting with Dr John Wakefield, Brisbane, 17 November</w:t>
      </w:r>
      <w:r>
        <w:rPr>
          <w:rFonts w:ascii="DINOT"/>
          <w:spacing w:val="-18"/>
          <w:sz w:val="16"/>
        </w:rPr>
        <w:t xml:space="preserve"> </w:t>
      </w:r>
      <w:r>
        <w:rPr>
          <w:rFonts w:ascii="DINOT"/>
          <w:sz w:val="16"/>
        </w:rPr>
        <w:t>2016.</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7"/>
      </w:pPr>
      <w:bookmarkStart w:id="47" w:name="Consumer_forum"/>
      <w:bookmarkStart w:id="48" w:name="_bookmark16"/>
      <w:bookmarkEnd w:id="47"/>
      <w:bookmarkEnd w:id="48"/>
      <w:r>
        <w:lastRenderedPageBreak/>
        <w:t xml:space="preserve">means: ‘If the decision is made that the public needs protection, that needs to be </w:t>
      </w:r>
      <w:r>
        <w:rPr>
          <w:spacing w:val="-3"/>
        </w:rPr>
        <w:t xml:space="preserve">clear, </w:t>
      </w:r>
      <w:r>
        <w:t>spec’d</w:t>
      </w:r>
      <w:r>
        <w:rPr>
          <w:spacing w:val="-6"/>
        </w:rPr>
        <w:t xml:space="preserve"> </w:t>
      </w:r>
      <w:r>
        <w:t>out action, and there needs to be robust, independent oversight of the</w:t>
      </w:r>
      <w:r>
        <w:rPr>
          <w:spacing w:val="-18"/>
        </w:rPr>
        <w:t xml:space="preserve"> </w:t>
      </w:r>
      <w:r>
        <w:t>condition.’</w:t>
      </w:r>
    </w:p>
    <w:p w:rsidR="00305168" w:rsidRDefault="00572EDE">
      <w:pPr>
        <w:pStyle w:val="BodyText"/>
        <w:spacing w:before="170" w:line="240" w:lineRule="exact"/>
        <w:ind w:left="1133" w:right="9"/>
      </w:pPr>
      <w:r>
        <w:t>I met with Beth Wilson, former Health Services Commissioner, Victoria, who drew on her lengthy experience as Commissioner and personal experiences of family and friends of mandated chaperones. In her view, ‘If a doctor cannot be trusted to be with patients without a chaperone, the doctor is not trustworthy and shouldn’t be seeing patients at all.’ Imposed chaperones</w:t>
      </w:r>
      <w:r>
        <w:rPr>
          <w:spacing w:val="-18"/>
        </w:rPr>
        <w:t xml:space="preserve"> </w:t>
      </w:r>
      <w:r>
        <w:t xml:space="preserve">cannot guarantee patient </w:t>
      </w:r>
      <w:r>
        <w:rPr>
          <w:spacing w:val="-3"/>
        </w:rPr>
        <w:t xml:space="preserve">safety. </w:t>
      </w:r>
      <w:r>
        <w:t>Ms Wilson thinks that there is a big disconnect between how the public thinks about this issue compared with the medical profession: ‘Only the medical profession could think of something as quaint as chaperones to protect</w:t>
      </w:r>
      <w:r>
        <w:rPr>
          <w:spacing w:val="-17"/>
        </w:rPr>
        <w:t xml:space="preserve"> </w:t>
      </w:r>
      <w:r>
        <w:t>patients.’</w:t>
      </w:r>
    </w:p>
    <w:p w:rsidR="00305168" w:rsidRDefault="00572EDE">
      <w:pPr>
        <w:pStyle w:val="BodyText"/>
        <w:spacing w:before="170" w:line="240" w:lineRule="exact"/>
        <w:ind w:left="1133"/>
      </w:pPr>
      <w:r>
        <w:t xml:space="preserve">I met with leading health law expert Ian </w:t>
      </w:r>
      <w:r>
        <w:rPr>
          <w:spacing w:val="-3"/>
        </w:rPr>
        <w:t xml:space="preserve">Freckelton </w:t>
      </w:r>
      <w:r>
        <w:t xml:space="preserve">QC, former member of the Medical Practitioners Board of Victoria, and counsel for medical boards and accused doctors. Dr </w:t>
      </w:r>
      <w:r>
        <w:rPr>
          <w:spacing w:val="-3"/>
        </w:rPr>
        <w:t xml:space="preserve">Freckelton </w:t>
      </w:r>
      <w:r>
        <w:t>recognises that immediate action calls (in the context of allegations of sexual misconduct) may be hard, but in his view, if there is a reasonable belief of</w:t>
      </w:r>
      <w:r>
        <w:rPr>
          <w:spacing w:val="-23"/>
        </w:rPr>
        <w:t xml:space="preserve"> </w:t>
      </w:r>
      <w:r>
        <w:t>serious risk to patients, the doctor should not</w:t>
      </w:r>
      <w:r>
        <w:rPr>
          <w:spacing w:val="-7"/>
        </w:rPr>
        <w:t xml:space="preserve"> </w:t>
      </w:r>
      <w:r>
        <w:t>be</w:t>
      </w:r>
      <w:r>
        <w:rPr>
          <w:spacing w:val="-1"/>
        </w:rPr>
        <w:t xml:space="preserve"> </w:t>
      </w:r>
      <w:r>
        <w:t xml:space="preserve">practising at all. The mandated chaperone system leaves patients in the dark. Often a ‘deceptive/finessing statement’ is used, such as </w:t>
      </w:r>
      <w:r>
        <w:rPr>
          <w:spacing w:val="-3"/>
        </w:rPr>
        <w:t xml:space="preserve">‘We’re </w:t>
      </w:r>
      <w:r>
        <w:t xml:space="preserve">just having auditing at the moment’, to explain the presence of the chaperone to the patient. It is also problematic when the chaperone is a nurse employee of the </w:t>
      </w:r>
      <w:r>
        <w:rPr>
          <w:spacing w:val="-3"/>
        </w:rPr>
        <w:t xml:space="preserve">doctor. </w:t>
      </w:r>
      <w:r>
        <w:t xml:space="preserve">This places the nurse chaperone in an invidious position: </w:t>
      </w:r>
      <w:r>
        <w:rPr>
          <w:spacing w:val="-4"/>
        </w:rPr>
        <w:t xml:space="preserve">‘It’s </w:t>
      </w:r>
      <w:r>
        <w:t>unfair and unlikely to be efficacious.’</w:t>
      </w:r>
    </w:p>
    <w:p w:rsidR="00305168" w:rsidRDefault="00572EDE">
      <w:pPr>
        <w:pStyle w:val="BodyText"/>
        <w:spacing w:before="170" w:line="240" w:lineRule="exact"/>
        <w:ind w:left="1133" w:right="556"/>
        <w:jc w:val="both"/>
      </w:pPr>
      <w:r>
        <w:t>I also had a telephone discussion with Dr Liz Mullins, current Director of Medical</w:t>
      </w:r>
      <w:r>
        <w:rPr>
          <w:spacing w:val="-19"/>
        </w:rPr>
        <w:t xml:space="preserve"> </w:t>
      </w:r>
      <w:r>
        <w:t>Services at Djerriwarrh Health Services in Victoria.</w:t>
      </w:r>
      <w:r>
        <w:rPr>
          <w:spacing w:val="-7"/>
        </w:rPr>
        <w:t xml:space="preserve"> </w:t>
      </w:r>
      <w:r>
        <w:t>Dr</w:t>
      </w:r>
    </w:p>
    <w:p w:rsidR="00305168" w:rsidRDefault="00572EDE">
      <w:pPr>
        <w:pStyle w:val="BodyText"/>
        <w:spacing w:line="240" w:lineRule="exact"/>
        <w:ind w:left="1133" w:right="88"/>
      </w:pPr>
      <w:r>
        <w:t>Mullins was strongly of the view that chaperones are ‘of no use’: ‘If someone is at risk and needs someone to monitor their practice, they should not be practising at all.’</w:t>
      </w:r>
      <w:r>
        <w:rPr>
          <w:position w:val="7"/>
          <w:sz w:val="11"/>
          <w:szCs w:val="11"/>
        </w:rPr>
        <w:t xml:space="preserve">27 </w:t>
      </w:r>
      <w:r>
        <w:t>Dr Mullins emphasised that the regulator should ‘listen to the voice of</w:t>
      </w:r>
      <w:r>
        <w:rPr>
          <w:spacing w:val="-19"/>
        </w:rPr>
        <w:t xml:space="preserve"> </w:t>
      </w:r>
      <w:r>
        <w:t xml:space="preserve">the consumer’ and said that suspending practitioners was the preferable response to a complaint about sexual misconduct: </w:t>
      </w:r>
      <w:r>
        <w:rPr>
          <w:spacing w:val="-4"/>
        </w:rPr>
        <w:t xml:space="preserve">‘You </w:t>
      </w:r>
      <w:r>
        <w:t>must err on the side of protecting the public. If someone has gone to</w:t>
      </w:r>
      <w:r>
        <w:rPr>
          <w:spacing w:val="-9"/>
        </w:rPr>
        <w:t xml:space="preserve"> </w:t>
      </w:r>
      <w:r>
        <w:t>the</w:t>
      </w:r>
    </w:p>
    <w:p w:rsidR="00305168" w:rsidRDefault="00572EDE">
      <w:pPr>
        <w:pStyle w:val="BodyText"/>
        <w:spacing w:line="240" w:lineRule="exact"/>
        <w:ind w:left="1133" w:right="7"/>
      </w:pPr>
      <w:r>
        <w:t>trouble of complaining about something</w:t>
      </w:r>
      <w:r>
        <w:rPr>
          <w:spacing w:val="-10"/>
        </w:rPr>
        <w:t xml:space="preserve"> </w:t>
      </w:r>
      <w:r>
        <w:t>as</w:t>
      </w:r>
      <w:r>
        <w:rPr>
          <w:spacing w:val="-2"/>
        </w:rPr>
        <w:t xml:space="preserve"> </w:t>
      </w:r>
      <w:r>
        <w:t>serious as sexual misconduct, particularly when police have been involved, then you have to err on the side to suspend the practitioner pending prompt investigations.’</w:t>
      </w:r>
    </w:p>
    <w:p w:rsidR="00305168" w:rsidRDefault="00572EDE">
      <w:pPr>
        <w:pStyle w:val="BodyText"/>
        <w:spacing w:before="57" w:line="240" w:lineRule="exact"/>
        <w:ind w:left="554" w:right="246"/>
      </w:pPr>
      <w:r>
        <w:br w:type="column"/>
      </w:r>
      <w:r>
        <w:lastRenderedPageBreak/>
        <w:t>Dr Sally Cockburn, a high profile GP and radio journalist in Victoria, shared a similar view: ‘If the patient needs protection, then the practitioner shouldn’t be practising.’</w:t>
      </w:r>
      <w:r>
        <w:rPr>
          <w:position w:val="7"/>
          <w:sz w:val="11"/>
          <w:szCs w:val="11"/>
        </w:rPr>
        <w:t xml:space="preserve">28 </w:t>
      </w:r>
      <w:r>
        <w:t xml:space="preserve">Dr Cockburn suggested that if there was concern about patient </w:t>
      </w:r>
      <w:r>
        <w:rPr>
          <w:spacing w:val="-3"/>
        </w:rPr>
        <w:t xml:space="preserve">safety, </w:t>
      </w:r>
      <w:r>
        <w:t xml:space="preserve">it would be preferable for the practitioner to </w:t>
      </w:r>
      <w:r>
        <w:rPr>
          <w:spacing w:val="-3"/>
        </w:rPr>
        <w:t xml:space="preserve">take </w:t>
      </w:r>
      <w:r>
        <w:t xml:space="preserve">time off rather than have a chaperone. If every investigation was completed within a six week timeframe, that would not be too long a period for the practitioner to </w:t>
      </w:r>
      <w:r>
        <w:rPr>
          <w:spacing w:val="-3"/>
        </w:rPr>
        <w:t xml:space="preserve">take </w:t>
      </w:r>
      <w:r>
        <w:t>leave during the investigation stage. Dr Cockburn emphasised the importance of providing sufficient information</w:t>
      </w:r>
      <w:r>
        <w:rPr>
          <w:spacing w:val="-18"/>
        </w:rPr>
        <w:t xml:space="preserve"> </w:t>
      </w:r>
      <w:r>
        <w:t>to</w:t>
      </w:r>
    </w:p>
    <w:p w:rsidR="00305168" w:rsidRDefault="00572EDE">
      <w:pPr>
        <w:pStyle w:val="BodyText"/>
        <w:spacing w:line="240" w:lineRule="exact"/>
        <w:ind w:left="554" w:right="87"/>
      </w:pPr>
      <w:r>
        <w:t>patients about why the chaperone must be</w:t>
      </w:r>
      <w:r>
        <w:rPr>
          <w:spacing w:val="-16"/>
        </w:rPr>
        <w:t xml:space="preserve"> </w:t>
      </w:r>
      <w:r>
        <w:t xml:space="preserve">present, and also suggested that </w:t>
      </w:r>
      <w:r>
        <w:rPr>
          <w:spacing w:val="-4"/>
        </w:rPr>
        <w:t xml:space="preserve">AHPRA’s </w:t>
      </w:r>
      <w:r>
        <w:rPr>
          <w:rFonts w:ascii="DINOT-Italic" w:eastAsia="DINOT-Italic" w:hAnsi="DINOT-Italic" w:cs="DINOT-Italic"/>
          <w:i/>
        </w:rPr>
        <w:t xml:space="preserve">Register of practitioners </w:t>
      </w:r>
      <w:r>
        <w:t>should provide appropriate historical complaint data about</w:t>
      </w:r>
      <w:r>
        <w:rPr>
          <w:spacing w:val="-8"/>
        </w:rPr>
        <w:t xml:space="preserve"> </w:t>
      </w:r>
      <w:r>
        <w:t>practitioners.</w:t>
      </w:r>
    </w:p>
    <w:p w:rsidR="00305168" w:rsidRDefault="00572EDE">
      <w:pPr>
        <w:pStyle w:val="BodyText"/>
        <w:spacing w:before="170" w:line="240" w:lineRule="exact"/>
        <w:ind w:left="554" w:right="111"/>
      </w:pPr>
      <w:r>
        <w:t>I met with Dr Katinka Morton, forensic</w:t>
      </w:r>
      <w:r>
        <w:rPr>
          <w:spacing w:val="-18"/>
        </w:rPr>
        <w:t xml:space="preserve"> </w:t>
      </w:r>
      <w:r>
        <w:t>psychiatrist, to discuss her view that professional sexual misconduct is a breach of</w:t>
      </w:r>
      <w:r>
        <w:rPr>
          <w:spacing w:val="-14"/>
        </w:rPr>
        <w:t xml:space="preserve"> </w:t>
      </w:r>
      <w:r>
        <w:t>trustworthiness.</w:t>
      </w:r>
    </w:p>
    <w:p w:rsidR="00305168" w:rsidRDefault="00572EDE">
      <w:pPr>
        <w:pStyle w:val="BodyText"/>
        <w:spacing w:line="240" w:lineRule="exact"/>
        <w:ind w:left="554" w:right="557"/>
      </w:pPr>
      <w:r>
        <w:t>In summary, Dr Morton stated that doctors who fail to appreciate the vulnerability of their patients and engage in sexual relationships with patients, are not trustworthy and that this behaviour does not meet the</w:t>
      </w:r>
      <w:r>
        <w:rPr>
          <w:spacing w:val="-16"/>
        </w:rPr>
        <w:t xml:space="preserve"> </w:t>
      </w:r>
      <w:r>
        <w:t>community’s</w:t>
      </w:r>
    </w:p>
    <w:p w:rsidR="00305168" w:rsidRDefault="00572EDE">
      <w:pPr>
        <w:pStyle w:val="BodyText"/>
        <w:spacing w:line="240" w:lineRule="exact"/>
        <w:ind w:left="554" w:right="345"/>
      </w:pPr>
      <w:r>
        <w:t>expectations of trustworthiness in doctors.</w:t>
      </w:r>
      <w:r>
        <w:rPr>
          <w:position w:val="7"/>
          <w:sz w:val="11"/>
          <w:szCs w:val="11"/>
        </w:rPr>
        <w:t xml:space="preserve">29 </w:t>
      </w:r>
      <w:r>
        <w:t>Dr Morton acknowledged that chaperoning may be a component of action taken against low-risk accused practitioners, but identified practical difficulties in the application of chaperone conditions: How can patients give informed consent? How does it not impact on the</w:t>
      </w:r>
      <w:r>
        <w:rPr>
          <w:spacing w:val="-22"/>
        </w:rPr>
        <w:t xml:space="preserve"> </w:t>
      </w:r>
      <w:r>
        <w:t>patient’s</w:t>
      </w:r>
    </w:p>
    <w:p w:rsidR="00305168" w:rsidRDefault="00572EDE">
      <w:pPr>
        <w:pStyle w:val="BodyText"/>
        <w:spacing w:line="240" w:lineRule="exact"/>
        <w:ind w:left="554" w:right="83"/>
      </w:pPr>
      <w:r>
        <w:t xml:space="preserve">experience of care? Who would really want to </w:t>
      </w:r>
      <w:r>
        <w:rPr>
          <w:spacing w:val="-3"/>
        </w:rPr>
        <w:t xml:space="preserve">take </w:t>
      </w:r>
      <w:r>
        <w:t>on the role of chaperone? Dr Morton also identified concerns regarding the use of gender-based restrictions on practice as an alternative</w:t>
      </w:r>
      <w:r>
        <w:rPr>
          <w:spacing w:val="-25"/>
        </w:rPr>
        <w:t xml:space="preserve"> </w:t>
      </w:r>
      <w:r>
        <w:t>regulatory action. Dr Morton suggested that</w:t>
      </w:r>
      <w:r>
        <w:rPr>
          <w:spacing w:val="-4"/>
        </w:rPr>
        <w:t xml:space="preserve"> </w:t>
      </w:r>
      <w:r>
        <w:t>suspension</w:t>
      </w:r>
    </w:p>
    <w:p w:rsidR="00305168" w:rsidRDefault="00572EDE">
      <w:pPr>
        <w:pStyle w:val="BodyText"/>
        <w:spacing w:line="240" w:lineRule="exact"/>
        <w:ind w:left="554" w:right="241"/>
        <w:jc w:val="both"/>
      </w:pPr>
      <w:r>
        <w:t>may be the best option for some alleged conduct, particularly in cases where criminal charges</w:t>
      </w:r>
      <w:r>
        <w:rPr>
          <w:spacing w:val="-21"/>
        </w:rPr>
        <w:t xml:space="preserve"> </w:t>
      </w:r>
      <w:r>
        <w:t>have been laid.</w:t>
      </w:r>
    </w:p>
    <w:p w:rsidR="00305168" w:rsidRDefault="00305168">
      <w:pPr>
        <w:spacing w:before="9"/>
        <w:rPr>
          <w:rFonts w:ascii="DINOT" w:eastAsia="DINOT" w:hAnsi="DINOT" w:cs="DINOT"/>
          <w:sz w:val="16"/>
          <w:szCs w:val="16"/>
        </w:rPr>
      </w:pPr>
    </w:p>
    <w:p w:rsidR="00305168" w:rsidRDefault="00572EDE">
      <w:pPr>
        <w:pStyle w:val="Heading4"/>
        <w:ind w:left="554" w:right="87"/>
        <w:rPr>
          <w:b w:val="0"/>
          <w:bCs w:val="0"/>
        </w:rPr>
      </w:pPr>
      <w:r>
        <w:t>Consumer</w:t>
      </w:r>
      <w:r>
        <w:rPr>
          <w:spacing w:val="-4"/>
        </w:rPr>
        <w:t xml:space="preserve"> </w:t>
      </w:r>
      <w:r>
        <w:t>forum</w:t>
      </w:r>
    </w:p>
    <w:p w:rsidR="00305168" w:rsidRDefault="00572EDE">
      <w:pPr>
        <w:pStyle w:val="BodyText"/>
        <w:spacing w:before="166" w:line="240" w:lineRule="exact"/>
        <w:ind w:left="554" w:right="288"/>
      </w:pPr>
      <w:r>
        <w:t>I joined a discussion about the use of chaperone conditions at a consumer forum hosted by the Health Issues Centre in Melbourne. Consumer participants saw very limited scope for</w:t>
      </w:r>
      <w:r>
        <w:rPr>
          <w:spacing w:val="-12"/>
        </w:rPr>
        <w:t xml:space="preserve"> </w:t>
      </w:r>
      <w:r>
        <w:t>mandated chaperones – only in cases where the allegation is of a less serious nature, the practitioner has no history of complaints, the investigation of the complaint is completed within three months, and sufficient information about the requirement for the chaperone is provided to</w:t>
      </w:r>
      <w:r>
        <w:rPr>
          <w:spacing w:val="-16"/>
        </w:rPr>
        <w:t xml:space="preserve"> </w:t>
      </w:r>
      <w:r>
        <w:t>patients.</w:t>
      </w:r>
    </w:p>
    <w:p w:rsidR="00305168" w:rsidRDefault="00572EDE">
      <w:pPr>
        <w:pStyle w:val="BodyText"/>
        <w:spacing w:before="170" w:line="240" w:lineRule="exact"/>
        <w:ind w:left="554" w:right="387"/>
        <w:rPr>
          <w:sz w:val="11"/>
          <w:szCs w:val="11"/>
        </w:rPr>
      </w:pPr>
      <w:r>
        <w:t xml:space="preserve">One </w:t>
      </w:r>
      <w:r>
        <w:rPr>
          <w:spacing w:val="-3"/>
        </w:rPr>
        <w:t xml:space="preserve">consumer, </w:t>
      </w:r>
      <w:r>
        <w:t>the mother of a son with serious health issues, offered a different</w:t>
      </w:r>
      <w:r>
        <w:rPr>
          <w:spacing w:val="-18"/>
        </w:rPr>
        <w:t xml:space="preserve"> </w:t>
      </w:r>
      <w:r>
        <w:t>perspective:</w:t>
      </w:r>
      <w:r>
        <w:rPr>
          <w:position w:val="7"/>
          <w:sz w:val="11"/>
        </w:rPr>
        <w:t>30</w:t>
      </w:r>
    </w:p>
    <w:p w:rsidR="00305168" w:rsidRDefault="00305168">
      <w:pPr>
        <w:spacing w:line="240" w:lineRule="exact"/>
        <w:rPr>
          <w:sz w:val="11"/>
          <w:szCs w:val="11"/>
        </w:rPr>
        <w:sectPr w:rsidR="00305168">
          <w:pgSz w:w="11910" w:h="16840"/>
          <w:pgMar w:top="1020" w:right="1040" w:bottom="960" w:left="0" w:header="0" w:footer="764" w:gutter="0"/>
          <w:cols w:num="2" w:space="720" w:equalWidth="0">
            <w:col w:w="5643" w:space="40"/>
            <w:col w:w="5187"/>
          </w:cols>
        </w:sectPr>
      </w:pPr>
    </w:p>
    <w:p w:rsidR="00305168" w:rsidRDefault="00305168">
      <w:pPr>
        <w:rPr>
          <w:rFonts w:ascii="DINOT" w:eastAsia="DINOT" w:hAnsi="DINOT" w:cs="DINOT"/>
          <w:sz w:val="20"/>
          <w:szCs w:val="20"/>
        </w:rPr>
      </w:pPr>
    </w:p>
    <w:p w:rsidR="00305168" w:rsidRDefault="00305168">
      <w:pPr>
        <w:spacing w:before="1"/>
        <w:rPr>
          <w:rFonts w:ascii="DINOT" w:eastAsia="DINOT" w:hAnsi="DINOT" w:cs="DINOT"/>
          <w:sz w:val="13"/>
          <w:szCs w:val="13"/>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3810" r="8255" b="5715"/>
                <wp:docPr id="34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46" name="Group 191"/>
                        <wpg:cNvGrpSpPr>
                          <a:grpSpLocks/>
                        </wpg:cNvGrpSpPr>
                        <wpg:grpSpPr bwMode="auto">
                          <a:xfrm>
                            <a:off x="8" y="8"/>
                            <a:ext cx="1440" cy="2"/>
                            <a:chOff x="8" y="8"/>
                            <a:chExt cx="1440" cy="2"/>
                          </a:xfrm>
                        </wpg:grpSpPr>
                        <wps:wsp>
                          <wps:cNvPr id="347" name="Freeform 19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3CBD2EA" id="Group 19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">
                <v:group id="Group 19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19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uEcMA&#10;AADcAAAADwAAAGRycy9kb3ducmV2LnhtbESPT4vCMBTE74LfITxhb5qqi0o1iviHXdiTVQRvj+bZ&#10;FpuX0sTa9dObhQWPw8xvhlmsWlOKhmpXWFYwHEQgiFOrC84UnI77/gyE88gaS8uk4JccrJbdzgJj&#10;bR98oCbxmQgl7GJUkHtfxVK6NCeDbmAr4uBdbW3QB1lnUtf4COWmlKMomkiDBYeFHCva5JTekrtR&#10;MP7an/HyI7ejdXponhO2nnZWqY9eu56D8NT6d/if/taB+5zC3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fuEc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1418"/>
        </w:tabs>
        <w:spacing w:before="13"/>
        <w:jc w:val="left"/>
        <w:rPr>
          <w:rFonts w:ascii="DINOT" w:eastAsia="DINOT" w:hAnsi="DINOT" w:cs="DINOT"/>
          <w:sz w:val="16"/>
          <w:szCs w:val="16"/>
        </w:rPr>
      </w:pPr>
      <w:r>
        <w:rPr>
          <w:rFonts w:ascii="DINOT"/>
          <w:sz w:val="16"/>
        </w:rPr>
        <w:t>Meeting with Dr Liz Mullins, Melbourne, 14 November</w:t>
      </w:r>
      <w:r>
        <w:rPr>
          <w:rFonts w:ascii="DINOT"/>
          <w:spacing w:val="-4"/>
          <w:sz w:val="16"/>
        </w:rPr>
        <w:t xml:space="preserve"> </w:t>
      </w:r>
      <w:r>
        <w:rPr>
          <w:rFonts w:ascii="DINOT"/>
          <w:sz w:val="16"/>
        </w:rPr>
        <w:t>2016.</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Meeting with Dr Sally Cockburn, Melbourne, 3 November</w:t>
      </w:r>
      <w:r>
        <w:rPr>
          <w:rFonts w:ascii="DINOT"/>
          <w:spacing w:val="-9"/>
          <w:sz w:val="16"/>
        </w:rPr>
        <w:t xml:space="preserve"> </w:t>
      </w:r>
      <w:r>
        <w:rPr>
          <w:rFonts w:ascii="DINOT"/>
          <w:sz w:val="16"/>
        </w:rPr>
        <w:t>2016.</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Meeting with Dr Katinka Morton, Melbourne, 14 November</w:t>
      </w:r>
      <w:r>
        <w:rPr>
          <w:rFonts w:ascii="DINOT"/>
          <w:spacing w:val="-7"/>
          <w:sz w:val="16"/>
        </w:rPr>
        <w:t xml:space="preserve"> </w:t>
      </w:r>
      <w:r>
        <w:rPr>
          <w:rFonts w:ascii="DINOT"/>
          <w:sz w:val="16"/>
        </w:rPr>
        <w:t>2016.</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Consumer A at Health Issues Centre forum, Melbourne, 3 November</w:t>
      </w:r>
      <w:r>
        <w:rPr>
          <w:rFonts w:ascii="DINOT"/>
          <w:spacing w:val="-13"/>
          <w:sz w:val="16"/>
        </w:rPr>
        <w:t xml:space="preserve"> </w:t>
      </w:r>
      <w:r>
        <w:rPr>
          <w:rFonts w:ascii="DINOT"/>
          <w:sz w:val="16"/>
        </w:rPr>
        <w:t>2016.</w:t>
      </w:r>
    </w:p>
    <w:p w:rsidR="00305168" w:rsidRDefault="00305168">
      <w:pPr>
        <w:rPr>
          <w:rFonts w:ascii="DINOT" w:eastAsia="DINOT" w:hAnsi="DINOT" w:cs="DINOT"/>
          <w:sz w:val="16"/>
          <w:szCs w:val="16"/>
        </w:rPr>
        <w:sectPr w:rsidR="00305168">
          <w:type w:val="continuous"/>
          <w:pgSz w:w="11910" w:h="16840"/>
          <w:pgMar w:top="1580" w:right="1040" w:bottom="280" w:left="0" w:header="720" w:footer="720" w:gutter="0"/>
          <w:cols w:space="720"/>
        </w:sectPr>
      </w:pPr>
    </w:p>
    <w:p w:rsidR="00305168" w:rsidRDefault="00305168">
      <w:pPr>
        <w:rPr>
          <w:rFonts w:ascii="DINOT" w:eastAsia="DINOT" w:hAnsi="DINOT" w:cs="DINOT"/>
          <w:sz w:val="24"/>
          <w:szCs w:val="24"/>
        </w:rPr>
      </w:pPr>
    </w:p>
    <w:p w:rsidR="00305168" w:rsidRDefault="00572EDE">
      <w:pPr>
        <w:pStyle w:val="Heading3"/>
        <w:spacing w:before="170" w:line="288" w:lineRule="exact"/>
        <w:ind w:right="313"/>
      </w:pPr>
      <w:bookmarkStart w:id="49" w:name="Community_expectations_"/>
      <w:bookmarkStart w:id="50" w:name="_bookmark17"/>
      <w:bookmarkEnd w:id="49"/>
      <w:bookmarkEnd w:id="50"/>
      <w:r>
        <w:rPr>
          <w:color w:val="4788B4"/>
        </w:rPr>
        <w:t xml:space="preserve">‘My </w:t>
      </w:r>
      <w:r>
        <w:rPr>
          <w:color w:val="4788B4"/>
          <w:spacing w:val="-3"/>
        </w:rPr>
        <w:t xml:space="preserve">son’s </w:t>
      </w:r>
      <w:r>
        <w:rPr>
          <w:color w:val="4788B4"/>
        </w:rPr>
        <w:t>condition is difficult to treat, so it is difficult to find a doctor who can treat him… I am not condoning</w:t>
      </w:r>
      <w:r>
        <w:rPr>
          <w:color w:val="4788B4"/>
          <w:spacing w:val="-14"/>
        </w:rPr>
        <w:t xml:space="preserve"> </w:t>
      </w:r>
      <w:r>
        <w:rPr>
          <w:color w:val="4788B4"/>
        </w:rPr>
        <w:t xml:space="preserve">the actions of doctors who </w:t>
      </w:r>
      <w:r>
        <w:rPr>
          <w:color w:val="4788B4"/>
          <w:spacing w:val="-3"/>
        </w:rPr>
        <w:t>sexually</w:t>
      </w:r>
      <w:r>
        <w:rPr>
          <w:color w:val="4788B4"/>
          <w:spacing w:val="2"/>
        </w:rPr>
        <w:t xml:space="preserve"> </w:t>
      </w:r>
      <w:r>
        <w:rPr>
          <w:color w:val="4788B4"/>
        </w:rPr>
        <w:t>abuse</w:t>
      </w:r>
    </w:p>
    <w:p w:rsidR="00305168" w:rsidRDefault="00572EDE">
      <w:pPr>
        <w:spacing w:line="288" w:lineRule="exact"/>
        <w:ind w:left="283" w:right="-15"/>
        <w:rPr>
          <w:rFonts w:ascii="DINOT-Light" w:eastAsia="DINOT-Light" w:hAnsi="DINOT-Light" w:cs="DINOT-Light"/>
          <w:sz w:val="24"/>
          <w:szCs w:val="24"/>
        </w:rPr>
      </w:pPr>
      <w:r>
        <w:rPr>
          <w:rFonts w:ascii="DINOT-Light" w:eastAsia="DINOT-Light" w:hAnsi="DINOT-Light" w:cs="DINOT-Light"/>
          <w:color w:val="4788B4"/>
          <w:sz w:val="24"/>
          <w:szCs w:val="24"/>
        </w:rPr>
        <w:t xml:space="preserve">patients, but where a doctor has years of experience and a high level of skill, they can still contribute something to </w:t>
      </w:r>
      <w:r>
        <w:rPr>
          <w:rFonts w:ascii="DINOT-Light" w:eastAsia="DINOT-Light" w:hAnsi="DINOT-Light" w:cs="DINOT-Light"/>
          <w:color w:val="4788B4"/>
          <w:spacing w:val="-3"/>
          <w:sz w:val="24"/>
          <w:szCs w:val="24"/>
        </w:rPr>
        <w:t xml:space="preserve">society. </w:t>
      </w:r>
      <w:r>
        <w:rPr>
          <w:rFonts w:ascii="DINOT-Light" w:eastAsia="DINOT-Light" w:hAnsi="DINOT-Light" w:cs="DINOT-Light"/>
          <w:color w:val="4788B4"/>
          <w:sz w:val="24"/>
          <w:szCs w:val="24"/>
        </w:rPr>
        <w:t>Chaperones could assist in this</w:t>
      </w:r>
      <w:r>
        <w:rPr>
          <w:rFonts w:ascii="DINOT-Light" w:eastAsia="DINOT-Light" w:hAnsi="DINOT-Light" w:cs="DINOT-Light"/>
          <w:color w:val="4788B4"/>
          <w:spacing w:val="-33"/>
          <w:sz w:val="24"/>
          <w:szCs w:val="24"/>
        </w:rPr>
        <w:t xml:space="preserve"> </w:t>
      </w:r>
      <w:r>
        <w:rPr>
          <w:rFonts w:ascii="DINOT-Light" w:eastAsia="DINOT-Light" w:hAnsi="DINOT-Light" w:cs="DINOT-Light"/>
          <w:color w:val="4788B4"/>
          <w:sz w:val="24"/>
          <w:szCs w:val="24"/>
        </w:rPr>
        <w:t>situation.’</w:t>
      </w:r>
    </w:p>
    <w:p w:rsidR="00305168" w:rsidRDefault="00572EDE">
      <w:pPr>
        <w:spacing w:before="150"/>
        <w:ind w:left="283" w:right="-16"/>
        <w:rPr>
          <w:rFonts w:ascii="DINOT-Light" w:eastAsia="DINOT-Light" w:hAnsi="DINOT-Light" w:cs="DINOT-Light"/>
          <w:sz w:val="24"/>
          <w:szCs w:val="24"/>
        </w:rPr>
      </w:pPr>
      <w:r>
        <w:rPr>
          <w:rFonts w:ascii="DINOT-Light"/>
          <w:color w:val="4788B4"/>
          <w:sz w:val="24"/>
        </w:rPr>
        <w:t>Consumer</w:t>
      </w:r>
    </w:p>
    <w:p w:rsidR="00305168" w:rsidRDefault="00572EDE">
      <w:pPr>
        <w:pStyle w:val="BodyText"/>
        <w:spacing w:before="161" w:line="240" w:lineRule="exact"/>
        <w:ind w:right="305"/>
      </w:pPr>
      <w:r>
        <w:t>Forum participants agreed that a practitioner subject to chaperone conditions should, as a minimum, volunteer to the patient that the MBA requires that they practise with a chaperone due to allegations of misconduct, and give</w:t>
      </w:r>
      <w:r>
        <w:rPr>
          <w:spacing w:val="-11"/>
        </w:rPr>
        <w:t xml:space="preserve"> </w:t>
      </w:r>
      <w:r>
        <w:t>fuller details (ie, disclosing that sexual misconduct has been alleged) if the patient seeks more information: ‘[The presence of a chaperone] has a practical, meaningful impact on</w:t>
      </w:r>
      <w:r>
        <w:rPr>
          <w:spacing w:val="-6"/>
        </w:rPr>
        <w:t xml:space="preserve"> </w:t>
      </w:r>
      <w:r>
        <w:t>your</w:t>
      </w:r>
    </w:p>
    <w:p w:rsidR="00305168" w:rsidRDefault="00572EDE">
      <w:pPr>
        <w:pStyle w:val="BodyText"/>
        <w:spacing w:line="240" w:lineRule="exact"/>
        <w:ind w:right="238"/>
      </w:pPr>
      <w:r>
        <w:t>consultation, so it becomes an informed</w:t>
      </w:r>
      <w:r>
        <w:rPr>
          <w:spacing w:val="-14"/>
        </w:rPr>
        <w:t xml:space="preserve"> </w:t>
      </w:r>
      <w:r>
        <w:t>consent issue.’</w:t>
      </w:r>
      <w:r>
        <w:rPr>
          <w:position w:val="7"/>
          <w:sz w:val="11"/>
          <w:szCs w:val="11"/>
        </w:rPr>
        <w:t xml:space="preserve">31 </w:t>
      </w:r>
      <w:r>
        <w:t>Consumers were strongly of the view that the practitioner should not have the ability to nominate a chaperone. The chaperone should be independently appointed and should have</w:t>
      </w:r>
      <w:r>
        <w:rPr>
          <w:spacing w:val="-12"/>
        </w:rPr>
        <w:t xml:space="preserve"> </w:t>
      </w:r>
      <w:r>
        <w:t>no</w:t>
      </w:r>
    </w:p>
    <w:p w:rsidR="00305168" w:rsidRDefault="00572EDE">
      <w:pPr>
        <w:pStyle w:val="BodyText"/>
        <w:spacing w:line="240" w:lineRule="exact"/>
        <w:ind w:right="182"/>
      </w:pPr>
      <w:r>
        <w:t>previous relationship with the practitioner (ie,</w:t>
      </w:r>
      <w:r>
        <w:rPr>
          <w:spacing w:val="-17"/>
        </w:rPr>
        <w:t xml:space="preserve"> </w:t>
      </w:r>
      <w:r>
        <w:t xml:space="preserve">not a colleague or employee): </w:t>
      </w:r>
      <w:r>
        <w:rPr>
          <w:spacing w:val="-8"/>
        </w:rPr>
        <w:t xml:space="preserve">‘A </w:t>
      </w:r>
      <w:r>
        <w:t>doctor is not going to pick someone [to act as a chaperone]</w:t>
      </w:r>
      <w:r>
        <w:rPr>
          <w:spacing w:val="-8"/>
        </w:rPr>
        <w:t xml:space="preserve"> </w:t>
      </w:r>
      <w:r>
        <w:t>who</w:t>
      </w:r>
    </w:p>
    <w:p w:rsidR="00305168" w:rsidRDefault="00572EDE">
      <w:pPr>
        <w:pStyle w:val="BodyText"/>
        <w:spacing w:line="240" w:lineRule="exact"/>
        <w:ind w:right="121"/>
      </w:pPr>
      <w:r>
        <w:t>has suspicions about them.’</w:t>
      </w:r>
      <w:r>
        <w:rPr>
          <w:position w:val="7"/>
          <w:sz w:val="11"/>
          <w:szCs w:val="11"/>
        </w:rPr>
        <w:t xml:space="preserve">32 </w:t>
      </w:r>
      <w:r>
        <w:t>There was general agreement that ‘chaperone’ is an old-fashioned and paternalistic term that does not</w:t>
      </w:r>
      <w:r>
        <w:rPr>
          <w:spacing w:val="-19"/>
        </w:rPr>
        <w:t xml:space="preserve"> </w:t>
      </w:r>
      <w:r>
        <w:t>appropriately describe the reason why the practitioner is required to have that person present when practising (ie, to protect the patient from possible harm, rather than to protect the practitioner).</w:t>
      </w:r>
      <w:r>
        <w:rPr>
          <w:spacing w:val="-12"/>
        </w:rPr>
        <w:t xml:space="preserve"> </w:t>
      </w:r>
      <w:r>
        <w:t>The Ontario phrase ‘practice monitor’ was generally viewed</w:t>
      </w:r>
      <w:r>
        <w:rPr>
          <w:spacing w:val="4"/>
        </w:rPr>
        <w:t xml:space="preserve"> </w:t>
      </w:r>
      <w:r>
        <w:rPr>
          <w:spacing w:val="-3"/>
        </w:rPr>
        <w:t>favourably.</w:t>
      </w:r>
    </w:p>
    <w:p w:rsidR="00305168" w:rsidRDefault="00572EDE">
      <w:pPr>
        <w:pStyle w:val="Heading2"/>
        <w:ind w:right="-16"/>
        <w:rPr>
          <w:b w:val="0"/>
          <w:bCs w:val="0"/>
        </w:rPr>
      </w:pPr>
      <w:r>
        <w:rPr>
          <w:color w:val="4788B4"/>
        </w:rPr>
        <w:t>Community</w:t>
      </w:r>
      <w:r>
        <w:rPr>
          <w:color w:val="4788B4"/>
          <w:spacing w:val="-8"/>
        </w:rPr>
        <w:t xml:space="preserve"> </w:t>
      </w:r>
      <w:r>
        <w:rPr>
          <w:color w:val="4788B4"/>
        </w:rPr>
        <w:t>expectations</w:t>
      </w:r>
    </w:p>
    <w:p w:rsidR="00305168" w:rsidRDefault="00572EDE">
      <w:pPr>
        <w:pStyle w:val="BodyText"/>
        <w:spacing w:before="213" w:line="240" w:lineRule="exact"/>
        <w:ind w:right="265"/>
      </w:pPr>
      <w:r>
        <w:t xml:space="preserve">During the </w:t>
      </w:r>
      <w:r>
        <w:rPr>
          <w:spacing w:val="-3"/>
        </w:rPr>
        <w:t xml:space="preserve">review, </w:t>
      </w:r>
      <w:r>
        <w:t>some submitters and meeting attendees referred to the ongoing</w:t>
      </w:r>
      <w:r>
        <w:rPr>
          <w:spacing w:val="-28"/>
        </w:rPr>
        <w:t xml:space="preserve"> </w:t>
      </w:r>
      <w:r>
        <w:t>Royal</w:t>
      </w:r>
    </w:p>
    <w:p w:rsidR="00305168" w:rsidRDefault="00572EDE">
      <w:pPr>
        <w:pStyle w:val="BodyText"/>
        <w:spacing w:line="240" w:lineRule="exact"/>
        <w:ind w:right="181"/>
      </w:pPr>
      <w:r>
        <w:t>Commission into Institutional Responses to</w:t>
      </w:r>
      <w:r>
        <w:rPr>
          <w:spacing w:val="-13"/>
        </w:rPr>
        <w:t xml:space="preserve"> </w:t>
      </w:r>
      <w:r>
        <w:t>Child Sexual Abuse. People pointed to the shocking evidence presented to the Royal Commission as showing the importance of effective</w:t>
      </w:r>
      <w:r>
        <w:rPr>
          <w:spacing w:val="-21"/>
        </w:rPr>
        <w:t xml:space="preserve"> </w:t>
      </w:r>
      <w:r>
        <w:t>processes</w:t>
      </w:r>
    </w:p>
    <w:p w:rsidR="00305168" w:rsidRDefault="00572EDE">
      <w:pPr>
        <w:pStyle w:val="BodyText"/>
        <w:spacing w:line="240" w:lineRule="exact"/>
        <w:ind w:right="474"/>
      </w:pPr>
      <w:r>
        <w:t>to respond to allegations of sexual abuse of vulnerable individuals by persons in</w:t>
      </w:r>
      <w:r>
        <w:rPr>
          <w:spacing w:val="-20"/>
        </w:rPr>
        <w:t xml:space="preserve"> </w:t>
      </w:r>
      <w:r>
        <w:t>authority.</w:t>
      </w:r>
    </w:p>
    <w:p w:rsidR="00305168" w:rsidRDefault="00572EDE">
      <w:pPr>
        <w:pStyle w:val="BodyText"/>
        <w:spacing w:before="170" w:line="240" w:lineRule="exact"/>
        <w:ind w:right="236"/>
      </w:pPr>
      <w:r>
        <w:t xml:space="preserve">The Royal Commission was established in January 2013 to investigate how institutions </w:t>
      </w:r>
      <w:r>
        <w:rPr>
          <w:spacing w:val="-3"/>
        </w:rPr>
        <w:t xml:space="preserve">like </w:t>
      </w:r>
      <w:r>
        <w:t>schools, churches, sports clubs and</w:t>
      </w:r>
      <w:r>
        <w:rPr>
          <w:spacing w:val="-12"/>
        </w:rPr>
        <w:t xml:space="preserve"> </w:t>
      </w:r>
      <w:r>
        <w:t>government</w:t>
      </w:r>
    </w:p>
    <w:p w:rsidR="00305168" w:rsidRDefault="00572EDE">
      <w:pPr>
        <w:pStyle w:val="BodyText"/>
        <w:spacing w:before="57" w:line="240" w:lineRule="exact"/>
        <w:ind w:right="1266"/>
        <w:rPr>
          <w:sz w:val="11"/>
          <w:szCs w:val="11"/>
        </w:rPr>
      </w:pPr>
      <w:r>
        <w:br w:type="column"/>
      </w:r>
      <w:r>
        <w:lastRenderedPageBreak/>
        <w:t>organisations have responded to allegations of child sex abuse in the past. There has been a</w:t>
      </w:r>
      <w:r>
        <w:rPr>
          <w:spacing w:val="-14"/>
        </w:rPr>
        <w:t xml:space="preserve"> </w:t>
      </w:r>
      <w:r>
        <w:t>high level of engagement with the Royal Commission: as at 1 January 2017, 36,649 calls have been handled, 22,686 letters and emails received, and 6,349 private sessions</w:t>
      </w:r>
      <w:r>
        <w:rPr>
          <w:spacing w:val="1"/>
        </w:rPr>
        <w:t xml:space="preserve"> </w:t>
      </w:r>
      <w:r>
        <w:t>held.</w:t>
      </w:r>
      <w:r>
        <w:rPr>
          <w:position w:val="7"/>
          <w:sz w:val="11"/>
        </w:rPr>
        <w:t>33</w:t>
      </w:r>
    </w:p>
    <w:p w:rsidR="00305168" w:rsidRDefault="00572EDE">
      <w:pPr>
        <w:pStyle w:val="BodyText"/>
        <w:spacing w:before="170" w:line="240" w:lineRule="exact"/>
        <w:ind w:right="1179"/>
      </w:pPr>
      <w:r>
        <w:t>The progress and reports of the Royal</w:t>
      </w:r>
      <w:r>
        <w:rPr>
          <w:spacing w:val="-31"/>
        </w:rPr>
        <w:t xml:space="preserve"> </w:t>
      </w:r>
      <w:r>
        <w:t xml:space="preserve">Commission have been extensively reported in the media. Its report on case study no 27 graphically describes the failure of health care regulators (the NSW Health Care Complaints Commission and the former Medical Board of NSW) to </w:t>
      </w:r>
      <w:r>
        <w:rPr>
          <w:spacing w:val="-3"/>
        </w:rPr>
        <w:t xml:space="preserve">take </w:t>
      </w:r>
      <w:r>
        <w:t>adequate action on allegations of sexual assault by Dr John Rolleston on several teenage boys.</w:t>
      </w:r>
      <w:r>
        <w:rPr>
          <w:position w:val="7"/>
          <w:sz w:val="11"/>
        </w:rPr>
        <w:t xml:space="preserve">34 </w:t>
      </w:r>
      <w:r>
        <w:t>Dr Rolleston was subsequently convicted of criminal offences and imprisoned.</w:t>
      </w:r>
    </w:p>
    <w:p w:rsidR="00305168" w:rsidRDefault="00572EDE">
      <w:pPr>
        <w:pStyle w:val="BodyText"/>
        <w:spacing w:before="170" w:line="240" w:lineRule="exact"/>
        <w:ind w:right="1407"/>
      </w:pPr>
      <w:r>
        <w:t>The Royal Commission is relevant to this</w:t>
      </w:r>
      <w:r>
        <w:rPr>
          <w:spacing w:val="-19"/>
        </w:rPr>
        <w:t xml:space="preserve"> </w:t>
      </w:r>
      <w:r>
        <w:rPr>
          <w:spacing w:val="-3"/>
        </w:rPr>
        <w:t xml:space="preserve">review, </w:t>
      </w:r>
      <w:r>
        <w:t>in reflecting community expectations</w:t>
      </w:r>
      <w:r>
        <w:rPr>
          <w:spacing w:val="-17"/>
        </w:rPr>
        <w:t xml:space="preserve"> </w:t>
      </w:r>
      <w:r>
        <w:t>about</w:t>
      </w:r>
    </w:p>
    <w:p w:rsidR="00305168" w:rsidRDefault="00572EDE">
      <w:pPr>
        <w:pStyle w:val="BodyText"/>
        <w:spacing w:line="240" w:lineRule="exact"/>
        <w:ind w:right="1139"/>
      </w:pPr>
      <w:r>
        <w:t>how institutional authorities should respond to allegations of sexual misconduct – and intolerance of inadequate action to protect the public. There are obviously some similarities with the</w:t>
      </w:r>
      <w:r>
        <w:rPr>
          <w:spacing w:val="-20"/>
        </w:rPr>
        <w:t xml:space="preserve"> </w:t>
      </w:r>
      <w:r>
        <w:t xml:space="preserve">experience of victims of abuse by </w:t>
      </w:r>
      <w:r>
        <w:rPr>
          <w:spacing w:val="-4"/>
        </w:rPr>
        <w:t xml:space="preserve">clergy, </w:t>
      </w:r>
      <w:r>
        <w:t>and the inadequate responses by church authorities, currently</w:t>
      </w:r>
      <w:r>
        <w:rPr>
          <w:spacing w:val="-24"/>
        </w:rPr>
        <w:t xml:space="preserve"> </w:t>
      </w:r>
      <w:r>
        <w:t>in</w:t>
      </w:r>
    </w:p>
    <w:p w:rsidR="00305168" w:rsidRDefault="00572EDE">
      <w:pPr>
        <w:pStyle w:val="BodyText"/>
        <w:spacing w:line="240" w:lineRule="exact"/>
        <w:ind w:right="1395"/>
      </w:pPr>
      <w:r>
        <w:t>the spotlight of the Royal Commission.</w:t>
      </w:r>
      <w:r>
        <w:rPr>
          <w:spacing w:val="-11"/>
        </w:rPr>
        <w:t xml:space="preserve"> </w:t>
      </w:r>
      <w:r>
        <w:rPr>
          <w:spacing w:val="-3"/>
        </w:rPr>
        <w:t xml:space="preserve">However, </w:t>
      </w:r>
      <w:r>
        <w:t>during this review I have seen no evidence of current health regulators turning a blind</w:t>
      </w:r>
      <w:r>
        <w:rPr>
          <w:spacing w:val="-19"/>
        </w:rPr>
        <w:t xml:space="preserve"> </w:t>
      </w:r>
      <w:r>
        <w:t>eye.</w:t>
      </w:r>
    </w:p>
    <w:p w:rsidR="00305168" w:rsidRDefault="00305168">
      <w:pPr>
        <w:spacing w:line="240" w:lineRule="exact"/>
        <w:sectPr w:rsidR="00305168">
          <w:pgSz w:w="11910" w:h="16840"/>
          <w:pgMar w:top="1020" w:right="0" w:bottom="960" w:left="1020" w:header="0" w:footer="764" w:gutter="0"/>
          <w:cols w:num="2" w:space="720" w:equalWidth="0">
            <w:col w:w="4650" w:space="452"/>
            <w:col w:w="5788"/>
          </w:cols>
        </w:sectPr>
      </w:pPr>
    </w:p>
    <w:p w:rsidR="00305168" w:rsidRDefault="00305168">
      <w:pPr>
        <w:spacing w:before="5"/>
        <w:rPr>
          <w:rFonts w:ascii="DINOT" w:eastAsia="DINOT" w:hAnsi="DINOT" w:cs="DINOT"/>
          <w:sz w:val="18"/>
          <w:szCs w:val="18"/>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3175" r="8255" b="6350"/>
                <wp:docPr id="34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43" name="Group 188"/>
                        <wpg:cNvGrpSpPr>
                          <a:grpSpLocks/>
                        </wpg:cNvGrpSpPr>
                        <wpg:grpSpPr bwMode="auto">
                          <a:xfrm>
                            <a:off x="8" y="8"/>
                            <a:ext cx="1440" cy="2"/>
                            <a:chOff x="8" y="8"/>
                            <a:chExt cx="1440" cy="2"/>
                          </a:xfrm>
                        </wpg:grpSpPr>
                        <wps:wsp>
                          <wps:cNvPr id="344" name="Freeform 18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14E5DE4" id="Group 18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">
                <v:group id="Group 18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18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wZsIA&#10;AADcAAAADwAAAGRycy9kb3ducmV2LnhtbESPS6vCMBSE94L/IRzBnaY+EOk1ivhAwZUPLtzdoTm3&#10;LTYnpYm1+uuNILgcZr4ZZrZoTCFqqlxuWcGgH4EgTqzOOVVwOW97UxDOI2ssLJOCBzlYzNutGcba&#10;3vlI9cmnIpSwi1FB5n0ZS+mSjAy6vi2Jg/dvK4M+yCqVusJ7KDeFHEbRRBrMOSxkWNIqo+R6uhkF&#10;o932F/8Ocj1cJsf6OWHraWOV6naa5Q8IT43/hj/0XgduP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XBm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398"/>
        </w:tabs>
        <w:spacing w:before="13"/>
        <w:ind w:left="397"/>
        <w:jc w:val="left"/>
        <w:rPr>
          <w:rFonts w:ascii="DINOT" w:eastAsia="DINOT" w:hAnsi="DINOT" w:cs="DINOT"/>
          <w:sz w:val="16"/>
          <w:szCs w:val="16"/>
        </w:rPr>
      </w:pPr>
      <w:r>
        <w:rPr>
          <w:rFonts w:ascii="DINOT"/>
          <w:sz w:val="16"/>
        </w:rPr>
        <w:lastRenderedPageBreak/>
        <w:t>Consumer B at Health Issues Centre</w:t>
      </w:r>
      <w:r>
        <w:rPr>
          <w:rFonts w:ascii="DINOT"/>
          <w:spacing w:val="-9"/>
          <w:sz w:val="16"/>
        </w:rPr>
        <w:t xml:space="preserve"> </w:t>
      </w:r>
      <w:r>
        <w:rPr>
          <w:rFonts w:ascii="DINOT"/>
          <w:sz w:val="16"/>
        </w:rPr>
        <w:t>forum.</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Consumer C at Health Issues Centre</w:t>
      </w:r>
      <w:r>
        <w:rPr>
          <w:rFonts w:ascii="DINOT"/>
          <w:spacing w:val="-9"/>
          <w:sz w:val="16"/>
        </w:rPr>
        <w:t xml:space="preserve"> </w:t>
      </w:r>
      <w:r>
        <w:rPr>
          <w:rFonts w:ascii="DINOT"/>
          <w:sz w:val="16"/>
        </w:rPr>
        <w:t>forum.</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Royal</w:t>
      </w:r>
      <w:r>
        <w:rPr>
          <w:rFonts w:ascii="DINOT"/>
          <w:spacing w:val="-7"/>
          <w:sz w:val="16"/>
        </w:rPr>
        <w:t xml:space="preserve"> </w:t>
      </w:r>
      <w:r>
        <w:rPr>
          <w:rFonts w:ascii="DINOT"/>
          <w:sz w:val="16"/>
        </w:rPr>
        <w:t>Commission</w:t>
      </w:r>
      <w:r>
        <w:rPr>
          <w:rFonts w:ascii="DINOT"/>
          <w:spacing w:val="-7"/>
          <w:sz w:val="16"/>
        </w:rPr>
        <w:t xml:space="preserve"> </w:t>
      </w:r>
      <w:r>
        <w:rPr>
          <w:rFonts w:ascii="DINOT"/>
          <w:sz w:val="16"/>
        </w:rPr>
        <w:t>into</w:t>
      </w:r>
      <w:r>
        <w:rPr>
          <w:rFonts w:ascii="DINOT"/>
          <w:spacing w:val="-7"/>
          <w:sz w:val="16"/>
        </w:rPr>
        <w:t xml:space="preserve"> </w:t>
      </w:r>
      <w:r>
        <w:rPr>
          <w:rFonts w:ascii="DINOT"/>
          <w:sz w:val="16"/>
        </w:rPr>
        <w:t>Institutional</w:t>
      </w:r>
      <w:r>
        <w:rPr>
          <w:rFonts w:ascii="DINOT"/>
          <w:spacing w:val="-7"/>
          <w:sz w:val="16"/>
        </w:rPr>
        <w:t xml:space="preserve"> </w:t>
      </w:r>
      <w:r>
        <w:rPr>
          <w:rFonts w:ascii="DINOT"/>
          <w:sz w:val="16"/>
        </w:rPr>
        <w:t>Responses</w:t>
      </w:r>
      <w:r>
        <w:rPr>
          <w:rFonts w:ascii="DINOT"/>
          <w:spacing w:val="-7"/>
          <w:sz w:val="16"/>
        </w:rPr>
        <w:t xml:space="preserve"> </w:t>
      </w:r>
      <w:r>
        <w:rPr>
          <w:rFonts w:ascii="DINOT"/>
          <w:sz w:val="16"/>
        </w:rPr>
        <w:t>to</w:t>
      </w:r>
      <w:r>
        <w:rPr>
          <w:rFonts w:ascii="DINOT"/>
          <w:spacing w:val="-7"/>
          <w:sz w:val="16"/>
        </w:rPr>
        <w:t xml:space="preserve"> </w:t>
      </w:r>
      <w:r>
        <w:rPr>
          <w:rFonts w:ascii="DINOT"/>
          <w:sz w:val="16"/>
        </w:rPr>
        <w:t>Child</w:t>
      </w:r>
      <w:r>
        <w:rPr>
          <w:rFonts w:ascii="DINOT"/>
          <w:spacing w:val="-7"/>
          <w:sz w:val="16"/>
        </w:rPr>
        <w:t xml:space="preserve"> </w:t>
      </w:r>
      <w:r>
        <w:rPr>
          <w:rFonts w:ascii="DINOT"/>
          <w:sz w:val="16"/>
        </w:rPr>
        <w:t>Sexual</w:t>
      </w:r>
      <w:r>
        <w:rPr>
          <w:rFonts w:ascii="DINOT"/>
          <w:spacing w:val="-7"/>
          <w:sz w:val="16"/>
        </w:rPr>
        <w:t xml:space="preserve"> </w:t>
      </w:r>
      <w:r>
        <w:rPr>
          <w:rFonts w:ascii="DINOT"/>
          <w:sz w:val="16"/>
        </w:rPr>
        <w:t>Abuse</w:t>
      </w:r>
      <w:r>
        <w:rPr>
          <w:rFonts w:ascii="DINOT"/>
          <w:spacing w:val="-7"/>
          <w:sz w:val="16"/>
        </w:rPr>
        <w:t xml:space="preserve"> </w:t>
      </w:r>
      <w:r>
        <w:rPr>
          <w:rFonts w:ascii="DINOT"/>
          <w:sz w:val="16"/>
        </w:rPr>
        <w:t>website:</w:t>
      </w:r>
      <w:r>
        <w:rPr>
          <w:rFonts w:ascii="DINOT"/>
          <w:spacing w:val="-8"/>
          <w:sz w:val="16"/>
        </w:rPr>
        <w:t xml:space="preserve"> </w:t>
      </w:r>
      <w:hyperlink r:id="rId20">
        <w:r>
          <w:rPr>
            <w:rFonts w:ascii="DINOT"/>
            <w:sz w:val="16"/>
            <w:u w:val="single" w:color="000000"/>
          </w:rPr>
          <w:t>www.childabuseroyalcommission.gov.au</w:t>
        </w:r>
      </w:hyperlink>
      <w:r>
        <w:rPr>
          <w:rFonts w:ascii="DINOT"/>
          <w:sz w:val="16"/>
        </w:rPr>
        <w:t>.</w:t>
      </w:r>
    </w:p>
    <w:p w:rsidR="00305168" w:rsidRDefault="00572EDE">
      <w:pPr>
        <w:pStyle w:val="ListParagraph"/>
        <w:numPr>
          <w:ilvl w:val="0"/>
          <w:numId w:val="60"/>
        </w:numPr>
        <w:tabs>
          <w:tab w:val="left" w:pos="398"/>
        </w:tabs>
        <w:spacing w:before="57" w:line="192" w:lineRule="exact"/>
        <w:ind w:left="397" w:right="1447"/>
        <w:jc w:val="left"/>
        <w:rPr>
          <w:rFonts w:ascii="DINOT" w:eastAsia="DINOT" w:hAnsi="DINOT" w:cs="DINOT"/>
          <w:sz w:val="16"/>
          <w:szCs w:val="16"/>
        </w:rPr>
      </w:pPr>
      <w:r>
        <w:rPr>
          <w:rFonts w:ascii="DINOT"/>
          <w:sz w:val="16"/>
        </w:rPr>
        <w:t xml:space="preserve">Royal Commission into Institutional Responses to Child Sexual Abuse. Report of Case Study No. 27: The response of health care service providers and regulators in NSW and Victoria to allegations of child sexual abuse (2015): </w:t>
      </w:r>
      <w:hyperlink r:id="rId21">
        <w:r>
          <w:rPr>
            <w:rFonts w:ascii="DINOT"/>
            <w:spacing w:val="-1"/>
            <w:sz w:val="16"/>
            <w:u w:val="single" w:color="000000"/>
          </w:rPr>
          <w:t>www.childabuseroyalcommission.gov.au/getattachment/5ee31c5f-85c1-4a60-b76e-39cfba6464a7/Report-of-Case-Study-No-27</w:t>
        </w:r>
      </w:hyperlink>
      <w:r>
        <w:rPr>
          <w:rFonts w:ascii="DINOT"/>
          <w:spacing w:val="-1"/>
          <w:sz w:val="16"/>
        </w:rPr>
        <w:t>.</w:t>
      </w:r>
    </w:p>
    <w:p w:rsidR="00305168" w:rsidRDefault="00305168">
      <w:pPr>
        <w:spacing w:line="192" w:lineRule="exact"/>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Heading1"/>
        <w:rPr>
          <w:rFonts w:ascii="DINOT-Black" w:eastAsia="DINOT-Black" w:hAnsi="DINOT-Black" w:cs="DINOT-Black"/>
          <w:b w:val="0"/>
          <w:bCs w:val="0"/>
        </w:rPr>
      </w:pPr>
      <w:bookmarkStart w:id="51" w:name="Part_C:_Sex_in_the_doctor–patient_relati"/>
      <w:bookmarkStart w:id="52" w:name="Why_is_sex_never_appropriate_in_the_doct"/>
      <w:bookmarkStart w:id="53" w:name="_bookmark18"/>
      <w:bookmarkEnd w:id="51"/>
      <w:bookmarkEnd w:id="52"/>
      <w:bookmarkEnd w:id="53"/>
      <w:r>
        <w:rPr>
          <w:rFonts w:ascii="DINOT-Black" w:eastAsia="DINOT-Black" w:hAnsi="DINOT-Black" w:cs="DINOT-Black"/>
          <w:color w:val="144970"/>
        </w:rPr>
        <w:lastRenderedPageBreak/>
        <w:t xml:space="preserve">Part C: </w:t>
      </w:r>
      <w:r>
        <w:rPr>
          <w:rFonts w:ascii="DINOT-Black" w:eastAsia="DINOT-Black" w:hAnsi="DINOT-Black" w:cs="DINOT-Black"/>
          <w:color w:val="144970"/>
          <w:spacing w:val="-3"/>
        </w:rPr>
        <w:t xml:space="preserve">Sex </w:t>
      </w:r>
      <w:r>
        <w:rPr>
          <w:rFonts w:ascii="DINOT-Black" w:eastAsia="DINOT-Black" w:hAnsi="DINOT-Black" w:cs="DINOT-Black"/>
          <w:color w:val="144970"/>
        </w:rPr>
        <w:t>in the doctor–patient</w:t>
      </w:r>
      <w:r>
        <w:rPr>
          <w:rFonts w:ascii="DINOT-Black" w:eastAsia="DINOT-Black" w:hAnsi="DINOT-Black" w:cs="DINOT-Black"/>
          <w:color w:val="144970"/>
          <w:spacing w:val="-18"/>
        </w:rPr>
        <w:t xml:space="preserve"> </w:t>
      </w:r>
      <w:r>
        <w:rPr>
          <w:rFonts w:ascii="DINOT-Black" w:eastAsia="DINOT-Black" w:hAnsi="DINOT-Black" w:cs="DINOT-Black"/>
          <w:color w:val="144970"/>
        </w:rPr>
        <w:t>relationship</w:t>
      </w:r>
    </w:p>
    <w:p w:rsidR="00305168" w:rsidRDefault="00305168">
      <w:pPr>
        <w:rPr>
          <w:rFonts w:ascii="DINOT-Black" w:eastAsia="DINOT-Black" w:hAnsi="DINOT-Black" w:cs="DINOT-Black"/>
        </w:rPr>
        <w:sectPr w:rsidR="00305168">
          <w:pgSz w:w="11910" w:h="16840"/>
          <w:pgMar w:top="1020" w:right="1040" w:bottom="960" w:left="0" w:header="0" w:footer="764" w:gutter="0"/>
          <w:cols w:space="720"/>
        </w:sectPr>
      </w:pPr>
    </w:p>
    <w:p w:rsidR="00305168" w:rsidRDefault="00572EDE">
      <w:pPr>
        <w:pStyle w:val="Heading2"/>
        <w:spacing w:before="156" w:line="312" w:lineRule="exact"/>
        <w:ind w:left="1133" w:right="314"/>
        <w:rPr>
          <w:b w:val="0"/>
          <w:bCs w:val="0"/>
        </w:rPr>
      </w:pPr>
      <w:r>
        <w:rPr>
          <w:color w:val="4788B4"/>
        </w:rPr>
        <w:lastRenderedPageBreak/>
        <w:t>Why is sex never appropriate in</w:t>
      </w:r>
      <w:r>
        <w:rPr>
          <w:color w:val="4788B4"/>
          <w:spacing w:val="-24"/>
        </w:rPr>
        <w:t xml:space="preserve"> </w:t>
      </w:r>
      <w:r>
        <w:rPr>
          <w:color w:val="4788B4"/>
        </w:rPr>
        <w:t>the doctor–patient</w:t>
      </w:r>
      <w:r>
        <w:rPr>
          <w:color w:val="4788B4"/>
          <w:spacing w:val="-13"/>
        </w:rPr>
        <w:t xml:space="preserve"> </w:t>
      </w:r>
      <w:r>
        <w:rPr>
          <w:color w:val="4788B4"/>
        </w:rPr>
        <w:t>relationship?</w:t>
      </w:r>
    </w:p>
    <w:p w:rsidR="00305168" w:rsidRDefault="00572EDE">
      <w:pPr>
        <w:pStyle w:val="BodyText"/>
        <w:spacing w:before="212" w:line="240" w:lineRule="exact"/>
        <w:ind w:left="1133" w:right="39"/>
      </w:pPr>
      <w:r>
        <w:t xml:space="preserve">There is no place for sex in the doctor–patient relationship, either in the guise of a ‘consensual’ sexual relationship, or in the form of sexualised comments or behaviour, or indecent or sexual assault. </w:t>
      </w:r>
      <w:r>
        <w:rPr>
          <w:spacing w:val="-3"/>
        </w:rPr>
        <w:t xml:space="preserve">For </w:t>
      </w:r>
      <w:r>
        <w:t>good reason, it is sometimes</w:t>
      </w:r>
      <w:r>
        <w:rPr>
          <w:spacing w:val="-18"/>
        </w:rPr>
        <w:t xml:space="preserve"> </w:t>
      </w:r>
      <w:r>
        <w:t xml:space="preserve">referred to as </w:t>
      </w:r>
      <w:r>
        <w:rPr>
          <w:spacing w:val="-4"/>
        </w:rPr>
        <w:t xml:space="preserve">‘sex </w:t>
      </w:r>
      <w:r>
        <w:t>in the forbidden zone’, and compared with sexual abuse by clergy and teachers.</w:t>
      </w:r>
      <w:r>
        <w:rPr>
          <w:position w:val="7"/>
          <w:sz w:val="11"/>
          <w:szCs w:val="11"/>
        </w:rPr>
        <w:t xml:space="preserve">35  </w:t>
      </w:r>
      <w:r>
        <w:t>It</w:t>
      </w:r>
      <w:r>
        <w:rPr>
          <w:spacing w:val="-15"/>
        </w:rPr>
        <w:t xml:space="preserve"> </w:t>
      </w:r>
      <w:r>
        <w:t>is</w:t>
      </w:r>
    </w:p>
    <w:p w:rsidR="00305168" w:rsidRDefault="00572EDE">
      <w:pPr>
        <w:pStyle w:val="BodyText"/>
        <w:spacing w:line="240" w:lineRule="exact"/>
        <w:ind w:left="1133" w:right="139"/>
        <w:jc w:val="both"/>
        <w:rPr>
          <w:sz w:val="11"/>
          <w:szCs w:val="11"/>
        </w:rPr>
      </w:pPr>
      <w:r>
        <w:t xml:space="preserve">a violation of the trust that patients place in their </w:t>
      </w:r>
      <w:r>
        <w:rPr>
          <w:spacing w:val="-3"/>
        </w:rPr>
        <w:t xml:space="preserve">doctor. </w:t>
      </w:r>
      <w:r>
        <w:t>As noted by Merrilyn Walton, former</w:t>
      </w:r>
      <w:r>
        <w:rPr>
          <w:spacing w:val="-11"/>
        </w:rPr>
        <w:t xml:space="preserve"> </w:t>
      </w:r>
      <w:r>
        <w:t>NSW Health Care Complaints</w:t>
      </w:r>
      <w:r>
        <w:rPr>
          <w:spacing w:val="-11"/>
        </w:rPr>
        <w:t xml:space="preserve"> </w:t>
      </w:r>
      <w:r>
        <w:t>Commissioner:</w:t>
      </w:r>
      <w:r>
        <w:rPr>
          <w:position w:val="7"/>
          <w:sz w:val="11"/>
        </w:rPr>
        <w:t>36</w:t>
      </w:r>
    </w:p>
    <w:p w:rsidR="00305168" w:rsidRDefault="00572EDE">
      <w:pPr>
        <w:pStyle w:val="Heading3"/>
        <w:spacing w:before="179" w:line="288" w:lineRule="exact"/>
        <w:ind w:left="1303" w:right="21"/>
      </w:pPr>
      <w:r>
        <w:rPr>
          <w:color w:val="4788B4"/>
        </w:rPr>
        <w:t>‘Whether the sexual misconduct</w:t>
      </w:r>
      <w:r>
        <w:rPr>
          <w:color w:val="4788B4"/>
          <w:spacing w:val="-29"/>
        </w:rPr>
        <w:t xml:space="preserve"> </w:t>
      </w:r>
      <w:r>
        <w:rPr>
          <w:color w:val="4788B4"/>
        </w:rPr>
        <w:t>involves an assault or “loving” relationship the central offending act involves doctors abusing their patients’ trust and putting their own interests</w:t>
      </w:r>
      <w:r>
        <w:rPr>
          <w:color w:val="4788B4"/>
          <w:spacing w:val="-14"/>
        </w:rPr>
        <w:t xml:space="preserve"> </w:t>
      </w:r>
      <w:r>
        <w:rPr>
          <w:color w:val="4788B4"/>
          <w:spacing w:val="-3"/>
        </w:rPr>
        <w:t>first.’</w:t>
      </w:r>
    </w:p>
    <w:p w:rsidR="00305168" w:rsidRDefault="00572EDE">
      <w:pPr>
        <w:pStyle w:val="BodyText"/>
        <w:spacing w:before="160" w:line="240" w:lineRule="exact"/>
        <w:ind w:left="1133" w:right="-19"/>
        <w:rPr>
          <w:sz w:val="11"/>
          <w:szCs w:val="11"/>
        </w:rPr>
      </w:pPr>
      <w:r>
        <w:t xml:space="preserve">For over 2,000 years, it has been a fundamental tenet of medical ethics that doctors may not enter into sexual relationships with their patients. The Hippocratic Oath (circa 4th century BC) states that in their professional lives doctors must abstain from ‘the seduction of females or </w:t>
      </w:r>
      <w:r>
        <w:rPr>
          <w:spacing w:val="-4"/>
        </w:rPr>
        <w:t xml:space="preserve">males’. </w:t>
      </w:r>
      <w:r>
        <w:t>The modern rationale is well articulated by Robin Briant, former Chair of the Medical Council</w:t>
      </w:r>
      <w:r>
        <w:rPr>
          <w:spacing w:val="-5"/>
        </w:rPr>
        <w:t xml:space="preserve"> </w:t>
      </w:r>
      <w:r>
        <w:t>of</w:t>
      </w:r>
      <w:r>
        <w:rPr>
          <w:spacing w:val="-1"/>
        </w:rPr>
        <w:t xml:space="preserve"> </w:t>
      </w:r>
      <w:r>
        <w:t>New Zealand:</w:t>
      </w:r>
      <w:r>
        <w:rPr>
          <w:position w:val="7"/>
          <w:sz w:val="11"/>
          <w:szCs w:val="11"/>
        </w:rPr>
        <w:t>37</w:t>
      </w:r>
    </w:p>
    <w:p w:rsidR="00305168" w:rsidRDefault="00572EDE">
      <w:pPr>
        <w:pStyle w:val="Heading3"/>
        <w:spacing w:before="179" w:line="288" w:lineRule="exact"/>
        <w:ind w:left="1303" w:right="63"/>
      </w:pPr>
      <w:r>
        <w:rPr>
          <w:color w:val="4788B4"/>
        </w:rPr>
        <w:t>‘The doctor–patient interaction is for</w:t>
      </w:r>
      <w:r>
        <w:rPr>
          <w:color w:val="4788B4"/>
          <w:spacing w:val="-16"/>
        </w:rPr>
        <w:t xml:space="preserve"> </w:t>
      </w:r>
      <w:r>
        <w:rPr>
          <w:color w:val="4788B4"/>
        </w:rPr>
        <w:t>the patient’s benefit and there is no</w:t>
      </w:r>
      <w:r>
        <w:rPr>
          <w:color w:val="4788B4"/>
          <w:spacing w:val="-27"/>
        </w:rPr>
        <w:t xml:space="preserve"> </w:t>
      </w:r>
      <w:r>
        <w:rPr>
          <w:color w:val="4788B4"/>
        </w:rPr>
        <w:t>place</w:t>
      </w:r>
    </w:p>
    <w:p w:rsidR="00305168" w:rsidRDefault="00572EDE">
      <w:pPr>
        <w:spacing w:line="288" w:lineRule="exact"/>
        <w:ind w:left="1303" w:right="132"/>
        <w:rPr>
          <w:rFonts w:ascii="DINOT-Light" w:eastAsia="DINOT-Light" w:hAnsi="DINOT-Light" w:cs="DINOT-Light"/>
          <w:sz w:val="24"/>
          <w:szCs w:val="24"/>
        </w:rPr>
      </w:pPr>
      <w:r>
        <w:rPr>
          <w:rFonts w:ascii="DINOT-Light" w:eastAsia="DINOT-Light" w:hAnsi="DINOT-Light" w:cs="DINOT-Light"/>
          <w:color w:val="4788B4"/>
          <w:sz w:val="24"/>
          <w:szCs w:val="24"/>
        </w:rPr>
        <w:t>in it for a sexual liaison. It would do immense harm to the quality of</w:t>
      </w:r>
      <w:r>
        <w:rPr>
          <w:rFonts w:ascii="DINOT-Light" w:eastAsia="DINOT-Light" w:hAnsi="DINOT-Light" w:cs="DINOT-Light"/>
          <w:color w:val="4788B4"/>
          <w:spacing w:val="-9"/>
          <w:sz w:val="24"/>
          <w:szCs w:val="24"/>
        </w:rPr>
        <w:t xml:space="preserve"> </w:t>
      </w:r>
      <w:r>
        <w:rPr>
          <w:rFonts w:ascii="DINOT-Light" w:eastAsia="DINOT-Light" w:hAnsi="DINOT-Light" w:cs="DINOT-Light"/>
          <w:color w:val="4788B4"/>
          <w:sz w:val="24"/>
          <w:szCs w:val="24"/>
        </w:rPr>
        <w:t xml:space="preserve">doctor– patient interactions generally if it </w:t>
      </w:r>
      <w:r>
        <w:rPr>
          <w:rFonts w:ascii="DINOT-Light" w:eastAsia="DINOT-Light" w:hAnsi="DINOT-Light" w:cs="DINOT-Light"/>
          <w:color w:val="4788B4"/>
          <w:spacing w:val="-3"/>
          <w:sz w:val="24"/>
          <w:szCs w:val="24"/>
        </w:rPr>
        <w:t xml:space="preserve">were </w:t>
      </w:r>
      <w:r>
        <w:rPr>
          <w:rFonts w:ascii="DINOT-Light" w:eastAsia="DINOT-Light" w:hAnsi="DINOT-Light" w:cs="DINOT-Light"/>
          <w:color w:val="4788B4"/>
          <w:sz w:val="24"/>
          <w:szCs w:val="24"/>
        </w:rPr>
        <w:t xml:space="preserve">even suspected that intimate or sexual relationships may </w:t>
      </w:r>
      <w:r>
        <w:rPr>
          <w:rFonts w:ascii="DINOT-Light" w:eastAsia="DINOT-Light" w:hAnsi="DINOT-Light" w:cs="DINOT-Light"/>
          <w:color w:val="4788B4"/>
          <w:spacing w:val="-4"/>
          <w:sz w:val="24"/>
          <w:szCs w:val="24"/>
        </w:rPr>
        <w:t xml:space="preserve">evolve </w:t>
      </w:r>
      <w:r>
        <w:rPr>
          <w:rFonts w:ascii="DINOT-Light" w:eastAsia="DINOT-Light" w:hAnsi="DINOT-Light" w:cs="DINOT-Light"/>
          <w:color w:val="4788B4"/>
          <w:sz w:val="24"/>
          <w:szCs w:val="24"/>
        </w:rPr>
        <w:t xml:space="preserve">from medical consultations. Only when people feel safe in a professional relationship can they entrust it with their most private emotional, psychological and physical </w:t>
      </w:r>
      <w:r>
        <w:rPr>
          <w:rFonts w:ascii="DINOT-Light" w:eastAsia="DINOT-Light" w:hAnsi="DINOT-Light" w:cs="DINOT-Light"/>
          <w:color w:val="4788B4"/>
          <w:spacing w:val="-3"/>
          <w:sz w:val="24"/>
          <w:szCs w:val="24"/>
        </w:rPr>
        <w:t>secrets.’</w:t>
      </w:r>
    </w:p>
    <w:p w:rsidR="00305168" w:rsidRDefault="00572EDE">
      <w:pPr>
        <w:pStyle w:val="BodyText"/>
        <w:spacing w:before="142" w:line="240" w:lineRule="exact"/>
        <w:ind w:left="589" w:right="103"/>
      </w:pPr>
      <w:r>
        <w:br w:type="column"/>
      </w:r>
      <w:r>
        <w:lastRenderedPageBreak/>
        <w:t>Maintaining professional boundaries in the doctor–patient relationship is important for</w:t>
      </w:r>
      <w:r>
        <w:rPr>
          <w:spacing w:val="-20"/>
        </w:rPr>
        <w:t xml:space="preserve"> </w:t>
      </w:r>
      <w:r>
        <w:t>several reasons:</w:t>
      </w:r>
    </w:p>
    <w:p w:rsidR="00305168" w:rsidRDefault="00572EDE">
      <w:pPr>
        <w:pStyle w:val="ListParagraph"/>
        <w:numPr>
          <w:ilvl w:val="0"/>
          <w:numId w:val="4"/>
        </w:numPr>
        <w:tabs>
          <w:tab w:val="left" w:pos="817"/>
        </w:tabs>
        <w:spacing w:before="113" w:line="240" w:lineRule="exact"/>
        <w:ind w:right="264"/>
        <w:rPr>
          <w:rFonts w:ascii="DINOT" w:eastAsia="DINOT" w:hAnsi="DINOT" w:cs="DINOT"/>
          <w:sz w:val="20"/>
          <w:szCs w:val="20"/>
        </w:rPr>
      </w:pPr>
      <w:r>
        <w:rPr>
          <w:rFonts w:ascii="DINOT" w:eastAsia="DINOT" w:hAnsi="DINOT" w:cs="DINOT"/>
          <w:sz w:val="20"/>
          <w:szCs w:val="20"/>
        </w:rPr>
        <w:t>Safety – patients subjected to sexual</w:t>
      </w:r>
      <w:r>
        <w:rPr>
          <w:rFonts w:ascii="DINOT" w:eastAsia="DINOT" w:hAnsi="DINOT" w:cs="DINOT"/>
          <w:spacing w:val="-11"/>
          <w:sz w:val="20"/>
          <w:szCs w:val="20"/>
        </w:rPr>
        <w:t xml:space="preserve"> </w:t>
      </w:r>
      <w:r>
        <w:rPr>
          <w:rFonts w:ascii="DINOT" w:eastAsia="DINOT" w:hAnsi="DINOT" w:cs="DINOT"/>
          <w:sz w:val="20"/>
          <w:szCs w:val="20"/>
        </w:rPr>
        <w:t>behaviour in the course of therapy may suffer emotional and physical</w:t>
      </w:r>
      <w:r>
        <w:rPr>
          <w:rFonts w:ascii="DINOT" w:eastAsia="DINOT" w:hAnsi="DINOT" w:cs="DINOT"/>
          <w:spacing w:val="-4"/>
          <w:sz w:val="20"/>
          <w:szCs w:val="20"/>
        </w:rPr>
        <w:t xml:space="preserve"> </w:t>
      </w:r>
      <w:r>
        <w:rPr>
          <w:rFonts w:ascii="DINOT" w:eastAsia="DINOT" w:hAnsi="DINOT" w:cs="DINOT"/>
          <w:sz w:val="20"/>
          <w:szCs w:val="20"/>
        </w:rPr>
        <w:t>harm.</w:t>
      </w:r>
    </w:p>
    <w:p w:rsidR="00305168" w:rsidRDefault="00572EDE">
      <w:pPr>
        <w:pStyle w:val="ListParagraph"/>
        <w:numPr>
          <w:ilvl w:val="0"/>
          <w:numId w:val="4"/>
        </w:numPr>
        <w:tabs>
          <w:tab w:val="left" w:pos="817"/>
        </w:tabs>
        <w:spacing w:before="113" w:line="240" w:lineRule="exact"/>
        <w:ind w:right="378"/>
        <w:rPr>
          <w:rFonts w:ascii="DINOT" w:eastAsia="DINOT" w:hAnsi="DINOT" w:cs="DINOT"/>
          <w:sz w:val="20"/>
          <w:szCs w:val="20"/>
        </w:rPr>
      </w:pPr>
      <w:r>
        <w:rPr>
          <w:rFonts w:ascii="DINOT" w:eastAsia="DINOT" w:hAnsi="DINOT" w:cs="DINOT"/>
          <w:sz w:val="20"/>
          <w:szCs w:val="20"/>
        </w:rPr>
        <w:t xml:space="preserve">Quality – a doctor who sexualises patients is </w:t>
      </w:r>
      <w:r>
        <w:rPr>
          <w:rFonts w:ascii="DINOT" w:eastAsia="DINOT" w:hAnsi="DINOT" w:cs="DINOT"/>
          <w:spacing w:val="-3"/>
          <w:sz w:val="20"/>
          <w:szCs w:val="20"/>
        </w:rPr>
        <w:t xml:space="preserve">likely </w:t>
      </w:r>
      <w:r>
        <w:rPr>
          <w:rFonts w:ascii="DINOT" w:eastAsia="DINOT" w:hAnsi="DINOT" w:cs="DINOT"/>
          <w:sz w:val="20"/>
          <w:szCs w:val="20"/>
        </w:rPr>
        <w:t>to lose the independence and objectivity necessary to provide good quality</w:t>
      </w:r>
      <w:r>
        <w:rPr>
          <w:rFonts w:ascii="DINOT" w:eastAsia="DINOT" w:hAnsi="DINOT" w:cs="DINOT"/>
          <w:spacing w:val="-20"/>
          <w:sz w:val="20"/>
          <w:szCs w:val="20"/>
        </w:rPr>
        <w:t xml:space="preserve"> </w:t>
      </w:r>
      <w:r>
        <w:rPr>
          <w:rFonts w:ascii="DINOT" w:eastAsia="DINOT" w:hAnsi="DINOT" w:cs="DINOT"/>
          <w:sz w:val="20"/>
          <w:szCs w:val="20"/>
        </w:rPr>
        <w:t>care.</w:t>
      </w:r>
    </w:p>
    <w:p w:rsidR="00305168" w:rsidRDefault="00572EDE">
      <w:pPr>
        <w:pStyle w:val="ListParagraph"/>
        <w:numPr>
          <w:ilvl w:val="0"/>
          <w:numId w:val="4"/>
        </w:numPr>
        <w:tabs>
          <w:tab w:val="left" w:pos="817"/>
        </w:tabs>
        <w:spacing w:before="113" w:line="240" w:lineRule="exact"/>
        <w:ind w:right="475"/>
        <w:rPr>
          <w:rFonts w:ascii="DINOT" w:eastAsia="DINOT" w:hAnsi="DINOT" w:cs="DINOT"/>
          <w:sz w:val="20"/>
          <w:szCs w:val="20"/>
        </w:rPr>
      </w:pPr>
      <w:r>
        <w:rPr>
          <w:rFonts w:ascii="DINOT" w:eastAsia="DINOT" w:hAnsi="DINOT" w:cs="DINOT"/>
          <w:spacing w:val="-3"/>
          <w:sz w:val="20"/>
          <w:szCs w:val="20"/>
        </w:rPr>
        <w:t xml:space="preserve">Trust </w:t>
      </w:r>
      <w:r>
        <w:rPr>
          <w:rFonts w:ascii="DINOT" w:eastAsia="DINOT" w:hAnsi="DINOT" w:cs="DINOT"/>
          <w:sz w:val="20"/>
          <w:szCs w:val="20"/>
        </w:rPr>
        <w:t xml:space="preserve">– patients place trust in their </w:t>
      </w:r>
      <w:r>
        <w:rPr>
          <w:rFonts w:ascii="DINOT" w:eastAsia="DINOT" w:hAnsi="DINOT" w:cs="DINOT"/>
          <w:spacing w:val="-3"/>
          <w:sz w:val="20"/>
          <w:szCs w:val="20"/>
        </w:rPr>
        <w:t xml:space="preserve">doctor, </w:t>
      </w:r>
      <w:r>
        <w:rPr>
          <w:rFonts w:ascii="DINOT" w:eastAsia="DINOT" w:hAnsi="DINOT" w:cs="DINOT"/>
          <w:sz w:val="20"/>
          <w:szCs w:val="20"/>
        </w:rPr>
        <w:t>that examinations and treatment will only</w:t>
      </w:r>
      <w:r>
        <w:rPr>
          <w:rFonts w:ascii="DINOT" w:eastAsia="DINOT" w:hAnsi="DINOT" w:cs="DINOT"/>
          <w:spacing w:val="-20"/>
          <w:sz w:val="20"/>
          <w:szCs w:val="20"/>
        </w:rPr>
        <w:t xml:space="preserve"> </w:t>
      </w:r>
      <w:r>
        <w:rPr>
          <w:rFonts w:ascii="DINOT" w:eastAsia="DINOT" w:hAnsi="DINOT" w:cs="DINOT"/>
          <w:sz w:val="20"/>
          <w:szCs w:val="20"/>
        </w:rPr>
        <w:t>be</w:t>
      </w:r>
    </w:p>
    <w:p w:rsidR="00305168" w:rsidRDefault="00572EDE">
      <w:pPr>
        <w:pStyle w:val="BodyText"/>
        <w:spacing w:line="240" w:lineRule="exact"/>
        <w:ind w:left="816" w:right="157"/>
      </w:pPr>
      <w:r>
        <w:t>undertaken in their best interests, and never</w:t>
      </w:r>
      <w:r>
        <w:rPr>
          <w:spacing w:val="-28"/>
        </w:rPr>
        <w:t xml:space="preserve"> </w:t>
      </w:r>
      <w:r>
        <w:t>for an ulterior, sexual</w:t>
      </w:r>
      <w:r>
        <w:rPr>
          <w:spacing w:val="-25"/>
        </w:rPr>
        <w:t xml:space="preserve"> </w:t>
      </w:r>
      <w:r>
        <w:t>motive.</w:t>
      </w:r>
    </w:p>
    <w:p w:rsidR="00305168" w:rsidRDefault="00572EDE">
      <w:pPr>
        <w:pStyle w:val="ListParagraph"/>
        <w:numPr>
          <w:ilvl w:val="0"/>
          <w:numId w:val="4"/>
        </w:numPr>
        <w:tabs>
          <w:tab w:val="left" w:pos="817"/>
        </w:tabs>
        <w:spacing w:before="113" w:line="240" w:lineRule="exact"/>
        <w:ind w:right="196"/>
        <w:rPr>
          <w:rFonts w:ascii="DINOT" w:eastAsia="DINOT" w:hAnsi="DINOT" w:cs="DINOT"/>
          <w:sz w:val="20"/>
          <w:szCs w:val="20"/>
        </w:rPr>
      </w:pPr>
      <w:r>
        <w:rPr>
          <w:rFonts w:ascii="DINOT" w:eastAsia="DINOT" w:hAnsi="DINOT" w:cs="DINOT"/>
          <w:sz w:val="20"/>
          <w:szCs w:val="20"/>
        </w:rPr>
        <w:t>Public confidence – members of the</w:t>
      </w:r>
      <w:r>
        <w:rPr>
          <w:rFonts w:ascii="DINOT" w:eastAsia="DINOT" w:hAnsi="DINOT" w:cs="DINOT"/>
          <w:spacing w:val="-13"/>
          <w:sz w:val="20"/>
          <w:szCs w:val="20"/>
        </w:rPr>
        <w:t xml:space="preserve"> </w:t>
      </w:r>
      <w:r>
        <w:rPr>
          <w:rFonts w:ascii="DINOT" w:eastAsia="DINOT" w:hAnsi="DINOT" w:cs="DINOT"/>
          <w:sz w:val="20"/>
          <w:szCs w:val="20"/>
        </w:rPr>
        <w:t>community should never be deterred from seeking medical care, permitting intimate examinations and sharing deeply personal information, for fear of potential</w:t>
      </w:r>
      <w:r>
        <w:rPr>
          <w:rFonts w:ascii="DINOT" w:eastAsia="DINOT" w:hAnsi="DINOT" w:cs="DINOT"/>
          <w:spacing w:val="-1"/>
          <w:sz w:val="20"/>
          <w:szCs w:val="20"/>
        </w:rPr>
        <w:t xml:space="preserve"> </w:t>
      </w:r>
      <w:r>
        <w:rPr>
          <w:rFonts w:ascii="DINOT" w:eastAsia="DINOT" w:hAnsi="DINOT" w:cs="DINOT"/>
          <w:sz w:val="20"/>
          <w:szCs w:val="20"/>
        </w:rPr>
        <w:t>abuse.</w:t>
      </w:r>
    </w:p>
    <w:p w:rsidR="00305168" w:rsidRDefault="00572EDE">
      <w:pPr>
        <w:pStyle w:val="BodyText"/>
        <w:spacing w:before="170" w:line="240" w:lineRule="exact"/>
        <w:ind w:left="589" w:right="708"/>
      </w:pPr>
      <w:r>
        <w:t>Patients who have been sexually exploited by their doctor suffer from major</w:t>
      </w:r>
      <w:r>
        <w:rPr>
          <w:spacing w:val="-19"/>
        </w:rPr>
        <w:t xml:space="preserve"> </w:t>
      </w:r>
      <w:r>
        <w:t>depressive</w:t>
      </w:r>
    </w:p>
    <w:p w:rsidR="00305168" w:rsidRDefault="00572EDE">
      <w:pPr>
        <w:pStyle w:val="BodyText"/>
        <w:spacing w:line="240" w:lineRule="exact"/>
        <w:ind w:left="589" w:right="95"/>
      </w:pPr>
      <w:r>
        <w:t>disorders, suicidal and self-destructive behaviour, relationship problems, misuse of drugs, prescription medicines and alcohol, and disruption to employment and earnings.</w:t>
      </w:r>
      <w:r>
        <w:rPr>
          <w:position w:val="7"/>
          <w:sz w:val="11"/>
        </w:rPr>
        <w:t xml:space="preserve">38 </w:t>
      </w:r>
      <w:r>
        <w:t>They often experience feelings of shame, guilt, isolation and forced silence, poor self-esteem and denial.</w:t>
      </w:r>
      <w:r>
        <w:rPr>
          <w:position w:val="7"/>
          <w:sz w:val="11"/>
        </w:rPr>
        <w:t xml:space="preserve">39 </w:t>
      </w:r>
      <w:r>
        <w:t>As noted by one submitter (the daughter of a victim of sexual abuse), the effects on an abused patient</w:t>
      </w:r>
      <w:r>
        <w:rPr>
          <w:spacing w:val="-10"/>
        </w:rPr>
        <w:t xml:space="preserve"> </w:t>
      </w:r>
      <w:r>
        <w:t>and their family can be long lasting and</w:t>
      </w:r>
      <w:r>
        <w:rPr>
          <w:spacing w:val="-23"/>
        </w:rPr>
        <w:t xml:space="preserve"> </w:t>
      </w:r>
      <w:r>
        <w:t>profound:</w:t>
      </w:r>
    </w:p>
    <w:p w:rsidR="00305168" w:rsidRDefault="00572EDE">
      <w:pPr>
        <w:pStyle w:val="Heading3"/>
        <w:spacing w:before="160" w:line="297" w:lineRule="exact"/>
        <w:ind w:left="759" w:right="103"/>
      </w:pPr>
      <w:r>
        <w:rPr>
          <w:color w:val="4788B4"/>
        </w:rPr>
        <w:t xml:space="preserve">‘This has affected our </w:t>
      </w:r>
      <w:r>
        <w:rPr>
          <w:color w:val="4788B4"/>
          <w:spacing w:val="-2"/>
        </w:rPr>
        <w:t>family</w:t>
      </w:r>
      <w:r>
        <w:rPr>
          <w:color w:val="4788B4"/>
          <w:spacing w:val="-14"/>
        </w:rPr>
        <w:t xml:space="preserve"> </w:t>
      </w:r>
      <w:r>
        <w:rPr>
          <w:color w:val="4788B4"/>
        </w:rPr>
        <w:t>immensely</w:t>
      </w:r>
    </w:p>
    <w:p w:rsidR="00305168" w:rsidRDefault="00572EDE">
      <w:pPr>
        <w:spacing w:before="10" w:line="288" w:lineRule="exact"/>
        <w:ind w:left="759" w:right="83"/>
        <w:rPr>
          <w:rFonts w:ascii="DINOT-Light" w:eastAsia="DINOT-Light" w:hAnsi="DINOT-Light" w:cs="DINOT-Light"/>
          <w:sz w:val="24"/>
          <w:szCs w:val="24"/>
        </w:rPr>
      </w:pPr>
      <w:r>
        <w:rPr>
          <w:rFonts w:ascii="DINOT-Light" w:eastAsia="DINOT-Light" w:hAnsi="DINOT-Light" w:cs="DINOT-Light"/>
          <w:color w:val="4788B4"/>
          <w:sz w:val="24"/>
          <w:szCs w:val="24"/>
        </w:rPr>
        <w:t>... All because a man who happened to</w:t>
      </w:r>
      <w:r>
        <w:rPr>
          <w:rFonts w:ascii="DINOT-Light" w:eastAsia="DINOT-Light" w:hAnsi="DINOT-Light" w:cs="DINOT-Light"/>
          <w:color w:val="4788B4"/>
          <w:spacing w:val="-4"/>
          <w:sz w:val="24"/>
          <w:szCs w:val="24"/>
        </w:rPr>
        <w:t xml:space="preserve"> </w:t>
      </w:r>
      <w:r>
        <w:rPr>
          <w:rFonts w:ascii="DINOT-Light" w:eastAsia="DINOT-Light" w:hAnsi="DINOT-Light" w:cs="DINOT-Light"/>
          <w:color w:val="4788B4"/>
          <w:sz w:val="24"/>
          <w:szCs w:val="24"/>
        </w:rPr>
        <w:t>be his doctor and somebody he completely trusted destroyed his trust and a system that should have protected him has</w:t>
      </w:r>
      <w:r>
        <w:rPr>
          <w:rFonts w:ascii="DINOT-Light" w:eastAsia="DINOT-Light" w:hAnsi="DINOT-Light" w:cs="DINOT-Light"/>
          <w:color w:val="4788B4"/>
          <w:spacing w:val="-16"/>
          <w:sz w:val="24"/>
          <w:szCs w:val="24"/>
        </w:rPr>
        <w:t xml:space="preserve"> </w:t>
      </w:r>
      <w:r>
        <w:rPr>
          <w:rFonts w:ascii="DINOT-Light" w:eastAsia="DINOT-Light" w:hAnsi="DINOT-Light" w:cs="DINOT-Light"/>
          <w:color w:val="4788B4"/>
          <w:spacing w:val="-3"/>
          <w:sz w:val="24"/>
          <w:szCs w:val="24"/>
        </w:rPr>
        <w:t>not.’</w:t>
      </w:r>
    </w:p>
    <w:p w:rsidR="00305168" w:rsidRDefault="00572EDE">
      <w:pPr>
        <w:spacing w:before="150"/>
        <w:ind w:left="759" w:right="103"/>
        <w:rPr>
          <w:rFonts w:ascii="DINOT-Light" w:eastAsia="DINOT-Light" w:hAnsi="DINOT-Light" w:cs="DINOT-Light"/>
          <w:sz w:val="24"/>
          <w:szCs w:val="24"/>
        </w:rPr>
      </w:pPr>
      <w:r>
        <w:rPr>
          <w:rFonts w:ascii="DINOT-Light"/>
          <w:color w:val="4788B4"/>
          <w:sz w:val="24"/>
        </w:rPr>
        <w:t>Ms X, daughter of victim of sexual</w:t>
      </w:r>
      <w:r>
        <w:rPr>
          <w:rFonts w:ascii="DINOT-Light"/>
          <w:color w:val="4788B4"/>
          <w:spacing w:val="-11"/>
          <w:sz w:val="24"/>
        </w:rPr>
        <w:t xml:space="preserve"> </w:t>
      </w:r>
      <w:r>
        <w:rPr>
          <w:rFonts w:ascii="DINOT-Light"/>
          <w:color w:val="4788B4"/>
          <w:sz w:val="24"/>
        </w:rPr>
        <w:t>abuse</w:t>
      </w:r>
    </w:p>
    <w:p w:rsidR="00305168" w:rsidRDefault="00572EDE">
      <w:pPr>
        <w:spacing w:before="161" w:line="240" w:lineRule="exact"/>
        <w:ind w:left="589" w:right="363"/>
        <w:rPr>
          <w:rFonts w:ascii="DINOT" w:eastAsia="DINOT" w:hAnsi="DINOT" w:cs="DINOT"/>
          <w:sz w:val="20"/>
          <w:szCs w:val="20"/>
        </w:rPr>
      </w:pPr>
      <w:r>
        <w:rPr>
          <w:rFonts w:ascii="DINOT"/>
          <w:sz w:val="20"/>
        </w:rPr>
        <w:t xml:space="preserve">Ethical guidelines such as </w:t>
      </w:r>
      <w:r>
        <w:rPr>
          <w:rFonts w:ascii="DINOT-Italic"/>
          <w:i/>
          <w:sz w:val="20"/>
        </w:rPr>
        <w:t>Sexual Boundaries: Guidelines for doctors</w:t>
      </w:r>
      <w:r>
        <w:rPr>
          <w:rFonts w:ascii="DINOT"/>
          <w:position w:val="7"/>
          <w:sz w:val="11"/>
        </w:rPr>
        <w:t xml:space="preserve">40 </w:t>
      </w:r>
      <w:r>
        <w:rPr>
          <w:rFonts w:ascii="DINOT"/>
          <w:sz w:val="20"/>
        </w:rPr>
        <w:t xml:space="preserve">affirm the requirement for doctors never to sexualise the relationship with patients. </w:t>
      </w:r>
      <w:r>
        <w:rPr>
          <w:rFonts w:ascii="DINOT-Italic"/>
          <w:i/>
          <w:sz w:val="20"/>
        </w:rPr>
        <w:t>Good Medical Practice: A Code of Practice for Doctors in Australia</w:t>
      </w:r>
      <w:r>
        <w:rPr>
          <w:rFonts w:ascii="DINOT"/>
          <w:position w:val="7"/>
          <w:sz w:val="11"/>
        </w:rPr>
        <w:t xml:space="preserve">41 </w:t>
      </w:r>
      <w:r>
        <w:rPr>
          <w:rFonts w:ascii="DINOT"/>
          <w:sz w:val="20"/>
        </w:rPr>
        <w:t>articulates the professional standard</w:t>
      </w:r>
      <w:r>
        <w:rPr>
          <w:rFonts w:ascii="DINOT"/>
          <w:spacing w:val="-19"/>
          <w:sz w:val="20"/>
        </w:rPr>
        <w:t xml:space="preserve"> </w:t>
      </w:r>
      <w:r>
        <w:rPr>
          <w:rFonts w:ascii="DINOT"/>
          <w:sz w:val="20"/>
        </w:rPr>
        <w:t>that:</w:t>
      </w:r>
    </w:p>
    <w:p w:rsidR="00305168" w:rsidRDefault="00305168">
      <w:pPr>
        <w:spacing w:line="240" w:lineRule="exact"/>
        <w:rPr>
          <w:rFonts w:ascii="DINOT" w:eastAsia="DINOT" w:hAnsi="DINOT" w:cs="DINOT"/>
          <w:sz w:val="20"/>
          <w:szCs w:val="20"/>
        </w:rPr>
        <w:sectPr w:rsidR="00305168">
          <w:type w:val="continuous"/>
          <w:pgSz w:w="11910" w:h="16840"/>
          <w:pgMar w:top="1580" w:right="1040" w:bottom="280" w:left="0" w:header="720" w:footer="720" w:gutter="0"/>
          <w:cols w:num="2" w:space="720" w:equalWidth="0">
            <w:col w:w="5607" w:space="40"/>
            <w:col w:w="5223"/>
          </w:cols>
        </w:sectPr>
      </w:pPr>
    </w:p>
    <w:p w:rsidR="00305168" w:rsidRDefault="00305168">
      <w:pPr>
        <w:rPr>
          <w:rFonts w:ascii="DINOT" w:eastAsia="DINOT" w:hAnsi="DINOT" w:cs="DINOT"/>
          <w:sz w:val="20"/>
          <w:szCs w:val="20"/>
        </w:rPr>
      </w:pPr>
    </w:p>
    <w:p w:rsidR="00305168" w:rsidRDefault="00305168">
      <w:pPr>
        <w:spacing w:before="3"/>
        <w:rPr>
          <w:rFonts w:ascii="DINOT" w:eastAsia="DINOT" w:hAnsi="DINOT" w:cs="DINOT"/>
          <w:sz w:val="10"/>
          <w:szCs w:val="10"/>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3810" r="8255" b="5715"/>
                <wp:docPr id="33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40" name="Group 185"/>
                        <wpg:cNvGrpSpPr>
                          <a:grpSpLocks/>
                        </wpg:cNvGrpSpPr>
                        <wpg:grpSpPr bwMode="auto">
                          <a:xfrm>
                            <a:off x="8" y="8"/>
                            <a:ext cx="1440" cy="2"/>
                            <a:chOff x="8" y="8"/>
                            <a:chExt cx="1440" cy="2"/>
                          </a:xfrm>
                        </wpg:grpSpPr>
                        <wps:wsp>
                          <wps:cNvPr id="341" name="Freeform 18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01D2903" id="Group 18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">
                <v:group id="Group 18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18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T/sQA&#10;AADcAAAADwAAAGRycy9kb3ducmV2LnhtbESPQWvCQBSE74X+h+UVvNWNqUiJboJUg4In0yJ4e2Sf&#10;SWj2bchuk7S/3i0Uehxmvhlmk02mFQP1rrGsYDGPQBCXVjdcKfh4z59fQTiPrLG1TAq+yUGWPj5s&#10;MNF25DMNha9EKGGXoILa+y6R0pU1GXRz2xEH72Z7gz7IvpK6xzGUm1bGUbSSBhsOCzV29FZT+Vl8&#10;GQUvh/yC15PcxdvyPPys2HraW6VmT9N2DcLT5P/Df/RRB265gN8z4Qj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0/7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1418"/>
        </w:tabs>
        <w:spacing w:before="13"/>
        <w:jc w:val="left"/>
        <w:rPr>
          <w:rFonts w:ascii="DINOT" w:eastAsia="DINOT" w:hAnsi="DINOT" w:cs="DINOT"/>
          <w:sz w:val="16"/>
          <w:szCs w:val="16"/>
        </w:rPr>
      </w:pPr>
      <w:r>
        <w:rPr>
          <w:rFonts w:ascii="DINOT" w:eastAsia="DINOT" w:hAnsi="DINOT" w:cs="DINOT"/>
          <w:sz w:val="16"/>
          <w:szCs w:val="16"/>
        </w:rPr>
        <w:t>P</w:t>
      </w:r>
      <w:r>
        <w:rPr>
          <w:rFonts w:ascii="DINOT" w:eastAsia="DINOT" w:hAnsi="DINOT" w:cs="DINOT"/>
          <w:spacing w:val="-4"/>
          <w:sz w:val="16"/>
          <w:szCs w:val="16"/>
        </w:rPr>
        <w:t xml:space="preserve"> </w:t>
      </w:r>
      <w:r>
        <w:rPr>
          <w:rFonts w:ascii="DINOT" w:eastAsia="DINOT" w:hAnsi="DINOT" w:cs="DINOT"/>
          <w:sz w:val="16"/>
          <w:szCs w:val="16"/>
        </w:rPr>
        <w:t>Rutter.</w:t>
      </w:r>
      <w:r>
        <w:rPr>
          <w:rFonts w:ascii="DINOT" w:eastAsia="DINOT" w:hAnsi="DINOT" w:cs="DINOT"/>
          <w:spacing w:val="-5"/>
          <w:sz w:val="16"/>
          <w:szCs w:val="16"/>
        </w:rPr>
        <w:t xml:space="preserve"> </w:t>
      </w:r>
      <w:r>
        <w:rPr>
          <w:rFonts w:ascii="DINOT-Italic" w:eastAsia="DINOT-Italic" w:hAnsi="DINOT-Italic" w:cs="DINOT-Italic"/>
          <w:i/>
          <w:sz w:val="16"/>
          <w:szCs w:val="16"/>
        </w:rPr>
        <w:t>Sex</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in</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the</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Forbidden</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Zone:</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When</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Therapists,</w:t>
      </w:r>
      <w:r>
        <w:rPr>
          <w:rFonts w:ascii="DINOT-Italic" w:eastAsia="DINOT-Italic" w:hAnsi="DINOT-Italic" w:cs="DINOT-Italic"/>
          <w:i/>
          <w:spacing w:val="-4"/>
          <w:sz w:val="16"/>
          <w:szCs w:val="16"/>
        </w:rPr>
        <w:t xml:space="preserve"> </w:t>
      </w:r>
      <w:r>
        <w:rPr>
          <w:rFonts w:ascii="DINOT-Italic" w:eastAsia="DINOT-Italic" w:hAnsi="DINOT-Italic" w:cs="DINOT-Italic"/>
          <w:i/>
          <w:spacing w:val="-3"/>
          <w:sz w:val="16"/>
          <w:szCs w:val="16"/>
        </w:rPr>
        <w:t>Clergy,</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Teachers</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and</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Other</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Men</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in</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Power</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Betray</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Women’s</w:t>
      </w:r>
      <w:r>
        <w:rPr>
          <w:rFonts w:ascii="DINOT-Italic" w:eastAsia="DINOT-Italic" w:hAnsi="DINOT-Italic" w:cs="DINOT-Italic"/>
          <w:i/>
          <w:spacing w:val="-4"/>
          <w:sz w:val="16"/>
          <w:szCs w:val="16"/>
        </w:rPr>
        <w:t xml:space="preserve"> </w:t>
      </w:r>
      <w:r>
        <w:rPr>
          <w:rFonts w:ascii="DINOT-Italic" w:eastAsia="DINOT-Italic" w:hAnsi="DINOT-Italic" w:cs="DINOT-Italic"/>
          <w:i/>
          <w:sz w:val="16"/>
          <w:szCs w:val="16"/>
        </w:rPr>
        <w:t>Trust</w:t>
      </w:r>
      <w:r>
        <w:rPr>
          <w:rFonts w:ascii="DINOT-Italic" w:eastAsia="DINOT-Italic" w:hAnsi="DINOT-Italic" w:cs="DINOT-Italic"/>
          <w:i/>
          <w:spacing w:val="-5"/>
          <w:sz w:val="16"/>
          <w:szCs w:val="16"/>
        </w:rPr>
        <w:t xml:space="preserve"> </w:t>
      </w:r>
      <w:r>
        <w:rPr>
          <w:rFonts w:ascii="DINOT" w:eastAsia="DINOT" w:hAnsi="DINOT" w:cs="DINOT"/>
          <w:sz w:val="16"/>
          <w:szCs w:val="16"/>
        </w:rPr>
        <w:t>(1989).</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 xml:space="preserve">M Walton. </w:t>
      </w:r>
      <w:r>
        <w:rPr>
          <w:rFonts w:ascii="DINOT-Italic"/>
          <w:i/>
          <w:sz w:val="16"/>
        </w:rPr>
        <w:t xml:space="preserve">The trouble with medicine </w:t>
      </w:r>
      <w:r>
        <w:rPr>
          <w:rFonts w:ascii="DINOT"/>
          <w:sz w:val="16"/>
        </w:rPr>
        <w:t>(1998) p</w:t>
      </w:r>
      <w:r>
        <w:rPr>
          <w:rFonts w:ascii="DINOT"/>
          <w:spacing w:val="-10"/>
          <w:sz w:val="16"/>
        </w:rPr>
        <w:t xml:space="preserve"> </w:t>
      </w:r>
      <w:r>
        <w:rPr>
          <w:rFonts w:ascii="DINOT"/>
          <w:sz w:val="16"/>
        </w:rPr>
        <w:t>56.</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lastRenderedPageBreak/>
        <w:t>Medical Council of New Zealand, MCNZ Newsletter (March 1994) p</w:t>
      </w:r>
      <w:r>
        <w:rPr>
          <w:rFonts w:ascii="DINOT"/>
          <w:spacing w:val="-13"/>
          <w:sz w:val="16"/>
        </w:rPr>
        <w:t xml:space="preserve"> </w:t>
      </w:r>
      <w:r>
        <w:rPr>
          <w:rFonts w:ascii="DINOT"/>
          <w:sz w:val="16"/>
        </w:rPr>
        <w:t>1.</w:t>
      </w:r>
    </w:p>
    <w:p w:rsidR="00305168" w:rsidRDefault="00572EDE">
      <w:pPr>
        <w:pStyle w:val="ListParagraph"/>
        <w:numPr>
          <w:ilvl w:val="0"/>
          <w:numId w:val="60"/>
        </w:numPr>
        <w:tabs>
          <w:tab w:val="left" w:pos="1418"/>
        </w:tabs>
        <w:spacing w:before="44" w:line="198" w:lineRule="exact"/>
        <w:jc w:val="left"/>
        <w:rPr>
          <w:rFonts w:ascii="DINOT-Italic" w:eastAsia="DINOT-Italic" w:hAnsi="DINOT-Italic" w:cs="DINOT-Italic"/>
          <w:sz w:val="16"/>
          <w:szCs w:val="16"/>
        </w:rPr>
      </w:pPr>
      <w:r>
        <w:rPr>
          <w:rFonts w:ascii="DINOT-Italic"/>
          <w:i/>
          <w:sz w:val="16"/>
        </w:rPr>
        <w:t>Clear</w:t>
      </w:r>
      <w:r>
        <w:rPr>
          <w:rFonts w:ascii="DINOT-Italic"/>
          <w:i/>
          <w:spacing w:val="-3"/>
          <w:sz w:val="16"/>
        </w:rPr>
        <w:t xml:space="preserve"> </w:t>
      </w:r>
      <w:r>
        <w:rPr>
          <w:rFonts w:ascii="DINOT-Italic"/>
          <w:i/>
          <w:sz w:val="16"/>
        </w:rPr>
        <w:t>sexual</w:t>
      </w:r>
      <w:r>
        <w:rPr>
          <w:rFonts w:ascii="DINOT-Italic"/>
          <w:i/>
          <w:spacing w:val="-3"/>
          <w:sz w:val="16"/>
        </w:rPr>
        <w:t xml:space="preserve"> </w:t>
      </w:r>
      <w:r>
        <w:rPr>
          <w:rFonts w:ascii="DINOT-Italic"/>
          <w:i/>
          <w:sz w:val="16"/>
        </w:rPr>
        <w:t>boundaries</w:t>
      </w:r>
      <w:r>
        <w:rPr>
          <w:rFonts w:ascii="DINOT-Italic"/>
          <w:i/>
          <w:spacing w:val="-3"/>
          <w:sz w:val="16"/>
        </w:rPr>
        <w:t xml:space="preserve"> </w:t>
      </w:r>
      <w:r>
        <w:rPr>
          <w:rFonts w:ascii="DINOT-Italic"/>
          <w:i/>
          <w:sz w:val="16"/>
        </w:rPr>
        <w:t>between</w:t>
      </w:r>
      <w:r>
        <w:rPr>
          <w:rFonts w:ascii="DINOT-Italic"/>
          <w:i/>
          <w:spacing w:val="-3"/>
          <w:sz w:val="16"/>
        </w:rPr>
        <w:t xml:space="preserve"> </w:t>
      </w:r>
      <w:r>
        <w:rPr>
          <w:rFonts w:ascii="DINOT-Italic"/>
          <w:i/>
          <w:sz w:val="16"/>
        </w:rPr>
        <w:t>healthcare</w:t>
      </w:r>
      <w:r>
        <w:rPr>
          <w:rFonts w:ascii="DINOT-Italic"/>
          <w:i/>
          <w:spacing w:val="-3"/>
          <w:sz w:val="16"/>
        </w:rPr>
        <w:t xml:space="preserve"> </w:t>
      </w:r>
      <w:r>
        <w:rPr>
          <w:rFonts w:ascii="DINOT-Italic"/>
          <w:i/>
          <w:sz w:val="16"/>
        </w:rPr>
        <w:t>professionals</w:t>
      </w:r>
      <w:r>
        <w:rPr>
          <w:rFonts w:ascii="DINOT-Italic"/>
          <w:i/>
          <w:spacing w:val="-3"/>
          <w:sz w:val="16"/>
        </w:rPr>
        <w:t xml:space="preserve"> </w:t>
      </w:r>
      <w:r>
        <w:rPr>
          <w:rFonts w:ascii="DINOT-Italic"/>
          <w:i/>
          <w:sz w:val="16"/>
        </w:rPr>
        <w:t>and</w:t>
      </w:r>
      <w:r>
        <w:rPr>
          <w:rFonts w:ascii="DINOT-Italic"/>
          <w:i/>
          <w:spacing w:val="-3"/>
          <w:sz w:val="16"/>
        </w:rPr>
        <w:t xml:space="preserve"> </w:t>
      </w:r>
      <w:r>
        <w:rPr>
          <w:rFonts w:ascii="DINOT-Italic"/>
          <w:i/>
          <w:sz w:val="16"/>
        </w:rPr>
        <w:t>patients:</w:t>
      </w:r>
      <w:r>
        <w:rPr>
          <w:rFonts w:ascii="DINOT-Italic"/>
          <w:i/>
          <w:spacing w:val="-3"/>
          <w:sz w:val="16"/>
        </w:rPr>
        <w:t xml:space="preserve"> </w:t>
      </w:r>
      <w:r>
        <w:rPr>
          <w:rFonts w:ascii="DINOT-Italic"/>
          <w:i/>
          <w:sz w:val="16"/>
        </w:rPr>
        <w:t>guidance</w:t>
      </w:r>
      <w:r>
        <w:rPr>
          <w:rFonts w:ascii="DINOT-Italic"/>
          <w:i/>
          <w:spacing w:val="-3"/>
          <w:sz w:val="16"/>
        </w:rPr>
        <w:t xml:space="preserve"> </w:t>
      </w:r>
      <w:r>
        <w:rPr>
          <w:rFonts w:ascii="DINOT-Italic"/>
          <w:i/>
          <w:sz w:val="16"/>
        </w:rPr>
        <w:t>for</w:t>
      </w:r>
      <w:r>
        <w:rPr>
          <w:rFonts w:ascii="DINOT-Italic"/>
          <w:i/>
          <w:spacing w:val="-3"/>
          <w:sz w:val="16"/>
        </w:rPr>
        <w:t xml:space="preserve"> </w:t>
      </w:r>
      <w:r>
        <w:rPr>
          <w:rFonts w:ascii="DINOT-Italic"/>
          <w:i/>
          <w:sz w:val="16"/>
        </w:rPr>
        <w:t>fitness</w:t>
      </w:r>
      <w:r>
        <w:rPr>
          <w:rFonts w:ascii="DINOT-Italic"/>
          <w:i/>
          <w:spacing w:val="-3"/>
          <w:sz w:val="16"/>
        </w:rPr>
        <w:t xml:space="preserve"> </w:t>
      </w:r>
      <w:r>
        <w:rPr>
          <w:rFonts w:ascii="DINOT-Italic"/>
          <w:i/>
          <w:sz w:val="16"/>
        </w:rPr>
        <w:t>to</w:t>
      </w:r>
      <w:r>
        <w:rPr>
          <w:rFonts w:ascii="DINOT-Italic"/>
          <w:i/>
          <w:spacing w:val="-3"/>
          <w:sz w:val="16"/>
        </w:rPr>
        <w:t xml:space="preserve"> </w:t>
      </w:r>
      <w:r>
        <w:rPr>
          <w:rFonts w:ascii="DINOT-Italic"/>
          <w:i/>
          <w:sz w:val="16"/>
        </w:rPr>
        <w:t>practise</w:t>
      </w:r>
      <w:r>
        <w:rPr>
          <w:rFonts w:ascii="DINOT-Italic"/>
          <w:i/>
          <w:spacing w:val="-3"/>
          <w:sz w:val="16"/>
        </w:rPr>
        <w:t xml:space="preserve"> </w:t>
      </w:r>
      <w:r>
        <w:rPr>
          <w:rFonts w:ascii="DINOT-Italic"/>
          <w:i/>
          <w:sz w:val="16"/>
        </w:rPr>
        <w:t>panels</w:t>
      </w:r>
    </w:p>
    <w:p w:rsidR="00305168" w:rsidRDefault="00572EDE">
      <w:pPr>
        <w:spacing w:line="198" w:lineRule="exact"/>
        <w:ind w:left="1417"/>
        <w:rPr>
          <w:rFonts w:ascii="DINOT" w:eastAsia="DINOT" w:hAnsi="DINOT" w:cs="DINOT"/>
          <w:sz w:val="16"/>
          <w:szCs w:val="16"/>
        </w:rPr>
      </w:pPr>
      <w:r>
        <w:rPr>
          <w:rFonts w:ascii="DINOT"/>
          <w:sz w:val="16"/>
        </w:rPr>
        <w:t>(Council for Healthcare Regulatory Excellence, 2008), p</w:t>
      </w:r>
      <w:r>
        <w:rPr>
          <w:rFonts w:ascii="DINOT"/>
          <w:spacing w:val="-27"/>
          <w:sz w:val="16"/>
        </w:rPr>
        <w:t xml:space="preserve"> </w:t>
      </w:r>
      <w:r>
        <w:rPr>
          <w:rFonts w:ascii="DINOT"/>
          <w:sz w:val="16"/>
        </w:rPr>
        <w:t>3.</w:t>
      </w:r>
    </w:p>
    <w:p w:rsidR="00305168" w:rsidRDefault="00572EDE">
      <w:pPr>
        <w:pStyle w:val="ListParagraph"/>
        <w:numPr>
          <w:ilvl w:val="0"/>
          <w:numId w:val="60"/>
        </w:numPr>
        <w:tabs>
          <w:tab w:val="left" w:pos="1418"/>
        </w:tabs>
        <w:spacing w:before="57" w:line="192" w:lineRule="exact"/>
        <w:ind w:right="1317"/>
        <w:jc w:val="left"/>
        <w:rPr>
          <w:rFonts w:ascii="DINOT" w:eastAsia="DINOT" w:hAnsi="DINOT" w:cs="DINOT"/>
          <w:sz w:val="16"/>
          <w:szCs w:val="16"/>
        </w:rPr>
      </w:pPr>
      <w:r>
        <w:rPr>
          <w:rFonts w:ascii="DINOT"/>
          <w:sz w:val="16"/>
        </w:rPr>
        <w:t>Gabbard</w:t>
      </w:r>
      <w:r>
        <w:rPr>
          <w:rFonts w:ascii="DINOT"/>
          <w:spacing w:val="-3"/>
          <w:sz w:val="16"/>
        </w:rPr>
        <w:t xml:space="preserve"> </w:t>
      </w:r>
      <w:r>
        <w:rPr>
          <w:rFonts w:ascii="DINOT"/>
          <w:sz w:val="16"/>
        </w:rPr>
        <w:t>cites</w:t>
      </w:r>
      <w:r>
        <w:rPr>
          <w:rFonts w:ascii="DINOT"/>
          <w:spacing w:val="-3"/>
          <w:sz w:val="16"/>
        </w:rPr>
        <w:t xml:space="preserve"> </w:t>
      </w:r>
      <w:r>
        <w:rPr>
          <w:rFonts w:ascii="DINOT"/>
          <w:sz w:val="16"/>
        </w:rPr>
        <w:t>research</w:t>
      </w:r>
      <w:r>
        <w:rPr>
          <w:rFonts w:ascii="DINOT"/>
          <w:spacing w:val="-3"/>
          <w:sz w:val="16"/>
        </w:rPr>
        <w:t xml:space="preserve"> </w:t>
      </w:r>
      <w:r>
        <w:rPr>
          <w:rFonts w:ascii="DINOT"/>
          <w:sz w:val="16"/>
        </w:rPr>
        <w:t>showing</w:t>
      </w:r>
      <w:r>
        <w:rPr>
          <w:rFonts w:ascii="DINOT"/>
          <w:spacing w:val="-3"/>
          <w:sz w:val="16"/>
        </w:rPr>
        <w:t xml:space="preserve"> </w:t>
      </w:r>
      <w:r>
        <w:rPr>
          <w:rFonts w:ascii="DINOT"/>
          <w:sz w:val="16"/>
        </w:rPr>
        <w:t>that</w:t>
      </w:r>
      <w:r>
        <w:rPr>
          <w:rFonts w:ascii="DINOT"/>
          <w:spacing w:val="-3"/>
          <w:sz w:val="16"/>
        </w:rPr>
        <w:t xml:space="preserve"> </w:t>
      </w:r>
      <w:r>
        <w:rPr>
          <w:rFonts w:ascii="DINOT"/>
          <w:sz w:val="16"/>
        </w:rPr>
        <w:t>at</w:t>
      </w:r>
      <w:r>
        <w:rPr>
          <w:rFonts w:ascii="DINOT"/>
          <w:spacing w:val="-3"/>
          <w:sz w:val="16"/>
        </w:rPr>
        <w:t xml:space="preserve"> </w:t>
      </w:r>
      <w:r>
        <w:rPr>
          <w:rFonts w:ascii="DINOT"/>
          <w:sz w:val="16"/>
        </w:rPr>
        <w:t>least</w:t>
      </w:r>
      <w:r>
        <w:rPr>
          <w:rFonts w:ascii="DINOT"/>
          <w:spacing w:val="-3"/>
          <w:sz w:val="16"/>
        </w:rPr>
        <w:t xml:space="preserve"> </w:t>
      </w:r>
      <w:r>
        <w:rPr>
          <w:rFonts w:ascii="DINOT"/>
          <w:sz w:val="16"/>
        </w:rPr>
        <w:t>90%</w:t>
      </w:r>
      <w:r>
        <w:rPr>
          <w:rFonts w:ascii="DINOT"/>
          <w:spacing w:val="-3"/>
          <w:sz w:val="16"/>
        </w:rPr>
        <w:t xml:space="preserve"> </w:t>
      </w:r>
      <w:r>
        <w:rPr>
          <w:rFonts w:ascii="DINOT"/>
          <w:sz w:val="16"/>
        </w:rPr>
        <w:t>of</w:t>
      </w:r>
      <w:r>
        <w:rPr>
          <w:rFonts w:ascii="DINOT"/>
          <w:spacing w:val="-3"/>
          <w:sz w:val="16"/>
        </w:rPr>
        <w:t xml:space="preserve"> </w:t>
      </w:r>
      <w:r>
        <w:rPr>
          <w:rFonts w:ascii="DINOT"/>
          <w:sz w:val="16"/>
        </w:rPr>
        <w:t>patients</w:t>
      </w:r>
      <w:r>
        <w:rPr>
          <w:rFonts w:ascii="DINOT"/>
          <w:spacing w:val="-3"/>
          <w:sz w:val="16"/>
        </w:rPr>
        <w:t xml:space="preserve"> </w:t>
      </w:r>
      <w:r>
        <w:rPr>
          <w:rFonts w:ascii="DINOT"/>
          <w:sz w:val="16"/>
        </w:rPr>
        <w:t>are</w:t>
      </w:r>
      <w:r>
        <w:rPr>
          <w:rFonts w:ascii="DINOT"/>
          <w:spacing w:val="-3"/>
          <w:sz w:val="16"/>
        </w:rPr>
        <w:t xml:space="preserve"> </w:t>
      </w:r>
      <w:r>
        <w:rPr>
          <w:rFonts w:ascii="DINOT"/>
          <w:sz w:val="16"/>
        </w:rPr>
        <w:t>seriously</w:t>
      </w:r>
      <w:r>
        <w:rPr>
          <w:rFonts w:ascii="DINOT"/>
          <w:spacing w:val="-3"/>
          <w:sz w:val="16"/>
        </w:rPr>
        <w:t xml:space="preserve"> </w:t>
      </w:r>
      <w:r>
        <w:rPr>
          <w:rFonts w:ascii="DINOT"/>
          <w:sz w:val="16"/>
        </w:rPr>
        <w:t>harmed</w:t>
      </w:r>
      <w:r>
        <w:rPr>
          <w:rFonts w:ascii="DINOT"/>
          <w:spacing w:val="-3"/>
          <w:sz w:val="16"/>
        </w:rPr>
        <w:t xml:space="preserve"> </w:t>
      </w:r>
      <w:r>
        <w:rPr>
          <w:rFonts w:ascii="DINOT"/>
          <w:sz w:val="16"/>
        </w:rPr>
        <w:t>by</w:t>
      </w:r>
      <w:r>
        <w:rPr>
          <w:rFonts w:ascii="DINOT"/>
          <w:spacing w:val="-3"/>
          <w:sz w:val="16"/>
        </w:rPr>
        <w:t xml:space="preserve"> </w:t>
      </w:r>
      <w:r>
        <w:rPr>
          <w:rFonts w:ascii="DINOT"/>
          <w:sz w:val="16"/>
        </w:rPr>
        <w:t>sexual</w:t>
      </w:r>
      <w:r>
        <w:rPr>
          <w:rFonts w:ascii="DINOT"/>
          <w:spacing w:val="-3"/>
          <w:sz w:val="16"/>
        </w:rPr>
        <w:t xml:space="preserve"> </w:t>
      </w:r>
      <w:r>
        <w:rPr>
          <w:rFonts w:ascii="DINOT"/>
          <w:sz w:val="16"/>
        </w:rPr>
        <w:t>boundary</w:t>
      </w:r>
      <w:r>
        <w:rPr>
          <w:rFonts w:ascii="DINOT"/>
          <w:spacing w:val="-3"/>
          <w:sz w:val="16"/>
        </w:rPr>
        <w:t xml:space="preserve"> </w:t>
      </w:r>
      <w:r>
        <w:rPr>
          <w:rFonts w:ascii="DINOT"/>
          <w:sz w:val="16"/>
        </w:rPr>
        <w:t>violations</w:t>
      </w:r>
      <w:r>
        <w:rPr>
          <w:rFonts w:ascii="DINOT"/>
          <w:spacing w:val="-3"/>
          <w:sz w:val="16"/>
        </w:rPr>
        <w:t xml:space="preserve"> </w:t>
      </w:r>
      <w:r>
        <w:rPr>
          <w:rFonts w:ascii="DINOT"/>
          <w:sz w:val="16"/>
        </w:rPr>
        <w:t xml:space="preserve">by psychotherapists; see G Gabbard, </w:t>
      </w:r>
      <w:r>
        <w:rPr>
          <w:rFonts w:ascii="DINOT-Italic"/>
          <w:i/>
          <w:sz w:val="16"/>
        </w:rPr>
        <w:t xml:space="preserve">Sexual Exploitation in Professional Relationships </w:t>
      </w:r>
      <w:r>
        <w:rPr>
          <w:rFonts w:ascii="DINOT"/>
          <w:sz w:val="16"/>
        </w:rPr>
        <w:t>(1989) p</w:t>
      </w:r>
      <w:r>
        <w:rPr>
          <w:rFonts w:ascii="DINOT"/>
          <w:spacing w:val="-27"/>
          <w:sz w:val="16"/>
        </w:rPr>
        <w:t xml:space="preserve"> </w:t>
      </w:r>
      <w:r>
        <w:rPr>
          <w:rFonts w:ascii="DINOT"/>
          <w:sz w:val="16"/>
        </w:rPr>
        <w:t>xi.</w:t>
      </w:r>
    </w:p>
    <w:p w:rsidR="00305168" w:rsidRDefault="00572EDE">
      <w:pPr>
        <w:pStyle w:val="ListParagraph"/>
        <w:numPr>
          <w:ilvl w:val="0"/>
          <w:numId w:val="60"/>
        </w:numPr>
        <w:tabs>
          <w:tab w:val="left" w:pos="1418"/>
        </w:tabs>
        <w:spacing w:before="43" w:line="198" w:lineRule="exact"/>
        <w:jc w:val="left"/>
        <w:rPr>
          <w:rFonts w:ascii="DINOT" w:eastAsia="DINOT" w:hAnsi="DINOT" w:cs="DINOT"/>
          <w:sz w:val="16"/>
          <w:szCs w:val="16"/>
        </w:rPr>
      </w:pPr>
      <w:r>
        <w:rPr>
          <w:rFonts w:ascii="DINOT"/>
          <w:sz w:val="16"/>
        </w:rPr>
        <w:t xml:space="preserve">MBA, </w:t>
      </w:r>
      <w:r>
        <w:rPr>
          <w:rFonts w:ascii="DINOT-Italic"/>
          <w:i/>
          <w:sz w:val="16"/>
        </w:rPr>
        <w:t>Sexual boundaries: guidelines for doctors</w:t>
      </w:r>
      <w:r>
        <w:rPr>
          <w:rFonts w:ascii="DINOT-Italic"/>
          <w:i/>
          <w:spacing w:val="-5"/>
          <w:sz w:val="16"/>
        </w:rPr>
        <w:t xml:space="preserve"> </w:t>
      </w:r>
      <w:r>
        <w:rPr>
          <w:rFonts w:ascii="DINOT"/>
          <w:sz w:val="16"/>
        </w:rPr>
        <w:t>(2011):</w:t>
      </w:r>
    </w:p>
    <w:p w:rsidR="00305168" w:rsidRDefault="00363F67">
      <w:pPr>
        <w:spacing w:line="198" w:lineRule="exact"/>
        <w:ind w:left="1417"/>
        <w:rPr>
          <w:rFonts w:ascii="DINOT" w:eastAsia="DINOT" w:hAnsi="DINOT" w:cs="DINOT"/>
          <w:sz w:val="16"/>
          <w:szCs w:val="16"/>
        </w:rPr>
      </w:pPr>
      <w:hyperlink r:id="rId22">
        <w:r w:rsidR="00572EDE">
          <w:rPr>
            <w:rFonts w:ascii="DINOT"/>
            <w:sz w:val="16"/>
            <w:u w:val="single" w:color="000000"/>
          </w:rPr>
          <w:t>www.medicalboard.gov.au/News/2011-10-28-Sexual-Boundaries-Guidelines-for-doctors-released</w:t>
        </w:r>
      </w:hyperlink>
      <w:r w:rsidR="00572EDE">
        <w:rPr>
          <w:rFonts w:ascii="DINOT"/>
          <w:sz w:val="16"/>
        </w:rPr>
        <w:t>.</w:t>
      </w:r>
    </w:p>
    <w:p w:rsidR="00305168" w:rsidRDefault="00572EDE">
      <w:pPr>
        <w:pStyle w:val="ListParagraph"/>
        <w:numPr>
          <w:ilvl w:val="0"/>
          <w:numId w:val="60"/>
        </w:numPr>
        <w:tabs>
          <w:tab w:val="left" w:pos="1418"/>
        </w:tabs>
        <w:spacing w:before="57" w:line="192" w:lineRule="exact"/>
        <w:ind w:right="4101"/>
        <w:jc w:val="left"/>
        <w:rPr>
          <w:rFonts w:ascii="DINOT" w:eastAsia="DINOT" w:hAnsi="DINOT" w:cs="DINOT"/>
          <w:sz w:val="16"/>
          <w:szCs w:val="16"/>
        </w:rPr>
      </w:pPr>
      <w:r>
        <w:rPr>
          <w:rFonts w:ascii="DINOT"/>
          <w:sz w:val="16"/>
        </w:rPr>
        <w:t xml:space="preserve">MBA, </w:t>
      </w:r>
      <w:r>
        <w:rPr>
          <w:rFonts w:ascii="DINOT-Italic"/>
          <w:i/>
          <w:sz w:val="16"/>
        </w:rPr>
        <w:t>Good Medical Practice: A Code of Conduct for Doctors in Australia</w:t>
      </w:r>
      <w:r>
        <w:rPr>
          <w:rFonts w:ascii="DINOT-Italic"/>
          <w:i/>
          <w:spacing w:val="-7"/>
          <w:sz w:val="16"/>
        </w:rPr>
        <w:t xml:space="preserve"> </w:t>
      </w:r>
      <w:r>
        <w:rPr>
          <w:rFonts w:ascii="DINOT"/>
          <w:sz w:val="16"/>
        </w:rPr>
        <w:t xml:space="preserve">(2014): </w:t>
      </w:r>
      <w:hyperlink r:id="rId23">
        <w:r>
          <w:rPr>
            <w:rFonts w:ascii="DINOT"/>
            <w:sz w:val="16"/>
            <w:u w:val="single" w:color="000000"/>
          </w:rPr>
          <w:t>www.medicalboard.gov.au/Codes-Guidelines-Policies/Code-of-conduct</w:t>
        </w:r>
      </w:hyperlink>
      <w:r>
        <w:rPr>
          <w:rFonts w:ascii="DINOT"/>
          <w:sz w:val="16"/>
        </w:rPr>
        <w:t>.</w:t>
      </w:r>
    </w:p>
    <w:p w:rsidR="00305168" w:rsidRDefault="00305168">
      <w:pPr>
        <w:spacing w:line="192" w:lineRule="exact"/>
        <w:rPr>
          <w:rFonts w:ascii="DINOT" w:eastAsia="DINOT" w:hAnsi="DINOT" w:cs="DINOT"/>
          <w:sz w:val="16"/>
          <w:szCs w:val="16"/>
        </w:rPr>
        <w:sectPr w:rsidR="00305168">
          <w:type w:val="continuous"/>
          <w:pgSz w:w="11910" w:h="16840"/>
          <w:pgMar w:top="1580" w:right="1040" w:bottom="280" w:left="0" w:header="720" w:footer="720" w:gutter="0"/>
          <w:cols w:space="720"/>
        </w:sectPr>
      </w:pPr>
    </w:p>
    <w:p w:rsidR="00305168" w:rsidRDefault="00572EDE">
      <w:pPr>
        <w:pStyle w:val="Heading3"/>
        <w:spacing w:before="29"/>
        <w:ind w:right="-17"/>
      </w:pPr>
      <w:bookmarkStart w:id="54" w:name="Trust_in_regulators_and_the_law"/>
      <w:bookmarkStart w:id="55" w:name="Prevalence_of_sexual_misconduct"/>
      <w:bookmarkStart w:id="56" w:name="_bookmark19"/>
      <w:bookmarkEnd w:id="54"/>
      <w:bookmarkEnd w:id="55"/>
      <w:bookmarkEnd w:id="56"/>
      <w:r>
        <w:rPr>
          <w:color w:val="4788B4"/>
        </w:rPr>
        <w:lastRenderedPageBreak/>
        <w:t>‘Good medical practice</w:t>
      </w:r>
      <w:r>
        <w:rPr>
          <w:color w:val="4788B4"/>
          <w:spacing w:val="-25"/>
        </w:rPr>
        <w:t xml:space="preserve"> </w:t>
      </w:r>
      <w:r>
        <w:rPr>
          <w:color w:val="4788B4"/>
        </w:rPr>
        <w:t>involves:</w:t>
      </w:r>
    </w:p>
    <w:p w:rsidR="00305168" w:rsidRDefault="00572EDE">
      <w:pPr>
        <w:pStyle w:val="ListParagraph"/>
        <w:numPr>
          <w:ilvl w:val="0"/>
          <w:numId w:val="58"/>
        </w:numPr>
        <w:tabs>
          <w:tab w:val="left" w:pos="738"/>
        </w:tabs>
        <w:spacing w:before="151"/>
        <w:rPr>
          <w:rFonts w:ascii="DINOT-Light" w:eastAsia="DINOT-Light" w:hAnsi="DINOT-Light" w:cs="DINOT-Light"/>
          <w:sz w:val="24"/>
          <w:szCs w:val="24"/>
        </w:rPr>
      </w:pPr>
      <w:r>
        <w:rPr>
          <w:rFonts w:ascii="DINOT-Light"/>
          <w:color w:val="4788B4"/>
          <w:sz w:val="24"/>
        </w:rPr>
        <w:t>maintaining professional</w:t>
      </w:r>
      <w:r>
        <w:rPr>
          <w:rFonts w:ascii="DINOT-Light"/>
          <w:color w:val="4788B4"/>
          <w:spacing w:val="-16"/>
          <w:sz w:val="24"/>
        </w:rPr>
        <w:t xml:space="preserve"> </w:t>
      </w:r>
      <w:r>
        <w:rPr>
          <w:rFonts w:ascii="DINOT-Light"/>
          <w:color w:val="4788B4"/>
          <w:sz w:val="24"/>
        </w:rPr>
        <w:t>boundaries</w:t>
      </w:r>
    </w:p>
    <w:p w:rsidR="00305168" w:rsidRDefault="00572EDE">
      <w:pPr>
        <w:pStyle w:val="ListParagraph"/>
        <w:numPr>
          <w:ilvl w:val="0"/>
          <w:numId w:val="58"/>
        </w:numPr>
        <w:tabs>
          <w:tab w:val="left" w:pos="738"/>
        </w:tabs>
        <w:spacing w:before="170" w:line="288" w:lineRule="exact"/>
        <w:ind w:right="686"/>
        <w:rPr>
          <w:rFonts w:ascii="DINOT-Light" w:eastAsia="DINOT-Light" w:hAnsi="DINOT-Light" w:cs="DINOT-Light"/>
          <w:sz w:val="24"/>
          <w:szCs w:val="24"/>
        </w:rPr>
      </w:pPr>
      <w:r>
        <w:rPr>
          <w:rFonts w:ascii="DINOT-Light" w:eastAsia="DINOT-Light" w:hAnsi="DINOT-Light" w:cs="DINOT-Light"/>
          <w:color w:val="4788B4"/>
          <w:sz w:val="24"/>
          <w:szCs w:val="24"/>
        </w:rPr>
        <w:t>never using your professional position to establish or pursue a sexual, exploitative or other inappropriate relationship</w:t>
      </w:r>
      <w:r>
        <w:rPr>
          <w:rFonts w:ascii="DINOT-Light" w:eastAsia="DINOT-Light" w:hAnsi="DINOT-Light" w:cs="DINOT-Light"/>
          <w:color w:val="4788B4"/>
          <w:spacing w:val="-18"/>
          <w:sz w:val="24"/>
          <w:szCs w:val="24"/>
        </w:rPr>
        <w:t xml:space="preserve"> </w:t>
      </w:r>
      <w:r>
        <w:rPr>
          <w:rFonts w:ascii="DINOT-Light" w:eastAsia="DINOT-Light" w:hAnsi="DINOT-Light" w:cs="DINOT-Light"/>
          <w:color w:val="4788B4"/>
          <w:sz w:val="24"/>
          <w:szCs w:val="24"/>
        </w:rPr>
        <w:t>with anybody under your care.</w:t>
      </w:r>
      <w:r>
        <w:rPr>
          <w:rFonts w:ascii="DINOT-Light" w:eastAsia="DINOT-Light" w:hAnsi="DINOT-Light" w:cs="DINOT-Light"/>
          <w:color w:val="4788B4"/>
          <w:spacing w:val="-13"/>
          <w:sz w:val="24"/>
          <w:szCs w:val="24"/>
        </w:rPr>
        <w:t xml:space="preserve"> </w:t>
      </w:r>
      <w:r>
        <w:rPr>
          <w:rFonts w:ascii="DINOT-Light" w:eastAsia="DINOT-Light" w:hAnsi="DINOT-Light" w:cs="DINOT-Light"/>
          <w:color w:val="4788B4"/>
          <w:spacing w:val="-6"/>
          <w:sz w:val="24"/>
          <w:szCs w:val="24"/>
        </w:rPr>
        <w:t>…’</w:t>
      </w:r>
    </w:p>
    <w:p w:rsidR="00305168" w:rsidRDefault="00572EDE">
      <w:pPr>
        <w:pStyle w:val="BodyText"/>
        <w:spacing w:before="160" w:line="240" w:lineRule="exact"/>
        <w:ind w:right="-17"/>
      </w:pPr>
      <w:r>
        <w:t>Breach of these ethical guidelines and professional standards may lead to professional discipline and the imposition of sanctions, including conditions on practice, suspension or cancellation of</w:t>
      </w:r>
      <w:r>
        <w:rPr>
          <w:spacing w:val="-25"/>
        </w:rPr>
        <w:t xml:space="preserve"> </w:t>
      </w:r>
      <w:r>
        <w:t>registration. The general law also applies to sexual contact between doctors and patients. Under the criminal law, an examination or touching undertaken for illegitimate purposes during a consultation may constitute the offence of indecent assault</w:t>
      </w:r>
      <w:r>
        <w:rPr>
          <w:spacing w:val="-18"/>
        </w:rPr>
        <w:t xml:space="preserve"> </w:t>
      </w:r>
      <w:r>
        <w:t>or</w:t>
      </w:r>
    </w:p>
    <w:p w:rsidR="00305168" w:rsidRDefault="00572EDE">
      <w:pPr>
        <w:pStyle w:val="BodyText"/>
        <w:spacing w:line="240" w:lineRule="exact"/>
        <w:ind w:right="101"/>
      </w:pPr>
      <w:r>
        <w:t>sexual assault. Such conduct is unlawful as well as unethical and unprofessional, and the doctor may face criminal prosecution and punishment</w:t>
      </w:r>
      <w:r>
        <w:rPr>
          <w:spacing w:val="-13"/>
        </w:rPr>
        <w:t xml:space="preserve"> </w:t>
      </w:r>
      <w:r>
        <w:t>on conviction.</w:t>
      </w:r>
    </w:p>
    <w:p w:rsidR="00305168" w:rsidRDefault="00572EDE">
      <w:pPr>
        <w:pStyle w:val="Heading2"/>
        <w:ind w:right="-17"/>
        <w:rPr>
          <w:b w:val="0"/>
          <w:bCs w:val="0"/>
        </w:rPr>
      </w:pPr>
      <w:r>
        <w:rPr>
          <w:color w:val="4788B4"/>
          <w:spacing w:val="-4"/>
        </w:rPr>
        <w:t xml:space="preserve">Trust </w:t>
      </w:r>
      <w:r>
        <w:rPr>
          <w:color w:val="4788B4"/>
        </w:rPr>
        <w:t>in regulators and the</w:t>
      </w:r>
      <w:r>
        <w:rPr>
          <w:color w:val="4788B4"/>
          <w:spacing w:val="-5"/>
        </w:rPr>
        <w:t xml:space="preserve"> </w:t>
      </w:r>
      <w:r>
        <w:rPr>
          <w:color w:val="4788B4"/>
        </w:rPr>
        <w:t>law</w:t>
      </w:r>
    </w:p>
    <w:p w:rsidR="00305168" w:rsidRDefault="00572EDE">
      <w:pPr>
        <w:pStyle w:val="BodyText"/>
        <w:spacing w:before="213" w:line="240" w:lineRule="exact"/>
        <w:ind w:right="82"/>
      </w:pPr>
      <w:r>
        <w:t xml:space="preserve">The community expects that only practitioners who are fit to practise will be registered, and that regulators will </w:t>
      </w:r>
      <w:r>
        <w:rPr>
          <w:spacing w:val="-3"/>
        </w:rPr>
        <w:t xml:space="preserve">take </w:t>
      </w:r>
      <w:r>
        <w:t>action to protect patients</w:t>
      </w:r>
      <w:r>
        <w:rPr>
          <w:spacing w:val="-19"/>
        </w:rPr>
        <w:t xml:space="preserve"> </w:t>
      </w:r>
      <w:r>
        <w:t xml:space="preserve">from sexual misconduct by health practitioners. The National Law reflects this expectation. Section 3(2)(a) sets as the first objective of the National Scheme, ‘to provide for the </w:t>
      </w:r>
      <w:r>
        <w:rPr>
          <w:rFonts w:ascii="DINOT-Italic" w:eastAsia="DINOT-Italic" w:hAnsi="DINOT-Italic" w:cs="DINOT-Italic"/>
          <w:i/>
        </w:rPr>
        <w:t xml:space="preserve">protection of the public </w:t>
      </w:r>
      <w:r>
        <w:t>by ensuring that only health practitioners</w:t>
      </w:r>
      <w:r>
        <w:rPr>
          <w:spacing w:val="-10"/>
        </w:rPr>
        <w:t xml:space="preserve"> </w:t>
      </w:r>
      <w:r>
        <w:t>who</w:t>
      </w:r>
    </w:p>
    <w:p w:rsidR="00305168" w:rsidRDefault="00572EDE">
      <w:pPr>
        <w:pStyle w:val="BodyText"/>
        <w:spacing w:line="240" w:lineRule="exact"/>
        <w:ind w:right="394"/>
        <w:jc w:val="both"/>
      </w:pPr>
      <w:r>
        <w:t xml:space="preserve">are suitably trained and qualified to practise in a competent and </w:t>
      </w:r>
      <w:r>
        <w:rPr>
          <w:rFonts w:ascii="DINOT-Italic" w:eastAsia="DINOT-Italic" w:hAnsi="DINOT-Italic" w:cs="DINOT-Italic"/>
          <w:i/>
        </w:rPr>
        <w:t xml:space="preserve">ethical manner </w:t>
      </w:r>
      <w:r>
        <w:t>are</w:t>
      </w:r>
      <w:r>
        <w:rPr>
          <w:spacing w:val="-25"/>
        </w:rPr>
        <w:t xml:space="preserve"> </w:t>
      </w:r>
      <w:r>
        <w:t>registered’ (emphasis added).</w:t>
      </w:r>
    </w:p>
    <w:p w:rsidR="00305168" w:rsidRDefault="00572EDE">
      <w:pPr>
        <w:spacing w:before="170" w:line="240" w:lineRule="exact"/>
        <w:ind w:left="113" w:right="474"/>
        <w:rPr>
          <w:rFonts w:ascii="DINOT" w:eastAsia="DINOT" w:hAnsi="DINOT" w:cs="DINOT"/>
          <w:sz w:val="20"/>
          <w:szCs w:val="20"/>
        </w:rPr>
      </w:pPr>
      <w:r>
        <w:rPr>
          <w:rFonts w:ascii="DINOT" w:eastAsia="DINOT" w:hAnsi="DINOT" w:cs="DINOT"/>
          <w:sz w:val="20"/>
          <w:szCs w:val="20"/>
        </w:rPr>
        <w:t xml:space="preserve">In a recent social research report for the MBA, </w:t>
      </w:r>
      <w:r>
        <w:rPr>
          <w:rFonts w:ascii="DINOT-Italic" w:eastAsia="DINOT-Italic" w:hAnsi="DINOT-Italic" w:cs="DINOT-Italic"/>
          <w:i/>
          <w:sz w:val="20"/>
          <w:szCs w:val="20"/>
        </w:rPr>
        <w:t>Medical Practitioners’ ongoing fitness</w:t>
      </w:r>
      <w:r>
        <w:rPr>
          <w:rFonts w:ascii="DINOT-Italic" w:eastAsia="DINOT-Italic" w:hAnsi="DINOT-Italic" w:cs="DINOT-Italic"/>
          <w:i/>
          <w:spacing w:val="-16"/>
          <w:sz w:val="20"/>
          <w:szCs w:val="20"/>
        </w:rPr>
        <w:t xml:space="preserve"> </w:t>
      </w:r>
      <w:r>
        <w:rPr>
          <w:rFonts w:ascii="DINOT-Italic" w:eastAsia="DINOT-Italic" w:hAnsi="DINOT-Italic" w:cs="DINOT-Italic"/>
          <w:i/>
          <w:sz w:val="20"/>
          <w:szCs w:val="20"/>
        </w:rPr>
        <w:t>and competence to practise</w:t>
      </w:r>
      <w:r>
        <w:rPr>
          <w:rFonts w:ascii="DINOT" w:eastAsia="DINOT" w:hAnsi="DINOT" w:cs="DINOT"/>
          <w:sz w:val="20"/>
          <w:szCs w:val="20"/>
        </w:rPr>
        <w:t>,</w:t>
      </w:r>
      <w:r>
        <w:rPr>
          <w:rFonts w:ascii="DINOT" w:eastAsia="DINOT" w:hAnsi="DINOT" w:cs="DINOT"/>
          <w:position w:val="7"/>
          <w:sz w:val="11"/>
          <w:szCs w:val="11"/>
        </w:rPr>
        <w:t xml:space="preserve">42  </w:t>
      </w:r>
      <w:r>
        <w:rPr>
          <w:rFonts w:ascii="DINOT" w:eastAsia="DINOT" w:hAnsi="DINOT" w:cs="DINOT"/>
          <w:sz w:val="20"/>
          <w:szCs w:val="20"/>
        </w:rPr>
        <w:t>93% of</w:t>
      </w:r>
      <w:r>
        <w:rPr>
          <w:rFonts w:ascii="DINOT" w:eastAsia="DINOT" w:hAnsi="DINOT" w:cs="DINOT"/>
          <w:spacing w:val="-11"/>
          <w:sz w:val="20"/>
          <w:szCs w:val="20"/>
        </w:rPr>
        <w:t xml:space="preserve"> </w:t>
      </w:r>
      <w:r>
        <w:rPr>
          <w:rFonts w:ascii="DINOT" w:eastAsia="DINOT" w:hAnsi="DINOT" w:cs="DINOT"/>
          <w:sz w:val="20"/>
          <w:szCs w:val="20"/>
        </w:rPr>
        <w:t>respondent</w:t>
      </w:r>
    </w:p>
    <w:p w:rsidR="00305168" w:rsidRDefault="00572EDE">
      <w:pPr>
        <w:pStyle w:val="BodyText"/>
        <w:spacing w:line="240" w:lineRule="exact"/>
        <w:ind w:right="-4"/>
      </w:pPr>
      <w:r>
        <w:t>members of the public rated having confidence</w:t>
      </w:r>
      <w:r>
        <w:rPr>
          <w:spacing w:val="-12"/>
        </w:rPr>
        <w:t xml:space="preserve"> </w:t>
      </w:r>
      <w:r>
        <w:t>and trust in a doctor as 7 or higher (on a 0 to 10 scale, from ‘not at all important’ to ‘very</w:t>
      </w:r>
      <w:r>
        <w:rPr>
          <w:spacing w:val="-20"/>
        </w:rPr>
        <w:t xml:space="preserve"> </w:t>
      </w:r>
      <w:r>
        <w:t>important’).</w:t>
      </w:r>
    </w:p>
    <w:p w:rsidR="00305168" w:rsidRDefault="00572EDE">
      <w:pPr>
        <w:pStyle w:val="BodyText"/>
        <w:spacing w:line="240" w:lineRule="exact"/>
        <w:ind w:right="49"/>
      </w:pPr>
      <w:r>
        <w:t>Media reports of sexual misconduct by doctors – often with captions such as ‘dodgy doctor allowed to continue to practise’ – undermine this high</w:t>
      </w:r>
      <w:r>
        <w:rPr>
          <w:spacing w:val="-15"/>
        </w:rPr>
        <w:t xml:space="preserve"> </w:t>
      </w:r>
      <w:r>
        <w:t>level of trust and</w:t>
      </w:r>
      <w:r>
        <w:rPr>
          <w:spacing w:val="-8"/>
        </w:rPr>
        <w:t xml:space="preserve"> </w:t>
      </w:r>
      <w:r>
        <w:t>confidence.</w:t>
      </w:r>
    </w:p>
    <w:p w:rsidR="00305168" w:rsidRDefault="00572EDE">
      <w:pPr>
        <w:pStyle w:val="BodyText"/>
        <w:spacing w:before="170" w:line="240" w:lineRule="exact"/>
        <w:ind w:right="-14"/>
      </w:pPr>
      <w:r>
        <w:t xml:space="preserve">Loss of confidence is exacerbated if the community learns that regulatory authorities did not respond adequately or appropriately to known risks. When institutional authorities (including medical boards and the police) fail to </w:t>
      </w:r>
      <w:r>
        <w:rPr>
          <w:spacing w:val="-3"/>
        </w:rPr>
        <w:t xml:space="preserve">take </w:t>
      </w:r>
      <w:r>
        <w:t>adequate action,</w:t>
      </w:r>
      <w:r>
        <w:rPr>
          <w:spacing w:val="-12"/>
        </w:rPr>
        <w:t xml:space="preserve"> </w:t>
      </w:r>
      <w:r>
        <w:t xml:space="preserve">patients </w:t>
      </w:r>
      <w:r>
        <w:lastRenderedPageBreak/>
        <w:t>may be unknowingly exposed to the risk of</w:t>
      </w:r>
      <w:r>
        <w:rPr>
          <w:spacing w:val="-14"/>
        </w:rPr>
        <w:t xml:space="preserve"> </w:t>
      </w:r>
      <w:r>
        <w:t>harm</w:t>
      </w:r>
    </w:p>
    <w:p w:rsidR="00305168" w:rsidRDefault="00572EDE">
      <w:pPr>
        <w:pStyle w:val="BodyText"/>
        <w:spacing w:before="57" w:line="240" w:lineRule="exact"/>
        <w:ind w:right="1137"/>
      </w:pPr>
      <w:r>
        <w:br w:type="column"/>
      </w:r>
      <w:r>
        <w:lastRenderedPageBreak/>
        <w:t>from trusted doctors. If such harm occurs at the hands of a predatory doctor about whom concerns had already been notified, individual patients</w:t>
      </w:r>
      <w:r>
        <w:rPr>
          <w:spacing w:val="-10"/>
        </w:rPr>
        <w:t xml:space="preserve"> </w:t>
      </w:r>
      <w:r>
        <w:t>suffer and the community as a whole loses</w:t>
      </w:r>
      <w:r>
        <w:rPr>
          <w:spacing w:val="-14"/>
        </w:rPr>
        <w:t xml:space="preserve"> </w:t>
      </w:r>
      <w:r>
        <w:t>confidence</w:t>
      </w:r>
    </w:p>
    <w:p w:rsidR="00305168" w:rsidRDefault="00572EDE">
      <w:pPr>
        <w:pStyle w:val="BodyText"/>
        <w:spacing w:line="240" w:lineRule="exact"/>
        <w:ind w:right="1210"/>
      </w:pPr>
      <w:r>
        <w:t>in the medical profession and its regulators. The appropriateness of the continued use of</w:t>
      </w:r>
      <w:r>
        <w:rPr>
          <w:spacing w:val="-13"/>
        </w:rPr>
        <w:t xml:space="preserve"> </w:t>
      </w:r>
      <w:r>
        <w:t>mandated chaperone conditions, while investigation</w:t>
      </w:r>
      <w:r>
        <w:rPr>
          <w:spacing w:val="-17"/>
        </w:rPr>
        <w:t xml:space="preserve"> </w:t>
      </w:r>
      <w:r>
        <w:t>into</w:t>
      </w:r>
    </w:p>
    <w:p w:rsidR="00305168" w:rsidRDefault="00572EDE">
      <w:pPr>
        <w:pStyle w:val="BodyText"/>
        <w:spacing w:line="240" w:lineRule="exact"/>
        <w:ind w:right="1371"/>
      </w:pPr>
      <w:r>
        <w:t>an allegation of sexual misconduct by a doctor</w:t>
      </w:r>
      <w:r>
        <w:rPr>
          <w:spacing w:val="-12"/>
        </w:rPr>
        <w:t xml:space="preserve"> </w:t>
      </w:r>
      <w:r>
        <w:t>is ongoing, must be considered in this regulatory context.</w:t>
      </w:r>
    </w:p>
    <w:p w:rsidR="00305168" w:rsidRDefault="00572EDE">
      <w:pPr>
        <w:pStyle w:val="Heading2"/>
        <w:ind w:right="1529"/>
        <w:rPr>
          <w:b w:val="0"/>
          <w:bCs w:val="0"/>
        </w:rPr>
      </w:pPr>
      <w:r>
        <w:rPr>
          <w:color w:val="4788B4"/>
        </w:rPr>
        <w:t>Prevalence of sexual</w:t>
      </w:r>
      <w:r>
        <w:rPr>
          <w:color w:val="4788B4"/>
          <w:spacing w:val="-32"/>
        </w:rPr>
        <w:t xml:space="preserve"> </w:t>
      </w:r>
      <w:r>
        <w:rPr>
          <w:color w:val="4788B4"/>
        </w:rPr>
        <w:t>misconduct</w:t>
      </w:r>
    </w:p>
    <w:p w:rsidR="00305168" w:rsidRDefault="00572EDE">
      <w:pPr>
        <w:pStyle w:val="BodyText"/>
        <w:spacing w:before="213" w:line="240" w:lineRule="exact"/>
        <w:ind w:right="1166"/>
      </w:pPr>
      <w:r>
        <w:t>Notifications to AHPRA alleging sexual</w:t>
      </w:r>
      <w:r>
        <w:rPr>
          <w:spacing w:val="-12"/>
        </w:rPr>
        <w:t xml:space="preserve"> </w:t>
      </w:r>
      <w:r>
        <w:t>misconduct in practice are classified as boundary</w:t>
      </w:r>
      <w:r>
        <w:rPr>
          <w:spacing w:val="-13"/>
        </w:rPr>
        <w:t xml:space="preserve"> </w:t>
      </w:r>
      <w:r>
        <w:t>violations</w:t>
      </w:r>
    </w:p>
    <w:p w:rsidR="00305168" w:rsidRDefault="00572EDE">
      <w:pPr>
        <w:pStyle w:val="BodyText"/>
        <w:spacing w:line="240" w:lineRule="exact"/>
        <w:ind w:right="1135"/>
      </w:pPr>
      <w:r>
        <w:t>of a sexual nature. For the five years 2011/12 to 2015/16, notifications to AHPRA of sexual</w:t>
      </w:r>
      <w:r>
        <w:rPr>
          <w:spacing w:val="-7"/>
        </w:rPr>
        <w:t xml:space="preserve"> </w:t>
      </w:r>
      <w:r>
        <w:t>boundary violations represented 3.5% of all notifications about medical practitioners.</w:t>
      </w:r>
      <w:r>
        <w:rPr>
          <w:position w:val="7"/>
          <w:sz w:val="11"/>
        </w:rPr>
        <w:t xml:space="preserve">43  </w:t>
      </w:r>
      <w:r>
        <w:t>The average</w:t>
      </w:r>
      <w:r>
        <w:rPr>
          <w:spacing w:val="-8"/>
        </w:rPr>
        <w:t xml:space="preserve"> </w:t>
      </w:r>
      <w:r>
        <w:t>age</w:t>
      </w:r>
    </w:p>
    <w:p w:rsidR="00305168" w:rsidRDefault="00572EDE">
      <w:pPr>
        <w:pStyle w:val="BodyText"/>
        <w:spacing w:line="240" w:lineRule="exact"/>
        <w:ind w:right="1191"/>
      </w:pPr>
      <w:r>
        <w:t>of the doctors subject to a notification of sexual boundary violation is 57 years, all male. Almost half of the doctors (49%) are general</w:t>
      </w:r>
      <w:r>
        <w:rPr>
          <w:spacing w:val="-15"/>
        </w:rPr>
        <w:t xml:space="preserve"> </w:t>
      </w:r>
      <w:r>
        <w:t>practitioners.</w:t>
      </w:r>
    </w:p>
    <w:p w:rsidR="00305168" w:rsidRDefault="00572EDE">
      <w:pPr>
        <w:pStyle w:val="BodyText"/>
        <w:spacing w:before="170" w:line="240" w:lineRule="exact"/>
        <w:ind w:right="1186"/>
        <w:rPr>
          <w:sz w:val="11"/>
          <w:szCs w:val="11"/>
        </w:rPr>
      </w:pPr>
      <w:r>
        <w:lastRenderedPageBreak/>
        <w:t>Sexual misconduct is the main reason that</w:t>
      </w:r>
      <w:r>
        <w:rPr>
          <w:spacing w:val="-19"/>
        </w:rPr>
        <w:t xml:space="preserve"> </w:t>
      </w:r>
      <w:r>
        <w:t>doctors are disciplined for professional misconduct in Australia and New Zealand. In a retrospective analysis of disciplinary cases adjudicated in five jurisdictions (NSW, Victoria, Queensland, Western Australia and New Zealand) in 2000-2009, sexual misconduct towards a patient was the primary issue in 24% of cases, divided into cases of relationship with patient (16%) and inappropriate sexual contact</w:t>
      </w:r>
      <w:r>
        <w:rPr>
          <w:spacing w:val="-3"/>
        </w:rPr>
        <w:t xml:space="preserve"> </w:t>
      </w:r>
      <w:r>
        <w:t>(8%).</w:t>
      </w:r>
      <w:r>
        <w:rPr>
          <w:position w:val="7"/>
          <w:sz w:val="11"/>
        </w:rPr>
        <w:t>44</w:t>
      </w:r>
    </w:p>
    <w:p w:rsidR="00305168" w:rsidRDefault="00572EDE">
      <w:pPr>
        <w:pStyle w:val="BodyText"/>
        <w:spacing w:before="170" w:line="240" w:lineRule="exact"/>
        <w:ind w:right="1304"/>
      </w:pPr>
      <w:r>
        <w:t>The prevalence of sexual misconduct is</w:t>
      </w:r>
      <w:r>
        <w:rPr>
          <w:spacing w:val="-24"/>
        </w:rPr>
        <w:t xml:space="preserve"> </w:t>
      </w:r>
      <w:r>
        <w:t xml:space="preserve">unknown. It is </w:t>
      </w:r>
      <w:r>
        <w:rPr>
          <w:spacing w:val="-3"/>
        </w:rPr>
        <w:t xml:space="preserve">likely </w:t>
      </w:r>
      <w:r>
        <w:t xml:space="preserve">that sexual misconduct by doctors is significantly under-reported. Patients who have engaged in a ‘consensual’ sexual relationship with their doctor are </w:t>
      </w:r>
      <w:r>
        <w:rPr>
          <w:spacing w:val="-3"/>
        </w:rPr>
        <w:t xml:space="preserve">likely </w:t>
      </w:r>
      <w:r>
        <w:t>to be embarrassed and unwilling to notify the behaviour. Patients who are subjected to sexualised remarks, sexual harassment or assault may be reluctant to</w:t>
      </w:r>
      <w:r>
        <w:rPr>
          <w:spacing w:val="-21"/>
        </w:rPr>
        <w:t xml:space="preserve"> </w:t>
      </w:r>
      <w:r>
        <w:t>make</w:t>
      </w:r>
    </w:p>
    <w:p w:rsidR="00305168" w:rsidRDefault="00572EDE">
      <w:pPr>
        <w:pStyle w:val="BodyText"/>
        <w:spacing w:line="240" w:lineRule="exact"/>
        <w:ind w:right="1212"/>
      </w:pPr>
      <w:r>
        <w:t>an official complaint for the same sorts of</w:t>
      </w:r>
      <w:r>
        <w:rPr>
          <w:spacing w:val="-15"/>
        </w:rPr>
        <w:t xml:space="preserve"> </w:t>
      </w:r>
      <w:r>
        <w:t>reasons reported by victims of sexual abuse in other contexts – including concerns that their</w:t>
      </w:r>
      <w:r>
        <w:rPr>
          <w:spacing w:val="-24"/>
        </w:rPr>
        <w:t xml:space="preserve"> </w:t>
      </w:r>
      <w:r>
        <w:t>word</w:t>
      </w:r>
    </w:p>
    <w:p w:rsidR="00305168" w:rsidRDefault="00572EDE">
      <w:pPr>
        <w:pStyle w:val="BodyText"/>
        <w:spacing w:line="240" w:lineRule="exact"/>
        <w:ind w:right="1627"/>
      </w:pPr>
      <w:r>
        <w:t>will not be believed in the face of a denial by</w:t>
      </w:r>
      <w:r>
        <w:rPr>
          <w:spacing w:val="-11"/>
        </w:rPr>
        <w:t xml:space="preserve"> </w:t>
      </w:r>
      <w:r>
        <w:t>a respected</w:t>
      </w:r>
      <w:r>
        <w:rPr>
          <w:spacing w:val="-17"/>
        </w:rPr>
        <w:t xml:space="preserve"> </w:t>
      </w:r>
      <w:r>
        <w:t>professional.</w:t>
      </w:r>
    </w:p>
    <w:p w:rsidR="00305168" w:rsidRDefault="00572EDE">
      <w:pPr>
        <w:pStyle w:val="BodyText"/>
        <w:spacing w:before="170" w:line="240" w:lineRule="exact"/>
        <w:ind w:right="1218"/>
      </w:pPr>
      <w:r>
        <w:t>International studies have suggested that the prevalence of sexual boundary violations by</w:t>
      </w:r>
      <w:r>
        <w:rPr>
          <w:spacing w:val="-20"/>
        </w:rPr>
        <w:t xml:space="preserve"> </w:t>
      </w:r>
      <w:r>
        <w:t>health practitioners may be as high as 6-7%.</w:t>
      </w:r>
      <w:r>
        <w:rPr>
          <w:position w:val="7"/>
          <w:sz w:val="11"/>
        </w:rPr>
        <w:t xml:space="preserve">45 </w:t>
      </w:r>
      <w:r>
        <w:t>Several relatively dated surveys of doctors give some indication of the prevalence of sexual misconduct. In a 1992 survey of 10,000 doctors in the United States (19% response rate), 9%</w:t>
      </w:r>
      <w:r>
        <w:rPr>
          <w:spacing w:val="-15"/>
        </w:rPr>
        <w:t xml:space="preserve"> </w:t>
      </w:r>
      <w:r>
        <w:t>acknowledged</w:t>
      </w:r>
    </w:p>
    <w:p w:rsidR="00305168" w:rsidRDefault="00305168">
      <w:pPr>
        <w:spacing w:line="240" w:lineRule="exact"/>
        <w:sectPr w:rsidR="00305168">
          <w:pgSz w:w="11910" w:h="16840"/>
          <w:pgMar w:top="1020" w:right="0" w:bottom="960" w:left="1020" w:header="0" w:footer="764" w:gutter="0"/>
          <w:cols w:num="2" w:space="720" w:equalWidth="0">
            <w:col w:w="4650" w:space="452"/>
            <w:col w:w="5788"/>
          </w:cols>
        </w:sectPr>
      </w:pPr>
    </w:p>
    <w:p w:rsidR="00305168" w:rsidRDefault="00305168">
      <w:pPr>
        <w:spacing w:before="13"/>
        <w:rPr>
          <w:rFonts w:ascii="DINOT" w:eastAsia="DINOT" w:hAnsi="DINOT" w:cs="DINOT"/>
          <w:sz w:val="28"/>
          <w:szCs w:val="28"/>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8890" r="8255" b="635"/>
                <wp:docPr id="336"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37" name="Group 182"/>
                        <wpg:cNvGrpSpPr>
                          <a:grpSpLocks/>
                        </wpg:cNvGrpSpPr>
                        <wpg:grpSpPr bwMode="auto">
                          <a:xfrm>
                            <a:off x="8" y="8"/>
                            <a:ext cx="1440" cy="2"/>
                            <a:chOff x="8" y="8"/>
                            <a:chExt cx="1440" cy="2"/>
                          </a:xfrm>
                        </wpg:grpSpPr>
                        <wps:wsp>
                          <wps:cNvPr id="338" name="Freeform 18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AE9622D" id="Group 18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Wd6hoIMDAADaCAAADgAAAAAAAAAAAAAAAAAuAgAAZHJzL2Uy&#10;b0RvYy54bWxQSwECLQAUAAYACAAAACEAmai1QtoAAAADAQAADwAAAAAAAAAAAAAAAADdBQAAZHJz&#10;L2Rvd25yZXYueG1sUEsFBgAAAAAEAAQA8wAAAOQGAAAAAA==&#10;">
                <v:group id="Group 18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18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JHsAA&#10;AADcAAAADwAAAGRycy9kb3ducmV2LnhtbERPS4vCMBC+C/6HMII3TVWQpRpFVkVhTz5Y2NvQjG3Z&#10;ZlKaWKu/3jks7PHjey/XnatUS00oPRuYjBNQxJm3JecGrpf96ANUiMgWK89k4EkB1qt+b4mp9Q8+&#10;UXuOuZIQDikaKGKsU61DVpDDMPY1sXA33ziMAptc2wYfEu4qPU2SuXZYsjQUWNNnQdnv+e4MzA77&#10;b/z50tvpJju1rzn7SDtvzHDQbRagInXxX/znPlrxzWStnJEjo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4JHsAAAADcAAAADwAAAAAAAAAAAAAAAACYAgAAZHJzL2Rvd25y&#10;ZXYueG1sUEsFBgAAAAAEAAQA9QAAAIUDA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398"/>
        </w:tabs>
        <w:spacing w:before="26" w:line="192" w:lineRule="exact"/>
        <w:ind w:left="397" w:right="5134"/>
        <w:jc w:val="left"/>
        <w:rPr>
          <w:rFonts w:ascii="DINOT" w:eastAsia="DINOT" w:hAnsi="DINOT" w:cs="DINOT"/>
          <w:sz w:val="16"/>
          <w:szCs w:val="16"/>
        </w:rPr>
      </w:pPr>
      <w:r>
        <w:rPr>
          <w:rFonts w:ascii="DINOT" w:eastAsia="DINOT" w:hAnsi="DINOT" w:cs="DINOT"/>
          <w:sz w:val="16"/>
          <w:szCs w:val="16"/>
        </w:rPr>
        <w:t xml:space="preserve">MBA, </w:t>
      </w:r>
      <w:r>
        <w:rPr>
          <w:rFonts w:ascii="DINOT-Italic" w:eastAsia="DINOT-Italic" w:hAnsi="DINOT-Italic" w:cs="DINOT-Italic"/>
          <w:i/>
          <w:sz w:val="16"/>
          <w:szCs w:val="16"/>
        </w:rPr>
        <w:t>Medical practitioners’ ongoing fitness and competence to practise</w:t>
      </w:r>
      <w:r>
        <w:rPr>
          <w:rFonts w:ascii="DINOT-Italic" w:eastAsia="DINOT-Italic" w:hAnsi="DINOT-Italic" w:cs="DINOT-Italic"/>
          <w:i/>
          <w:spacing w:val="-19"/>
          <w:sz w:val="16"/>
          <w:szCs w:val="16"/>
        </w:rPr>
        <w:t xml:space="preserve"> </w:t>
      </w:r>
      <w:r>
        <w:rPr>
          <w:rFonts w:ascii="DINOT" w:eastAsia="DINOT" w:hAnsi="DINOT" w:cs="DINOT"/>
          <w:sz w:val="16"/>
          <w:szCs w:val="16"/>
        </w:rPr>
        <w:t xml:space="preserve">(2016): </w:t>
      </w:r>
      <w:hyperlink r:id="rId24">
        <w:r>
          <w:rPr>
            <w:rFonts w:ascii="DINOT" w:eastAsia="DINOT" w:hAnsi="DINOT" w:cs="DINOT"/>
            <w:sz w:val="16"/>
            <w:szCs w:val="16"/>
            <w:u w:val="single" w:color="000000"/>
          </w:rPr>
          <w:t>www.medicalboard.gov.au/News/2016-11-10-media-statement</w:t>
        </w:r>
      </w:hyperlink>
      <w:r>
        <w:rPr>
          <w:rFonts w:ascii="DINOT" w:eastAsia="DINOT" w:hAnsi="DINOT" w:cs="DINOT"/>
          <w:sz w:val="16"/>
          <w:szCs w:val="16"/>
        </w:rPr>
        <w:t>.</w:t>
      </w:r>
    </w:p>
    <w:p w:rsidR="00305168" w:rsidRDefault="00572EDE">
      <w:pPr>
        <w:pStyle w:val="ListParagraph"/>
        <w:numPr>
          <w:ilvl w:val="0"/>
          <w:numId w:val="60"/>
        </w:numPr>
        <w:tabs>
          <w:tab w:val="left" w:pos="398"/>
        </w:tabs>
        <w:spacing w:before="43"/>
        <w:ind w:left="397"/>
        <w:jc w:val="left"/>
        <w:rPr>
          <w:rFonts w:ascii="DINOT" w:eastAsia="DINOT" w:hAnsi="DINOT" w:cs="DINOT"/>
          <w:sz w:val="16"/>
          <w:szCs w:val="16"/>
        </w:rPr>
      </w:pPr>
      <w:r>
        <w:rPr>
          <w:rFonts w:ascii="DINOT"/>
          <w:sz w:val="16"/>
        </w:rPr>
        <w:t>Data supplied by AHPRA, November</w:t>
      </w:r>
      <w:r>
        <w:rPr>
          <w:rFonts w:ascii="DINOT"/>
          <w:spacing w:val="-5"/>
          <w:sz w:val="16"/>
        </w:rPr>
        <w:t xml:space="preserve"> </w:t>
      </w:r>
      <w:r>
        <w:rPr>
          <w:rFonts w:ascii="DINOT"/>
          <w:sz w:val="16"/>
        </w:rPr>
        <w:t>2016.</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K Elkin et al. Doctors disciplined for professional misconduct in Australia and New Zealand, 2000-2009 (2011) 194(9) MJA</w:t>
      </w:r>
      <w:r>
        <w:rPr>
          <w:rFonts w:ascii="DINOT"/>
          <w:spacing w:val="-25"/>
          <w:sz w:val="16"/>
        </w:rPr>
        <w:t xml:space="preserve"> </w:t>
      </w:r>
      <w:r>
        <w:rPr>
          <w:rFonts w:ascii="DINOT"/>
          <w:sz w:val="16"/>
        </w:rPr>
        <w:t>452.</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Italic"/>
          <w:i/>
          <w:sz w:val="16"/>
        </w:rPr>
        <w:t xml:space="preserve">Safeguarding Patients </w:t>
      </w:r>
      <w:r>
        <w:rPr>
          <w:rFonts w:ascii="DINOT"/>
          <w:sz w:val="16"/>
        </w:rPr>
        <w:t>(UK Department of Health,</w:t>
      </w:r>
      <w:r>
        <w:rPr>
          <w:rFonts w:ascii="DINOT"/>
          <w:spacing w:val="-7"/>
          <w:sz w:val="16"/>
        </w:rPr>
        <w:t xml:space="preserve"> </w:t>
      </w:r>
      <w:r>
        <w:rPr>
          <w:rFonts w:ascii="DINOT"/>
          <w:sz w:val="16"/>
        </w:rPr>
        <w:t>2007).</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632"/>
      </w:pPr>
      <w:bookmarkStart w:id="57" w:name="Types_of_sexual_misconduct"/>
      <w:bookmarkStart w:id="58" w:name="_bookmark20"/>
      <w:bookmarkEnd w:id="57"/>
      <w:bookmarkEnd w:id="58"/>
      <w:r>
        <w:lastRenderedPageBreak/>
        <w:t>having sex with a patient.</w:t>
      </w:r>
      <w:r>
        <w:rPr>
          <w:position w:val="7"/>
          <w:sz w:val="11"/>
        </w:rPr>
        <w:t xml:space="preserve">46 </w:t>
      </w:r>
      <w:r>
        <w:t>In a 1993 survey of 217 general practitioners in New</w:t>
      </w:r>
      <w:r>
        <w:rPr>
          <w:spacing w:val="-7"/>
        </w:rPr>
        <w:t xml:space="preserve"> </w:t>
      </w:r>
      <w:r>
        <w:t>Zealand</w:t>
      </w:r>
    </w:p>
    <w:p w:rsidR="00305168" w:rsidRDefault="00572EDE">
      <w:pPr>
        <w:pStyle w:val="BodyText"/>
        <w:spacing w:line="240" w:lineRule="exact"/>
        <w:ind w:left="1133" w:right="234"/>
      </w:pPr>
      <w:r>
        <w:t>(response rate 86%), 4% reported sexual</w:t>
      </w:r>
      <w:r>
        <w:rPr>
          <w:spacing w:val="-25"/>
        </w:rPr>
        <w:t xml:space="preserve"> </w:t>
      </w:r>
      <w:r>
        <w:t>contact with a patient.</w:t>
      </w:r>
      <w:r>
        <w:rPr>
          <w:position w:val="7"/>
          <w:sz w:val="11"/>
        </w:rPr>
        <w:t xml:space="preserve">47  </w:t>
      </w:r>
      <w:r>
        <w:t>In a 2002 survey responded to by 977 general practitioners in the</w:t>
      </w:r>
      <w:r>
        <w:rPr>
          <w:spacing w:val="-6"/>
        </w:rPr>
        <w:t xml:space="preserve"> </w:t>
      </w:r>
      <w:r>
        <w:t>Netherlands</w:t>
      </w:r>
    </w:p>
    <w:p w:rsidR="00305168" w:rsidRDefault="00572EDE">
      <w:pPr>
        <w:pStyle w:val="BodyText"/>
        <w:spacing w:line="240" w:lineRule="exact"/>
        <w:ind w:left="1133" w:right="134"/>
        <w:rPr>
          <w:sz w:val="11"/>
          <w:szCs w:val="11"/>
        </w:rPr>
      </w:pPr>
      <w:r>
        <w:t>(response rate 80%), 4.3% of GPs reported</w:t>
      </w:r>
      <w:r>
        <w:rPr>
          <w:spacing w:val="-22"/>
        </w:rPr>
        <w:t xml:space="preserve"> </w:t>
      </w:r>
      <w:r>
        <w:t>sexual contact with a patient.</w:t>
      </w:r>
      <w:r>
        <w:rPr>
          <w:position w:val="7"/>
          <w:sz w:val="11"/>
        </w:rPr>
        <w:t xml:space="preserve">48 </w:t>
      </w:r>
      <w:r>
        <w:t>In Australia, a survey of psychiatrists found that 7.6%, almost all male, reported erotic contact with patients during or after termination of</w:t>
      </w:r>
      <w:r>
        <w:rPr>
          <w:spacing w:val="-3"/>
        </w:rPr>
        <w:t xml:space="preserve"> </w:t>
      </w:r>
      <w:r>
        <w:t>treatment.</w:t>
      </w:r>
      <w:r>
        <w:rPr>
          <w:position w:val="7"/>
          <w:sz w:val="11"/>
        </w:rPr>
        <w:t>49</w:t>
      </w:r>
    </w:p>
    <w:p w:rsidR="00305168" w:rsidRDefault="00572EDE">
      <w:pPr>
        <w:pStyle w:val="BodyText"/>
        <w:spacing w:before="170" w:line="240" w:lineRule="exact"/>
        <w:ind w:left="1133" w:right="-19"/>
      </w:pPr>
      <w:r>
        <w:t>It is assumed that the aforementioned surveys reported ‘relationship’ type sexual</w:t>
      </w:r>
      <w:r>
        <w:rPr>
          <w:spacing w:val="-20"/>
        </w:rPr>
        <w:t xml:space="preserve"> </w:t>
      </w:r>
      <w:r>
        <w:t>contact</w:t>
      </w:r>
      <w:r>
        <w:rPr>
          <w:spacing w:val="-5"/>
        </w:rPr>
        <w:t xml:space="preserve"> </w:t>
      </w:r>
      <w:r>
        <w:t xml:space="preserve">between patients and doctors. Inappropriate examinations and indecent or sexual assault, being criminal behaviour, is </w:t>
      </w:r>
      <w:r>
        <w:rPr>
          <w:spacing w:val="-3"/>
        </w:rPr>
        <w:t xml:space="preserve">likely </w:t>
      </w:r>
      <w:r>
        <w:t xml:space="preserve">to be much </w:t>
      </w:r>
      <w:r>
        <w:rPr>
          <w:spacing w:val="-4"/>
        </w:rPr>
        <w:t xml:space="preserve">rarer. </w:t>
      </w:r>
      <w:r>
        <w:t xml:space="preserve">There is no reason to believe that doctors are more </w:t>
      </w:r>
      <w:r>
        <w:rPr>
          <w:spacing w:val="-3"/>
        </w:rPr>
        <w:t xml:space="preserve">likely </w:t>
      </w:r>
      <w:r>
        <w:t>to commit indecent or sexual assault than other members of the community – but the consultation room obviously provides an opportunity for offending and a pretext for examination and touching.</w:t>
      </w:r>
    </w:p>
    <w:p w:rsidR="00305168" w:rsidRDefault="00572EDE">
      <w:pPr>
        <w:pStyle w:val="BodyText"/>
        <w:spacing w:before="170" w:line="240" w:lineRule="exact"/>
        <w:ind w:left="1133" w:right="-13"/>
        <w:rPr>
          <w:sz w:val="11"/>
          <w:szCs w:val="11"/>
        </w:rPr>
      </w:pPr>
      <w:r>
        <w:t>Surveys of patients reporting sexual contact by their doctor are rare. In a survey of 8,000</w:t>
      </w:r>
      <w:r>
        <w:rPr>
          <w:spacing w:val="-22"/>
        </w:rPr>
        <w:t xml:space="preserve"> </w:t>
      </w:r>
      <w:r>
        <w:t xml:space="preserve">members of the public in British Columbia, Canada, in 1992 (31% response rate), 4.1% of respondents (4.7% of women and 1.3% of men) reported touching of a private body part by their doctor ‘for what seemed to be sexual </w:t>
      </w:r>
      <w:r>
        <w:rPr>
          <w:spacing w:val="-3"/>
        </w:rPr>
        <w:t xml:space="preserve">reasons’, </w:t>
      </w:r>
      <w:r>
        <w:t>and 5.5% of respondents</w:t>
      </w:r>
      <w:r>
        <w:rPr>
          <w:spacing w:val="-10"/>
        </w:rPr>
        <w:t xml:space="preserve"> </w:t>
      </w:r>
      <w:r>
        <w:t>(6% of women and 2.5% of men) reported experiencing a sexual remark by their doctor that made them feel</w:t>
      </w:r>
      <w:r>
        <w:rPr>
          <w:spacing w:val="3"/>
        </w:rPr>
        <w:t xml:space="preserve"> </w:t>
      </w:r>
      <w:r>
        <w:t>upset.</w:t>
      </w:r>
      <w:r>
        <w:rPr>
          <w:position w:val="7"/>
          <w:sz w:val="11"/>
          <w:szCs w:val="11"/>
        </w:rPr>
        <w:t>50</w:t>
      </w:r>
    </w:p>
    <w:p w:rsidR="00305168" w:rsidRDefault="00572EDE">
      <w:pPr>
        <w:pStyle w:val="BodyText"/>
        <w:spacing w:before="170" w:line="240" w:lineRule="exact"/>
        <w:ind w:left="1133" w:right="59"/>
      </w:pPr>
      <w:r>
        <w:t>One of the striking features of reported cases of sexual offending in the practice setting by</w:t>
      </w:r>
      <w:r>
        <w:rPr>
          <w:spacing w:val="-17"/>
        </w:rPr>
        <w:t xml:space="preserve"> </w:t>
      </w:r>
      <w:r>
        <w:t>doctors, is that publicity surrounding a criminal trial or disciplinary proceedings will often result in other patients coming forward with similar stories of sexual assault – at least if the defendant doctor is not given name suppression. Even in</w:t>
      </w:r>
      <w:r>
        <w:rPr>
          <w:spacing w:val="-17"/>
        </w:rPr>
        <w:t xml:space="preserve"> </w:t>
      </w:r>
      <w:r>
        <w:t>‘relationship’ cases, medical boards and health complaints entities sometimes encounter the serial professional philanderer: a doctor who</w:t>
      </w:r>
      <w:r>
        <w:rPr>
          <w:spacing w:val="-25"/>
        </w:rPr>
        <w:t xml:space="preserve"> </w:t>
      </w:r>
      <w:r>
        <w:t>engages</w:t>
      </w:r>
    </w:p>
    <w:p w:rsidR="00305168" w:rsidRDefault="00572EDE">
      <w:pPr>
        <w:pStyle w:val="BodyText"/>
        <w:spacing w:line="240" w:lineRule="exact"/>
        <w:ind w:left="1133" w:right="64"/>
      </w:pPr>
      <w:r>
        <w:t>in a series of ‘consensual’ sexual relationships with patients. In this arena, my experience as</w:t>
      </w:r>
      <w:r>
        <w:rPr>
          <w:spacing w:val="-16"/>
        </w:rPr>
        <w:t xml:space="preserve"> </w:t>
      </w:r>
      <w:r>
        <w:t xml:space="preserve">New Zealand Health and Disability Commissioner was that ‘where </w:t>
      </w:r>
      <w:r>
        <w:rPr>
          <w:spacing w:val="-3"/>
        </w:rPr>
        <w:t xml:space="preserve">there’s </w:t>
      </w:r>
      <w:r>
        <w:t xml:space="preserve">smoke, </w:t>
      </w:r>
      <w:r>
        <w:rPr>
          <w:spacing w:val="-3"/>
        </w:rPr>
        <w:t xml:space="preserve">there’s </w:t>
      </w:r>
      <w:r>
        <w:t>[often]</w:t>
      </w:r>
      <w:r>
        <w:rPr>
          <w:spacing w:val="-1"/>
        </w:rPr>
        <w:t xml:space="preserve"> </w:t>
      </w:r>
      <w:r>
        <w:rPr>
          <w:spacing w:val="-3"/>
        </w:rPr>
        <w:t>fire’.</w:t>
      </w:r>
    </w:p>
    <w:p w:rsidR="00305168" w:rsidRDefault="00572EDE">
      <w:pPr>
        <w:pStyle w:val="Heading2"/>
        <w:spacing w:before="24"/>
        <w:ind w:left="550" w:right="102"/>
        <w:rPr>
          <w:b w:val="0"/>
          <w:bCs w:val="0"/>
        </w:rPr>
      </w:pPr>
      <w:r>
        <w:rPr>
          <w:b w:val="0"/>
        </w:rPr>
        <w:br w:type="column"/>
      </w:r>
      <w:r>
        <w:rPr>
          <w:color w:val="4788B4"/>
        </w:rPr>
        <w:lastRenderedPageBreak/>
        <w:t>Types of sexual</w:t>
      </w:r>
      <w:r>
        <w:rPr>
          <w:color w:val="4788B4"/>
          <w:spacing w:val="-20"/>
        </w:rPr>
        <w:t xml:space="preserve"> </w:t>
      </w:r>
      <w:r>
        <w:rPr>
          <w:color w:val="4788B4"/>
        </w:rPr>
        <w:t>misconduct</w:t>
      </w:r>
    </w:p>
    <w:p w:rsidR="00305168" w:rsidRDefault="00572EDE">
      <w:pPr>
        <w:pStyle w:val="BodyText"/>
        <w:spacing w:before="213" w:line="240" w:lineRule="exact"/>
        <w:ind w:left="550" w:right="102"/>
        <w:rPr>
          <w:sz w:val="11"/>
          <w:szCs w:val="11"/>
        </w:rPr>
      </w:pPr>
      <w:r>
        <w:t xml:space="preserve">There is no definition of sexual misconduct in the National </w:t>
      </w:r>
      <w:r>
        <w:rPr>
          <w:spacing w:val="-3"/>
        </w:rPr>
        <w:t xml:space="preserve">Law. </w:t>
      </w:r>
      <w:r>
        <w:t>The MBA defines sexual</w:t>
      </w:r>
      <w:r>
        <w:rPr>
          <w:spacing w:val="-4"/>
        </w:rPr>
        <w:t xml:space="preserve"> </w:t>
      </w:r>
      <w:r>
        <w:t>misconduct to</w:t>
      </w:r>
      <w:r>
        <w:rPr>
          <w:spacing w:val="5"/>
        </w:rPr>
        <w:t xml:space="preserve"> </w:t>
      </w:r>
      <w:r>
        <w:t>include:</w:t>
      </w:r>
      <w:r>
        <w:rPr>
          <w:position w:val="7"/>
          <w:sz w:val="11"/>
        </w:rPr>
        <w:t>51</w:t>
      </w:r>
    </w:p>
    <w:p w:rsidR="00305168" w:rsidRDefault="00572EDE">
      <w:pPr>
        <w:pStyle w:val="ListParagraph"/>
        <w:numPr>
          <w:ilvl w:val="1"/>
          <w:numId w:val="58"/>
        </w:numPr>
        <w:tabs>
          <w:tab w:val="left" w:pos="777"/>
        </w:tabs>
        <w:spacing w:before="97"/>
        <w:ind w:hanging="226"/>
        <w:rPr>
          <w:rFonts w:ascii="DINOT" w:eastAsia="DINOT" w:hAnsi="DINOT" w:cs="DINOT"/>
          <w:sz w:val="20"/>
          <w:szCs w:val="20"/>
        </w:rPr>
      </w:pPr>
      <w:r>
        <w:rPr>
          <w:rFonts w:ascii="DINOT"/>
          <w:sz w:val="20"/>
        </w:rPr>
        <w:t>engaging in sexual activity</w:t>
      </w:r>
      <w:r>
        <w:rPr>
          <w:rFonts w:ascii="DINOT"/>
          <w:spacing w:val="-6"/>
          <w:sz w:val="20"/>
        </w:rPr>
        <w:t xml:space="preserve"> </w:t>
      </w:r>
      <w:r>
        <w:rPr>
          <w:rFonts w:ascii="DINOT"/>
          <w:sz w:val="20"/>
        </w:rPr>
        <w:t>with:</w:t>
      </w:r>
    </w:p>
    <w:p w:rsidR="00305168" w:rsidRDefault="00572EDE">
      <w:pPr>
        <w:pStyle w:val="ListParagraph"/>
        <w:numPr>
          <w:ilvl w:val="2"/>
          <w:numId w:val="58"/>
        </w:numPr>
        <w:tabs>
          <w:tab w:val="left" w:pos="1117"/>
        </w:tabs>
        <w:spacing w:before="114" w:line="240" w:lineRule="exact"/>
        <w:ind w:right="191" w:hanging="226"/>
        <w:rPr>
          <w:rFonts w:ascii="DINOT" w:eastAsia="DINOT" w:hAnsi="DINOT" w:cs="DINOT"/>
          <w:sz w:val="20"/>
          <w:szCs w:val="20"/>
        </w:rPr>
      </w:pPr>
      <w:r>
        <w:rPr>
          <w:rFonts w:ascii="DINOT"/>
          <w:sz w:val="20"/>
        </w:rPr>
        <w:t>a current patient regardless of whether</w:t>
      </w:r>
      <w:r>
        <w:rPr>
          <w:rFonts w:ascii="DINOT"/>
          <w:spacing w:val="-21"/>
          <w:sz w:val="20"/>
        </w:rPr>
        <w:t xml:space="preserve"> </w:t>
      </w:r>
      <w:r>
        <w:rPr>
          <w:rFonts w:ascii="DINOT"/>
          <w:sz w:val="20"/>
        </w:rPr>
        <w:t>the patient consented to the activity or</w:t>
      </w:r>
      <w:r>
        <w:rPr>
          <w:rFonts w:ascii="DINOT"/>
          <w:spacing w:val="-6"/>
          <w:sz w:val="20"/>
        </w:rPr>
        <w:t xml:space="preserve"> </w:t>
      </w:r>
      <w:r>
        <w:rPr>
          <w:rFonts w:ascii="DINOT"/>
          <w:sz w:val="20"/>
        </w:rPr>
        <w:t>not</w:t>
      </w:r>
    </w:p>
    <w:p w:rsidR="00305168" w:rsidRDefault="00572EDE">
      <w:pPr>
        <w:pStyle w:val="ListParagraph"/>
        <w:numPr>
          <w:ilvl w:val="2"/>
          <w:numId w:val="58"/>
        </w:numPr>
        <w:tabs>
          <w:tab w:val="left" w:pos="1117"/>
        </w:tabs>
        <w:spacing w:before="113" w:line="240" w:lineRule="exact"/>
        <w:ind w:right="240" w:hanging="226"/>
        <w:rPr>
          <w:rFonts w:ascii="DINOT" w:eastAsia="DINOT" w:hAnsi="DINOT" w:cs="DINOT"/>
          <w:sz w:val="20"/>
          <w:szCs w:val="20"/>
        </w:rPr>
      </w:pPr>
      <w:r>
        <w:rPr>
          <w:rFonts w:ascii="DINOT" w:eastAsia="DINOT" w:hAnsi="DINOT" w:cs="DINOT"/>
          <w:sz w:val="20"/>
          <w:szCs w:val="20"/>
        </w:rPr>
        <w:t>a person who is closely related to a</w:t>
      </w:r>
      <w:r>
        <w:rPr>
          <w:rFonts w:ascii="DINOT" w:eastAsia="DINOT" w:hAnsi="DINOT" w:cs="DINOT"/>
          <w:spacing w:val="-18"/>
          <w:sz w:val="20"/>
          <w:szCs w:val="20"/>
        </w:rPr>
        <w:t xml:space="preserve"> </w:t>
      </w:r>
      <w:r>
        <w:rPr>
          <w:rFonts w:ascii="DINOT" w:eastAsia="DINOT" w:hAnsi="DINOT" w:cs="DINOT"/>
          <w:sz w:val="20"/>
          <w:szCs w:val="20"/>
        </w:rPr>
        <w:t>patient under the doctor’s</w:t>
      </w:r>
      <w:r>
        <w:rPr>
          <w:rFonts w:ascii="DINOT" w:eastAsia="DINOT" w:hAnsi="DINOT" w:cs="DINOT"/>
          <w:spacing w:val="-20"/>
          <w:sz w:val="20"/>
          <w:szCs w:val="20"/>
        </w:rPr>
        <w:t xml:space="preserve"> </w:t>
      </w:r>
      <w:r>
        <w:rPr>
          <w:rFonts w:ascii="DINOT" w:eastAsia="DINOT" w:hAnsi="DINOT" w:cs="DINOT"/>
          <w:sz w:val="20"/>
          <w:szCs w:val="20"/>
        </w:rPr>
        <w:t>care</w:t>
      </w:r>
    </w:p>
    <w:p w:rsidR="00305168" w:rsidRDefault="00572EDE">
      <w:pPr>
        <w:pStyle w:val="ListParagraph"/>
        <w:numPr>
          <w:ilvl w:val="2"/>
          <w:numId w:val="58"/>
        </w:numPr>
        <w:tabs>
          <w:tab w:val="left" w:pos="1117"/>
        </w:tabs>
        <w:spacing w:before="97"/>
        <w:ind w:hanging="226"/>
        <w:rPr>
          <w:rFonts w:ascii="DINOT" w:eastAsia="DINOT" w:hAnsi="DINOT" w:cs="DINOT"/>
          <w:sz w:val="20"/>
          <w:szCs w:val="20"/>
        </w:rPr>
      </w:pPr>
      <w:r>
        <w:rPr>
          <w:rFonts w:ascii="DINOT" w:eastAsia="DINOT" w:hAnsi="DINOT" w:cs="DINOT"/>
          <w:sz w:val="20"/>
          <w:szCs w:val="20"/>
        </w:rPr>
        <w:t>a person formerly under a doctor’s</w:t>
      </w:r>
      <w:r>
        <w:rPr>
          <w:rFonts w:ascii="DINOT" w:eastAsia="DINOT" w:hAnsi="DINOT" w:cs="DINOT"/>
          <w:spacing w:val="-32"/>
          <w:sz w:val="20"/>
          <w:szCs w:val="20"/>
        </w:rPr>
        <w:t xml:space="preserve"> </w:t>
      </w:r>
      <w:r>
        <w:rPr>
          <w:rFonts w:ascii="DINOT" w:eastAsia="DINOT" w:hAnsi="DINOT" w:cs="DINOT"/>
          <w:sz w:val="20"/>
          <w:szCs w:val="20"/>
        </w:rPr>
        <w:t>care</w:t>
      </w:r>
    </w:p>
    <w:p w:rsidR="00305168" w:rsidRDefault="00572EDE">
      <w:pPr>
        <w:pStyle w:val="ListParagraph"/>
        <w:numPr>
          <w:ilvl w:val="1"/>
          <w:numId w:val="58"/>
        </w:numPr>
        <w:tabs>
          <w:tab w:val="left" w:pos="777"/>
        </w:tabs>
        <w:spacing w:before="114" w:line="240" w:lineRule="exact"/>
        <w:ind w:right="387" w:hanging="226"/>
        <w:jc w:val="both"/>
        <w:rPr>
          <w:rFonts w:ascii="DINOT" w:eastAsia="DINOT" w:hAnsi="DINOT" w:cs="DINOT"/>
          <w:sz w:val="20"/>
          <w:szCs w:val="20"/>
        </w:rPr>
      </w:pPr>
      <w:r>
        <w:rPr>
          <w:rFonts w:ascii="DINOT"/>
          <w:sz w:val="20"/>
        </w:rPr>
        <w:t>making sexual remarks, touching patients</w:t>
      </w:r>
      <w:r>
        <w:rPr>
          <w:rFonts w:ascii="DINOT"/>
          <w:spacing w:val="-19"/>
          <w:sz w:val="20"/>
        </w:rPr>
        <w:t xml:space="preserve"> </w:t>
      </w:r>
      <w:r>
        <w:rPr>
          <w:rFonts w:ascii="DINOT"/>
          <w:sz w:val="20"/>
        </w:rPr>
        <w:t xml:space="preserve">or clients in a sexual </w:t>
      </w:r>
      <w:r>
        <w:rPr>
          <w:rFonts w:ascii="DINOT"/>
          <w:spacing w:val="-4"/>
          <w:sz w:val="20"/>
        </w:rPr>
        <w:t xml:space="preserve">way, </w:t>
      </w:r>
      <w:r>
        <w:rPr>
          <w:rFonts w:ascii="DINOT"/>
          <w:sz w:val="20"/>
        </w:rPr>
        <w:t>or engaging in sexual behaviour in front of a</w:t>
      </w:r>
      <w:r>
        <w:rPr>
          <w:rFonts w:ascii="DINOT"/>
          <w:spacing w:val="-6"/>
          <w:sz w:val="20"/>
        </w:rPr>
        <w:t xml:space="preserve"> </w:t>
      </w:r>
      <w:r>
        <w:rPr>
          <w:rFonts w:ascii="DINOT"/>
          <w:sz w:val="20"/>
        </w:rPr>
        <w:t>patient.</w:t>
      </w:r>
    </w:p>
    <w:p w:rsidR="00305168" w:rsidRDefault="00572EDE">
      <w:pPr>
        <w:pStyle w:val="BodyText"/>
        <w:spacing w:before="170" w:line="240" w:lineRule="exact"/>
        <w:ind w:left="550" w:right="490"/>
      </w:pPr>
      <w:r>
        <w:t>The first type of sexual misconduct involves engaging or attempting to engage in a sexual relationship with a patient. This may cover everything from making sexualised remarks, sending suggestive text messages to a</w:t>
      </w:r>
      <w:r>
        <w:rPr>
          <w:spacing w:val="-11"/>
        </w:rPr>
        <w:t xml:space="preserve"> </w:t>
      </w:r>
      <w:r>
        <w:t xml:space="preserve">patient or inviting a patient to meet </w:t>
      </w:r>
      <w:r>
        <w:rPr>
          <w:spacing w:val="-3"/>
        </w:rPr>
        <w:t xml:space="preserve">socially, </w:t>
      </w:r>
      <w:r>
        <w:t>through to entering into a sexual relationship with</w:t>
      </w:r>
      <w:r>
        <w:rPr>
          <w:spacing w:val="-15"/>
        </w:rPr>
        <w:t xml:space="preserve"> </w:t>
      </w:r>
      <w:r>
        <w:t>a</w:t>
      </w:r>
    </w:p>
    <w:p w:rsidR="00305168" w:rsidRDefault="00572EDE">
      <w:pPr>
        <w:pStyle w:val="BodyText"/>
        <w:spacing w:line="240" w:lineRule="exact"/>
        <w:ind w:left="550" w:right="135"/>
      </w:pPr>
      <w:r>
        <w:t>patient. Even if the patient is a willing participant in such activity, it is questionable whether the conduct should be classified as ‘consensual’ or a ‘relationship’, given the power imbalance</w:t>
      </w:r>
      <w:r>
        <w:rPr>
          <w:spacing w:val="-27"/>
        </w:rPr>
        <w:t xml:space="preserve"> </w:t>
      </w:r>
      <w:r>
        <w:t xml:space="preserve">between patient and </w:t>
      </w:r>
      <w:r>
        <w:rPr>
          <w:spacing w:val="-3"/>
        </w:rPr>
        <w:t xml:space="preserve">doctor. </w:t>
      </w:r>
      <w:r>
        <w:t>Many commentators</w:t>
      </w:r>
      <w:r>
        <w:rPr>
          <w:spacing w:val="-2"/>
        </w:rPr>
        <w:t xml:space="preserve"> </w:t>
      </w:r>
      <w:r>
        <w:t>view</w:t>
      </w:r>
    </w:p>
    <w:p w:rsidR="00305168" w:rsidRDefault="00572EDE">
      <w:pPr>
        <w:pStyle w:val="BodyText"/>
        <w:spacing w:line="240" w:lineRule="exact"/>
        <w:ind w:left="550" w:right="116"/>
      </w:pPr>
      <w:r>
        <w:t>all sexual contact between doctors and patients as exploitative and a form of sexual abuse, and deprecate the language of ‘crossing boundaries’ and ‘relationship’ as disguising the abuse</w:t>
      </w:r>
      <w:r>
        <w:rPr>
          <w:spacing w:val="-13"/>
        </w:rPr>
        <w:t xml:space="preserve"> </w:t>
      </w:r>
      <w:r>
        <w:t>inherent in such situations.</w:t>
      </w:r>
    </w:p>
    <w:p w:rsidR="00305168" w:rsidRDefault="00572EDE">
      <w:pPr>
        <w:pStyle w:val="BodyText"/>
        <w:spacing w:before="170" w:line="240" w:lineRule="exact"/>
        <w:ind w:left="550" w:right="87"/>
      </w:pPr>
      <w:r>
        <w:t>The second type of sexual misconduct by doctors in the practice setting is criminal offending, which may be prosecuted: an inappropriate examination or touching during a consultation (which may constitute the crime of indecent assault) or a sexual assault (including, in an extreme case,</w:t>
      </w:r>
      <w:r>
        <w:rPr>
          <w:spacing w:val="-20"/>
        </w:rPr>
        <w:t xml:space="preserve"> </w:t>
      </w:r>
      <w:r>
        <w:t>rape or unlawful sexual penetration). This is clearly sexual abuse in the doctor–patient</w:t>
      </w:r>
      <w:r>
        <w:rPr>
          <w:spacing w:val="-14"/>
        </w:rPr>
        <w:t xml:space="preserve"> </w:t>
      </w:r>
      <w:r>
        <w:t>relationship.</w:t>
      </w:r>
    </w:p>
    <w:p w:rsidR="00305168" w:rsidRDefault="00572EDE">
      <w:pPr>
        <w:pStyle w:val="BodyText"/>
        <w:spacing w:before="170" w:line="240" w:lineRule="exact"/>
        <w:ind w:left="550" w:right="117"/>
      </w:pPr>
      <w:r>
        <w:t xml:space="preserve">Obviously some sexualised behaviour by a </w:t>
      </w:r>
      <w:r>
        <w:rPr>
          <w:spacing w:val="-3"/>
        </w:rPr>
        <w:t xml:space="preserve">doctor, </w:t>
      </w:r>
      <w:r>
        <w:t>such as making comments about the patient’s physique or patting or hugging the patient, may</w:t>
      </w:r>
      <w:r>
        <w:rPr>
          <w:spacing w:val="-5"/>
        </w:rPr>
        <w:t xml:space="preserve"> </w:t>
      </w:r>
      <w:r>
        <w:t>be a precursor either to an attempted ‘consensual’ relationship or to unlawful touching.</w:t>
      </w:r>
      <w:r>
        <w:rPr>
          <w:spacing w:val="-8"/>
        </w:rPr>
        <w:t xml:space="preserve"> </w:t>
      </w:r>
      <w:r>
        <w:t>Other</w:t>
      </w:r>
    </w:p>
    <w:p w:rsidR="00305168" w:rsidRDefault="00305168">
      <w:pPr>
        <w:spacing w:line="240" w:lineRule="exact"/>
        <w:sectPr w:rsidR="00305168">
          <w:pgSz w:w="11910" w:h="16840"/>
          <w:pgMar w:top="1020" w:right="1100" w:bottom="960" w:left="0" w:header="0" w:footer="764" w:gutter="0"/>
          <w:cols w:num="2" w:space="720" w:equalWidth="0">
            <w:col w:w="5647" w:space="40"/>
            <w:col w:w="5123"/>
          </w:cols>
        </w:sectPr>
      </w:pPr>
    </w:p>
    <w:p w:rsidR="00305168" w:rsidRDefault="00305168">
      <w:pPr>
        <w:spacing w:before="12"/>
        <w:rPr>
          <w:rFonts w:ascii="DINOT" w:eastAsia="DINOT" w:hAnsi="DINOT" w:cs="DINOT"/>
          <w:sz w:val="26"/>
          <w:szCs w:val="26"/>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6350" r="8255" b="3175"/>
                <wp:docPr id="33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34" name="Group 179"/>
                        <wpg:cNvGrpSpPr>
                          <a:grpSpLocks/>
                        </wpg:cNvGrpSpPr>
                        <wpg:grpSpPr bwMode="auto">
                          <a:xfrm>
                            <a:off x="8" y="8"/>
                            <a:ext cx="1440" cy="2"/>
                            <a:chOff x="8" y="8"/>
                            <a:chExt cx="1440" cy="2"/>
                          </a:xfrm>
                        </wpg:grpSpPr>
                        <wps:wsp>
                          <wps:cNvPr id="335" name="Freeform 18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8717228" id="Group 17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">
                <v:group id="Group 17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18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gMMA&#10;AADcAAAADwAAAGRycy9kb3ducmV2LnhtbESPT4vCMBTE74LfITzBm6YqinRNi+iKgif/sLC3R/O2&#10;LTYvpcnW7n56Iwgeh5nfDLNKO1OJlhpXWlYwGUcgiDOrS84VXC+70RKE88gaK8uk4I8cpEm/t8JY&#10;2zufqD37XIQSdjEqKLyvYyldVpBBN7Y1cfB+bGPQB9nkUjd4D+WmktMoWkiDJYeFAmvaFJTdzr9G&#10;wWy/+8Lvo9xO19mp/V+w9fRplRoOuvUHCE+df4df9EEHbjaH5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mgM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1418"/>
        </w:tabs>
        <w:spacing w:before="13"/>
        <w:jc w:val="left"/>
        <w:rPr>
          <w:rFonts w:ascii="DINOT" w:eastAsia="DINOT" w:hAnsi="DINOT" w:cs="DINOT"/>
          <w:sz w:val="16"/>
          <w:szCs w:val="16"/>
        </w:rPr>
      </w:pPr>
      <w:r>
        <w:rPr>
          <w:rFonts w:ascii="DINOT" w:eastAsia="DINOT" w:hAnsi="DINOT" w:cs="DINOT"/>
          <w:sz w:val="16"/>
          <w:szCs w:val="16"/>
        </w:rPr>
        <w:t>N</w:t>
      </w:r>
      <w:r>
        <w:rPr>
          <w:rFonts w:ascii="DINOT" w:eastAsia="DINOT" w:hAnsi="DINOT" w:cs="DINOT"/>
          <w:spacing w:val="-3"/>
          <w:sz w:val="16"/>
          <w:szCs w:val="16"/>
        </w:rPr>
        <w:t xml:space="preserve"> </w:t>
      </w:r>
      <w:r>
        <w:rPr>
          <w:rFonts w:ascii="DINOT" w:eastAsia="DINOT" w:hAnsi="DINOT" w:cs="DINOT"/>
          <w:sz w:val="16"/>
          <w:szCs w:val="16"/>
        </w:rPr>
        <w:t>Gartrell</w:t>
      </w:r>
      <w:r>
        <w:rPr>
          <w:rFonts w:ascii="DINOT" w:eastAsia="DINOT" w:hAnsi="DINOT" w:cs="DINOT"/>
          <w:spacing w:val="-3"/>
          <w:sz w:val="16"/>
          <w:szCs w:val="16"/>
        </w:rPr>
        <w:t xml:space="preserve"> </w:t>
      </w:r>
      <w:r>
        <w:rPr>
          <w:rFonts w:ascii="DINOT" w:eastAsia="DINOT" w:hAnsi="DINOT" w:cs="DINOT"/>
          <w:sz w:val="16"/>
          <w:szCs w:val="16"/>
        </w:rPr>
        <w:t>et</w:t>
      </w:r>
      <w:r>
        <w:rPr>
          <w:rFonts w:ascii="DINOT" w:eastAsia="DINOT" w:hAnsi="DINOT" w:cs="DINOT"/>
          <w:spacing w:val="-3"/>
          <w:sz w:val="16"/>
          <w:szCs w:val="16"/>
        </w:rPr>
        <w:t xml:space="preserve"> </w:t>
      </w:r>
      <w:r>
        <w:rPr>
          <w:rFonts w:ascii="DINOT" w:eastAsia="DINOT" w:hAnsi="DINOT" w:cs="DINOT"/>
          <w:sz w:val="16"/>
          <w:szCs w:val="16"/>
        </w:rPr>
        <w:t>al.</w:t>
      </w:r>
      <w:r>
        <w:rPr>
          <w:rFonts w:ascii="DINOT" w:eastAsia="DINOT" w:hAnsi="DINOT" w:cs="DINOT"/>
          <w:spacing w:val="-3"/>
          <w:sz w:val="16"/>
          <w:szCs w:val="16"/>
        </w:rPr>
        <w:t xml:space="preserve"> </w:t>
      </w:r>
      <w:r>
        <w:rPr>
          <w:rFonts w:ascii="DINOT" w:eastAsia="DINOT" w:hAnsi="DINOT" w:cs="DINOT"/>
          <w:sz w:val="16"/>
          <w:szCs w:val="16"/>
        </w:rPr>
        <w:t>Physician–patient</w:t>
      </w:r>
      <w:r>
        <w:rPr>
          <w:rFonts w:ascii="DINOT" w:eastAsia="DINOT" w:hAnsi="DINOT" w:cs="DINOT"/>
          <w:spacing w:val="-3"/>
          <w:sz w:val="16"/>
          <w:szCs w:val="16"/>
        </w:rPr>
        <w:t xml:space="preserve"> </w:t>
      </w:r>
      <w:r>
        <w:rPr>
          <w:rFonts w:ascii="DINOT" w:eastAsia="DINOT" w:hAnsi="DINOT" w:cs="DINOT"/>
          <w:sz w:val="16"/>
          <w:szCs w:val="16"/>
        </w:rPr>
        <w:t>sexual</w:t>
      </w:r>
      <w:r>
        <w:rPr>
          <w:rFonts w:ascii="DINOT" w:eastAsia="DINOT" w:hAnsi="DINOT" w:cs="DINOT"/>
          <w:spacing w:val="-3"/>
          <w:sz w:val="16"/>
          <w:szCs w:val="16"/>
        </w:rPr>
        <w:t xml:space="preserve"> </w:t>
      </w:r>
      <w:r>
        <w:rPr>
          <w:rFonts w:ascii="DINOT" w:eastAsia="DINOT" w:hAnsi="DINOT" w:cs="DINOT"/>
          <w:sz w:val="16"/>
          <w:szCs w:val="16"/>
        </w:rPr>
        <w:t>contact.</w:t>
      </w:r>
      <w:r>
        <w:rPr>
          <w:rFonts w:ascii="DINOT" w:eastAsia="DINOT" w:hAnsi="DINOT" w:cs="DINOT"/>
          <w:spacing w:val="-3"/>
          <w:sz w:val="16"/>
          <w:szCs w:val="16"/>
        </w:rPr>
        <w:t xml:space="preserve"> </w:t>
      </w:r>
      <w:r>
        <w:rPr>
          <w:rFonts w:ascii="DINOT" w:eastAsia="DINOT" w:hAnsi="DINOT" w:cs="DINOT"/>
          <w:sz w:val="16"/>
          <w:szCs w:val="16"/>
        </w:rPr>
        <w:t>Prevalence</w:t>
      </w:r>
      <w:r>
        <w:rPr>
          <w:rFonts w:ascii="DINOT" w:eastAsia="DINOT" w:hAnsi="DINOT" w:cs="DINOT"/>
          <w:spacing w:val="-3"/>
          <w:sz w:val="16"/>
          <w:szCs w:val="16"/>
        </w:rPr>
        <w:t xml:space="preserve"> </w:t>
      </w:r>
      <w:r>
        <w:rPr>
          <w:rFonts w:ascii="DINOT" w:eastAsia="DINOT" w:hAnsi="DINOT" w:cs="DINOT"/>
          <w:sz w:val="16"/>
          <w:szCs w:val="16"/>
        </w:rPr>
        <w:t>and</w:t>
      </w:r>
      <w:r>
        <w:rPr>
          <w:rFonts w:ascii="DINOT" w:eastAsia="DINOT" w:hAnsi="DINOT" w:cs="DINOT"/>
          <w:spacing w:val="-3"/>
          <w:sz w:val="16"/>
          <w:szCs w:val="16"/>
        </w:rPr>
        <w:t xml:space="preserve"> </w:t>
      </w:r>
      <w:r>
        <w:rPr>
          <w:rFonts w:ascii="DINOT" w:eastAsia="DINOT" w:hAnsi="DINOT" w:cs="DINOT"/>
          <w:sz w:val="16"/>
          <w:szCs w:val="16"/>
        </w:rPr>
        <w:t>problems</w:t>
      </w:r>
      <w:r>
        <w:rPr>
          <w:rFonts w:ascii="DINOT" w:eastAsia="DINOT" w:hAnsi="DINOT" w:cs="DINOT"/>
          <w:spacing w:val="-3"/>
          <w:sz w:val="16"/>
          <w:szCs w:val="16"/>
        </w:rPr>
        <w:t xml:space="preserve"> </w:t>
      </w:r>
      <w:r>
        <w:rPr>
          <w:rFonts w:ascii="DINOT" w:eastAsia="DINOT" w:hAnsi="DINOT" w:cs="DINOT"/>
          <w:sz w:val="16"/>
          <w:szCs w:val="16"/>
        </w:rPr>
        <w:t>(1992)</w:t>
      </w:r>
      <w:r>
        <w:rPr>
          <w:rFonts w:ascii="DINOT" w:eastAsia="DINOT" w:hAnsi="DINOT" w:cs="DINOT"/>
          <w:spacing w:val="-3"/>
          <w:sz w:val="16"/>
          <w:szCs w:val="16"/>
        </w:rPr>
        <w:t xml:space="preserve"> </w:t>
      </w:r>
      <w:r>
        <w:rPr>
          <w:rFonts w:ascii="DINOT" w:eastAsia="DINOT" w:hAnsi="DINOT" w:cs="DINOT"/>
          <w:sz w:val="16"/>
          <w:szCs w:val="16"/>
        </w:rPr>
        <w:t>157(2)</w:t>
      </w:r>
      <w:r>
        <w:rPr>
          <w:rFonts w:ascii="DINOT" w:eastAsia="DINOT" w:hAnsi="DINOT" w:cs="DINOT"/>
          <w:spacing w:val="-3"/>
          <w:sz w:val="16"/>
          <w:szCs w:val="16"/>
        </w:rPr>
        <w:t xml:space="preserve"> West </w:t>
      </w:r>
      <w:r>
        <w:rPr>
          <w:rFonts w:ascii="DINOT" w:eastAsia="DINOT" w:hAnsi="DINOT" w:cs="DINOT"/>
          <w:sz w:val="16"/>
          <w:szCs w:val="16"/>
        </w:rPr>
        <w:t>J</w:t>
      </w:r>
      <w:r>
        <w:rPr>
          <w:rFonts w:ascii="DINOT" w:eastAsia="DINOT" w:hAnsi="DINOT" w:cs="DINOT"/>
          <w:spacing w:val="-3"/>
          <w:sz w:val="16"/>
          <w:szCs w:val="16"/>
        </w:rPr>
        <w:t xml:space="preserve"> </w:t>
      </w:r>
      <w:r>
        <w:rPr>
          <w:rFonts w:ascii="DINOT" w:eastAsia="DINOT" w:hAnsi="DINOT" w:cs="DINOT"/>
          <w:sz w:val="16"/>
          <w:szCs w:val="16"/>
        </w:rPr>
        <w:t>Med</w:t>
      </w:r>
      <w:r>
        <w:rPr>
          <w:rFonts w:ascii="DINOT" w:eastAsia="DINOT" w:hAnsi="DINOT" w:cs="DINOT"/>
          <w:spacing w:val="-3"/>
          <w:sz w:val="16"/>
          <w:szCs w:val="16"/>
        </w:rPr>
        <w:t xml:space="preserve"> </w:t>
      </w:r>
      <w:r>
        <w:rPr>
          <w:rFonts w:ascii="DINOT" w:eastAsia="DINOT" w:hAnsi="DINOT" w:cs="DINOT"/>
          <w:sz w:val="16"/>
          <w:szCs w:val="16"/>
        </w:rPr>
        <w:t>139.</w:t>
      </w:r>
    </w:p>
    <w:p w:rsidR="00305168" w:rsidRDefault="00572EDE">
      <w:pPr>
        <w:pStyle w:val="ListParagraph"/>
        <w:numPr>
          <w:ilvl w:val="0"/>
          <w:numId w:val="60"/>
        </w:numPr>
        <w:tabs>
          <w:tab w:val="left" w:pos="1418"/>
        </w:tabs>
        <w:spacing w:before="57" w:line="192" w:lineRule="exact"/>
        <w:ind w:right="308"/>
        <w:jc w:val="left"/>
        <w:rPr>
          <w:rFonts w:ascii="DINOT" w:eastAsia="DINOT" w:hAnsi="DINOT" w:cs="DINOT"/>
          <w:sz w:val="16"/>
          <w:szCs w:val="16"/>
        </w:rPr>
      </w:pPr>
      <w:r>
        <w:rPr>
          <w:rFonts w:ascii="DINOT"/>
          <w:sz w:val="16"/>
        </w:rPr>
        <w:t>J</w:t>
      </w:r>
      <w:r>
        <w:rPr>
          <w:rFonts w:ascii="DINOT"/>
          <w:spacing w:val="-3"/>
          <w:sz w:val="16"/>
        </w:rPr>
        <w:t xml:space="preserve"> </w:t>
      </w:r>
      <w:r>
        <w:rPr>
          <w:rFonts w:ascii="DINOT"/>
          <w:sz w:val="16"/>
        </w:rPr>
        <w:t>Coverdale</w:t>
      </w:r>
      <w:r>
        <w:rPr>
          <w:rFonts w:ascii="DINOT"/>
          <w:spacing w:val="-3"/>
          <w:sz w:val="16"/>
        </w:rPr>
        <w:t xml:space="preserve"> </w:t>
      </w:r>
      <w:r>
        <w:rPr>
          <w:rFonts w:ascii="DINOT"/>
          <w:sz w:val="16"/>
        </w:rPr>
        <w:t>et</w:t>
      </w:r>
      <w:r>
        <w:rPr>
          <w:rFonts w:ascii="DINOT"/>
          <w:spacing w:val="-3"/>
          <w:sz w:val="16"/>
        </w:rPr>
        <w:t xml:space="preserve"> </w:t>
      </w:r>
      <w:r>
        <w:rPr>
          <w:rFonts w:ascii="DINOT"/>
          <w:sz w:val="16"/>
        </w:rPr>
        <w:t>al.</w:t>
      </w:r>
      <w:r>
        <w:rPr>
          <w:rFonts w:ascii="DINOT"/>
          <w:spacing w:val="-3"/>
          <w:sz w:val="16"/>
        </w:rPr>
        <w:t xml:space="preserve"> </w:t>
      </w:r>
      <w:r>
        <w:rPr>
          <w:rFonts w:ascii="DINOT"/>
          <w:sz w:val="16"/>
        </w:rPr>
        <w:t>Social</w:t>
      </w:r>
      <w:r>
        <w:rPr>
          <w:rFonts w:ascii="DINOT"/>
          <w:spacing w:val="-3"/>
          <w:sz w:val="16"/>
        </w:rPr>
        <w:t xml:space="preserve"> </w:t>
      </w:r>
      <w:r>
        <w:rPr>
          <w:rFonts w:ascii="DINOT"/>
          <w:sz w:val="16"/>
        </w:rPr>
        <w:t>and</w:t>
      </w:r>
      <w:r>
        <w:rPr>
          <w:rFonts w:ascii="DINOT"/>
          <w:spacing w:val="-3"/>
          <w:sz w:val="16"/>
        </w:rPr>
        <w:t xml:space="preserve"> </w:t>
      </w:r>
      <w:r>
        <w:rPr>
          <w:rFonts w:ascii="DINOT"/>
          <w:sz w:val="16"/>
        </w:rPr>
        <w:t>sexual</w:t>
      </w:r>
      <w:r>
        <w:rPr>
          <w:rFonts w:ascii="DINOT"/>
          <w:spacing w:val="-3"/>
          <w:sz w:val="16"/>
        </w:rPr>
        <w:t xml:space="preserve"> </w:t>
      </w:r>
      <w:r>
        <w:rPr>
          <w:rFonts w:ascii="DINOT"/>
          <w:sz w:val="16"/>
        </w:rPr>
        <w:t>contact</w:t>
      </w:r>
      <w:r>
        <w:rPr>
          <w:rFonts w:ascii="DINOT"/>
          <w:spacing w:val="-3"/>
          <w:sz w:val="16"/>
        </w:rPr>
        <w:t xml:space="preserve"> </w:t>
      </w:r>
      <w:r>
        <w:rPr>
          <w:rFonts w:ascii="DINOT"/>
          <w:sz w:val="16"/>
        </w:rPr>
        <w:t>between</w:t>
      </w:r>
      <w:r>
        <w:rPr>
          <w:rFonts w:ascii="DINOT"/>
          <w:spacing w:val="-3"/>
          <w:sz w:val="16"/>
        </w:rPr>
        <w:t xml:space="preserve"> </w:t>
      </w:r>
      <w:r>
        <w:rPr>
          <w:rFonts w:ascii="DINOT"/>
          <w:sz w:val="16"/>
        </w:rPr>
        <w:t>general</w:t>
      </w:r>
      <w:r>
        <w:rPr>
          <w:rFonts w:ascii="DINOT"/>
          <w:spacing w:val="-3"/>
          <w:sz w:val="16"/>
        </w:rPr>
        <w:t xml:space="preserve"> </w:t>
      </w:r>
      <w:r>
        <w:rPr>
          <w:rFonts w:ascii="DINOT"/>
          <w:sz w:val="16"/>
        </w:rPr>
        <w:t>practitioners</w:t>
      </w:r>
      <w:r>
        <w:rPr>
          <w:rFonts w:ascii="DINOT"/>
          <w:spacing w:val="-3"/>
          <w:sz w:val="16"/>
        </w:rPr>
        <w:t xml:space="preserve"> </w:t>
      </w:r>
      <w:r>
        <w:rPr>
          <w:rFonts w:ascii="DINOT"/>
          <w:sz w:val="16"/>
        </w:rPr>
        <w:t>and</w:t>
      </w:r>
      <w:r>
        <w:rPr>
          <w:rFonts w:ascii="DINOT"/>
          <w:spacing w:val="-3"/>
          <w:sz w:val="16"/>
        </w:rPr>
        <w:t xml:space="preserve"> </w:t>
      </w:r>
      <w:r>
        <w:rPr>
          <w:rFonts w:ascii="DINOT"/>
          <w:sz w:val="16"/>
        </w:rPr>
        <w:t>patients</w:t>
      </w:r>
      <w:r>
        <w:rPr>
          <w:rFonts w:ascii="DINOT"/>
          <w:spacing w:val="-3"/>
          <w:sz w:val="16"/>
        </w:rPr>
        <w:t xml:space="preserve"> </w:t>
      </w:r>
      <w:r>
        <w:rPr>
          <w:rFonts w:ascii="DINOT"/>
          <w:sz w:val="16"/>
        </w:rPr>
        <w:t>in</w:t>
      </w:r>
      <w:r>
        <w:rPr>
          <w:rFonts w:ascii="DINOT"/>
          <w:spacing w:val="-3"/>
          <w:sz w:val="16"/>
        </w:rPr>
        <w:t xml:space="preserve"> </w:t>
      </w:r>
      <w:r>
        <w:rPr>
          <w:rFonts w:ascii="DINOT"/>
          <w:sz w:val="16"/>
        </w:rPr>
        <w:t>New</w:t>
      </w:r>
      <w:r>
        <w:rPr>
          <w:rFonts w:ascii="DINOT"/>
          <w:spacing w:val="-3"/>
          <w:sz w:val="16"/>
        </w:rPr>
        <w:t xml:space="preserve"> </w:t>
      </w:r>
      <w:r>
        <w:rPr>
          <w:rFonts w:ascii="DINOT"/>
          <w:sz w:val="16"/>
        </w:rPr>
        <w:t>Zealand:</w:t>
      </w:r>
      <w:r>
        <w:rPr>
          <w:rFonts w:ascii="DINOT"/>
          <w:spacing w:val="-3"/>
          <w:sz w:val="16"/>
        </w:rPr>
        <w:t xml:space="preserve"> </w:t>
      </w:r>
      <w:r>
        <w:rPr>
          <w:rFonts w:ascii="DINOT"/>
          <w:sz w:val="16"/>
        </w:rPr>
        <w:t>attitudes</w:t>
      </w:r>
      <w:r>
        <w:rPr>
          <w:rFonts w:ascii="DINOT"/>
          <w:spacing w:val="-3"/>
          <w:sz w:val="16"/>
        </w:rPr>
        <w:t xml:space="preserve"> </w:t>
      </w:r>
      <w:r>
        <w:rPr>
          <w:rFonts w:ascii="DINOT"/>
          <w:sz w:val="16"/>
        </w:rPr>
        <w:t>and</w:t>
      </w:r>
      <w:r>
        <w:rPr>
          <w:rFonts w:ascii="DINOT"/>
          <w:spacing w:val="-3"/>
          <w:sz w:val="16"/>
        </w:rPr>
        <w:t xml:space="preserve"> </w:t>
      </w:r>
      <w:r>
        <w:rPr>
          <w:rFonts w:ascii="DINOT"/>
          <w:sz w:val="16"/>
        </w:rPr>
        <w:t>prevalence (1995) 45(394) Brit J Gen Pract</w:t>
      </w:r>
      <w:r>
        <w:rPr>
          <w:rFonts w:ascii="DINOT"/>
          <w:spacing w:val="-2"/>
          <w:sz w:val="16"/>
        </w:rPr>
        <w:t xml:space="preserve"> </w:t>
      </w:r>
      <w:r>
        <w:rPr>
          <w:rFonts w:ascii="DINOT"/>
          <w:sz w:val="16"/>
        </w:rPr>
        <w:t>245.</w:t>
      </w:r>
    </w:p>
    <w:p w:rsidR="00305168" w:rsidRDefault="00572EDE">
      <w:pPr>
        <w:pStyle w:val="ListParagraph"/>
        <w:numPr>
          <w:ilvl w:val="0"/>
          <w:numId w:val="60"/>
        </w:numPr>
        <w:tabs>
          <w:tab w:val="left" w:pos="1418"/>
        </w:tabs>
        <w:spacing w:before="56" w:line="192" w:lineRule="exact"/>
        <w:ind w:right="462"/>
        <w:jc w:val="left"/>
        <w:rPr>
          <w:rFonts w:ascii="DINOT" w:eastAsia="DINOT" w:hAnsi="DINOT" w:cs="DINOT"/>
          <w:sz w:val="16"/>
          <w:szCs w:val="16"/>
        </w:rPr>
      </w:pPr>
      <w:r>
        <w:rPr>
          <w:rFonts w:ascii="DINOT"/>
          <w:sz w:val="16"/>
        </w:rPr>
        <w:t>P</w:t>
      </w:r>
      <w:r>
        <w:rPr>
          <w:rFonts w:ascii="DINOT"/>
          <w:spacing w:val="-2"/>
          <w:sz w:val="16"/>
        </w:rPr>
        <w:t xml:space="preserve"> </w:t>
      </w:r>
      <w:r>
        <w:rPr>
          <w:rFonts w:ascii="DINOT"/>
          <w:sz w:val="16"/>
        </w:rPr>
        <w:t>Leusink</w:t>
      </w:r>
      <w:r>
        <w:rPr>
          <w:rFonts w:ascii="DINOT"/>
          <w:spacing w:val="-2"/>
          <w:sz w:val="16"/>
        </w:rPr>
        <w:t xml:space="preserve"> </w:t>
      </w:r>
      <w:r>
        <w:rPr>
          <w:rFonts w:ascii="DINOT"/>
          <w:sz w:val="16"/>
        </w:rPr>
        <w:t>et</w:t>
      </w:r>
      <w:r>
        <w:rPr>
          <w:rFonts w:ascii="DINOT"/>
          <w:spacing w:val="-2"/>
          <w:sz w:val="16"/>
        </w:rPr>
        <w:t xml:space="preserve"> </w:t>
      </w:r>
      <w:r>
        <w:rPr>
          <w:rFonts w:ascii="DINOT"/>
          <w:sz w:val="16"/>
        </w:rPr>
        <w:t>al.</w:t>
      </w:r>
      <w:r>
        <w:rPr>
          <w:rFonts w:ascii="DINOT"/>
          <w:spacing w:val="-2"/>
          <w:sz w:val="16"/>
        </w:rPr>
        <w:t xml:space="preserve"> </w:t>
      </w:r>
      <w:r>
        <w:rPr>
          <w:rFonts w:ascii="DINOT"/>
          <w:sz w:val="16"/>
        </w:rPr>
        <w:t>Sexual</w:t>
      </w:r>
      <w:r>
        <w:rPr>
          <w:rFonts w:ascii="DINOT"/>
          <w:spacing w:val="-2"/>
          <w:sz w:val="16"/>
        </w:rPr>
        <w:t xml:space="preserve"> </w:t>
      </w:r>
      <w:r>
        <w:rPr>
          <w:rFonts w:ascii="DINOT"/>
          <w:sz w:val="16"/>
        </w:rPr>
        <w:t>contact</w:t>
      </w:r>
      <w:r>
        <w:rPr>
          <w:rFonts w:ascii="DINOT"/>
          <w:spacing w:val="-2"/>
          <w:sz w:val="16"/>
        </w:rPr>
        <w:t xml:space="preserve"> </w:t>
      </w:r>
      <w:r>
        <w:rPr>
          <w:rFonts w:ascii="DINOT"/>
          <w:sz w:val="16"/>
        </w:rPr>
        <w:t>between</w:t>
      </w:r>
      <w:r>
        <w:rPr>
          <w:rFonts w:ascii="DINOT"/>
          <w:spacing w:val="-2"/>
          <w:sz w:val="16"/>
        </w:rPr>
        <w:t xml:space="preserve"> </w:t>
      </w:r>
      <w:r>
        <w:rPr>
          <w:rFonts w:ascii="DINOT"/>
          <w:sz w:val="16"/>
        </w:rPr>
        <w:t>general</w:t>
      </w:r>
      <w:r>
        <w:rPr>
          <w:rFonts w:ascii="DINOT"/>
          <w:spacing w:val="-2"/>
          <w:sz w:val="16"/>
        </w:rPr>
        <w:t xml:space="preserve"> </w:t>
      </w:r>
      <w:r>
        <w:rPr>
          <w:rFonts w:ascii="DINOT"/>
          <w:sz w:val="16"/>
        </w:rPr>
        <w:t>practitioner</w:t>
      </w:r>
      <w:r>
        <w:rPr>
          <w:rFonts w:ascii="DINOT"/>
          <w:spacing w:val="-2"/>
          <w:sz w:val="16"/>
        </w:rPr>
        <w:t xml:space="preserve"> </w:t>
      </w:r>
      <w:r>
        <w:rPr>
          <w:rFonts w:ascii="DINOT"/>
          <w:sz w:val="16"/>
        </w:rPr>
        <w:t>and</w:t>
      </w:r>
      <w:r>
        <w:rPr>
          <w:rFonts w:ascii="DINOT"/>
          <w:spacing w:val="-2"/>
          <w:sz w:val="16"/>
        </w:rPr>
        <w:t xml:space="preserve"> </w:t>
      </w:r>
      <w:r>
        <w:rPr>
          <w:rFonts w:ascii="DINOT"/>
          <w:sz w:val="16"/>
        </w:rPr>
        <w:t>patient</w:t>
      </w:r>
      <w:r>
        <w:rPr>
          <w:rFonts w:ascii="DINOT"/>
          <w:spacing w:val="-2"/>
          <w:sz w:val="16"/>
        </w:rPr>
        <w:t xml:space="preserve"> </w:t>
      </w:r>
      <w:r>
        <w:rPr>
          <w:rFonts w:ascii="DINOT"/>
          <w:sz w:val="16"/>
        </w:rPr>
        <w:t>in</w:t>
      </w:r>
      <w:r>
        <w:rPr>
          <w:rFonts w:ascii="DINOT"/>
          <w:spacing w:val="-2"/>
          <w:sz w:val="16"/>
        </w:rPr>
        <w:t xml:space="preserve"> </w:t>
      </w:r>
      <w:r>
        <w:rPr>
          <w:rFonts w:ascii="DINOT"/>
          <w:sz w:val="16"/>
        </w:rPr>
        <w:t>the</w:t>
      </w:r>
      <w:r>
        <w:rPr>
          <w:rFonts w:ascii="DINOT"/>
          <w:spacing w:val="-2"/>
          <w:sz w:val="16"/>
        </w:rPr>
        <w:t xml:space="preserve"> </w:t>
      </w:r>
      <w:r>
        <w:rPr>
          <w:rFonts w:ascii="DINOT"/>
          <w:sz w:val="16"/>
        </w:rPr>
        <w:t>Netherlands:</w:t>
      </w:r>
      <w:r>
        <w:rPr>
          <w:rFonts w:ascii="DINOT"/>
          <w:spacing w:val="-2"/>
          <w:sz w:val="16"/>
        </w:rPr>
        <w:t xml:space="preserve"> </w:t>
      </w:r>
      <w:r>
        <w:rPr>
          <w:rFonts w:ascii="DINOT"/>
          <w:sz w:val="16"/>
        </w:rPr>
        <w:t>prevalence</w:t>
      </w:r>
      <w:r>
        <w:rPr>
          <w:rFonts w:ascii="DINOT"/>
          <w:spacing w:val="-2"/>
          <w:sz w:val="16"/>
        </w:rPr>
        <w:t xml:space="preserve"> </w:t>
      </w:r>
      <w:r>
        <w:rPr>
          <w:rFonts w:ascii="DINOT"/>
          <w:sz w:val="16"/>
        </w:rPr>
        <w:t>and</w:t>
      </w:r>
      <w:r>
        <w:rPr>
          <w:rFonts w:ascii="DINOT"/>
          <w:spacing w:val="-2"/>
          <w:sz w:val="16"/>
        </w:rPr>
        <w:t xml:space="preserve"> </w:t>
      </w:r>
      <w:r>
        <w:rPr>
          <w:rFonts w:ascii="DINOT"/>
          <w:sz w:val="16"/>
        </w:rPr>
        <w:t>risk</w:t>
      </w:r>
      <w:r>
        <w:rPr>
          <w:rFonts w:ascii="DINOT"/>
          <w:spacing w:val="-2"/>
          <w:sz w:val="16"/>
        </w:rPr>
        <w:t xml:space="preserve"> </w:t>
      </w:r>
      <w:r>
        <w:rPr>
          <w:rFonts w:ascii="DINOT"/>
          <w:sz w:val="16"/>
        </w:rPr>
        <w:t>factors</w:t>
      </w:r>
      <w:r>
        <w:rPr>
          <w:rFonts w:ascii="DINOT"/>
          <w:spacing w:val="-2"/>
          <w:sz w:val="16"/>
        </w:rPr>
        <w:t xml:space="preserve"> </w:t>
      </w:r>
      <w:r>
        <w:rPr>
          <w:rFonts w:ascii="DINOT"/>
          <w:sz w:val="16"/>
        </w:rPr>
        <w:t>(2004) 148(2) Ned Tijdschr Geneeskd</w:t>
      </w:r>
      <w:r>
        <w:rPr>
          <w:rFonts w:ascii="DINOT"/>
          <w:spacing w:val="-7"/>
          <w:sz w:val="16"/>
        </w:rPr>
        <w:t xml:space="preserve"> </w:t>
      </w:r>
      <w:r>
        <w:rPr>
          <w:rFonts w:ascii="DINOT"/>
          <w:sz w:val="16"/>
        </w:rPr>
        <w:t>1016.</w:t>
      </w:r>
    </w:p>
    <w:p w:rsidR="00305168" w:rsidRDefault="00572EDE">
      <w:pPr>
        <w:pStyle w:val="ListParagraph"/>
        <w:numPr>
          <w:ilvl w:val="0"/>
          <w:numId w:val="60"/>
        </w:numPr>
        <w:tabs>
          <w:tab w:val="left" w:pos="1418"/>
        </w:tabs>
        <w:spacing w:before="56" w:line="192" w:lineRule="exact"/>
        <w:ind w:right="147"/>
        <w:jc w:val="left"/>
        <w:rPr>
          <w:rFonts w:ascii="DINOT" w:eastAsia="DINOT" w:hAnsi="DINOT" w:cs="DINOT"/>
          <w:sz w:val="16"/>
          <w:szCs w:val="16"/>
        </w:rPr>
      </w:pPr>
      <w:r>
        <w:rPr>
          <w:rFonts w:ascii="DINOT" w:eastAsia="DINOT" w:hAnsi="DINOT" w:cs="DINOT"/>
          <w:sz w:val="16"/>
          <w:szCs w:val="16"/>
        </w:rPr>
        <w:t>A</w:t>
      </w:r>
      <w:r>
        <w:rPr>
          <w:rFonts w:ascii="DINOT" w:eastAsia="DINOT" w:hAnsi="DINOT" w:cs="DINOT"/>
          <w:spacing w:val="-3"/>
          <w:sz w:val="16"/>
          <w:szCs w:val="16"/>
        </w:rPr>
        <w:t xml:space="preserve"> </w:t>
      </w:r>
      <w:r>
        <w:rPr>
          <w:rFonts w:ascii="DINOT" w:eastAsia="DINOT" w:hAnsi="DINOT" w:cs="DINOT"/>
          <w:sz w:val="16"/>
          <w:szCs w:val="16"/>
        </w:rPr>
        <w:t>Leggett.</w:t>
      </w:r>
      <w:r>
        <w:rPr>
          <w:rFonts w:ascii="DINOT" w:eastAsia="DINOT" w:hAnsi="DINOT" w:cs="DINOT"/>
          <w:spacing w:val="-3"/>
          <w:sz w:val="16"/>
          <w:szCs w:val="16"/>
        </w:rPr>
        <w:t xml:space="preserve"> </w:t>
      </w:r>
      <w:r>
        <w:rPr>
          <w:rFonts w:ascii="DINOT" w:eastAsia="DINOT" w:hAnsi="DINOT" w:cs="DINOT"/>
          <w:sz w:val="16"/>
          <w:szCs w:val="16"/>
        </w:rPr>
        <w:t>A</w:t>
      </w:r>
      <w:r>
        <w:rPr>
          <w:rFonts w:ascii="DINOT" w:eastAsia="DINOT" w:hAnsi="DINOT" w:cs="DINOT"/>
          <w:spacing w:val="-3"/>
          <w:sz w:val="16"/>
          <w:szCs w:val="16"/>
        </w:rPr>
        <w:t xml:space="preserve"> </w:t>
      </w:r>
      <w:r>
        <w:rPr>
          <w:rFonts w:ascii="DINOT" w:eastAsia="DINOT" w:hAnsi="DINOT" w:cs="DINOT"/>
          <w:sz w:val="16"/>
          <w:szCs w:val="16"/>
        </w:rPr>
        <w:t>survey</w:t>
      </w:r>
      <w:r>
        <w:rPr>
          <w:rFonts w:ascii="DINOT" w:eastAsia="DINOT" w:hAnsi="DINOT" w:cs="DINOT"/>
          <w:spacing w:val="-3"/>
          <w:sz w:val="16"/>
          <w:szCs w:val="16"/>
        </w:rPr>
        <w:t xml:space="preserve"> </w:t>
      </w:r>
      <w:r>
        <w:rPr>
          <w:rFonts w:ascii="DINOT" w:eastAsia="DINOT" w:hAnsi="DINOT" w:cs="DINOT"/>
          <w:sz w:val="16"/>
          <w:szCs w:val="16"/>
        </w:rPr>
        <w:t>of</w:t>
      </w:r>
      <w:r>
        <w:rPr>
          <w:rFonts w:ascii="DINOT" w:eastAsia="DINOT" w:hAnsi="DINOT" w:cs="DINOT"/>
          <w:spacing w:val="-3"/>
          <w:sz w:val="16"/>
          <w:szCs w:val="16"/>
        </w:rPr>
        <w:t xml:space="preserve"> </w:t>
      </w:r>
      <w:r>
        <w:rPr>
          <w:rFonts w:ascii="DINOT" w:eastAsia="DINOT" w:hAnsi="DINOT" w:cs="DINOT"/>
          <w:sz w:val="16"/>
          <w:szCs w:val="16"/>
        </w:rPr>
        <w:t>Australian</w:t>
      </w:r>
      <w:r>
        <w:rPr>
          <w:rFonts w:ascii="DINOT" w:eastAsia="DINOT" w:hAnsi="DINOT" w:cs="DINOT"/>
          <w:spacing w:val="-3"/>
          <w:sz w:val="16"/>
          <w:szCs w:val="16"/>
        </w:rPr>
        <w:t xml:space="preserve"> </w:t>
      </w:r>
      <w:r>
        <w:rPr>
          <w:rFonts w:ascii="DINOT" w:eastAsia="DINOT" w:hAnsi="DINOT" w:cs="DINOT"/>
          <w:sz w:val="16"/>
          <w:szCs w:val="16"/>
        </w:rPr>
        <w:t>psychiatrists’</w:t>
      </w:r>
      <w:r>
        <w:rPr>
          <w:rFonts w:ascii="DINOT" w:eastAsia="DINOT" w:hAnsi="DINOT" w:cs="DINOT"/>
          <w:spacing w:val="-3"/>
          <w:sz w:val="16"/>
          <w:szCs w:val="16"/>
        </w:rPr>
        <w:t xml:space="preserve"> </w:t>
      </w:r>
      <w:r>
        <w:rPr>
          <w:rFonts w:ascii="DINOT" w:eastAsia="DINOT" w:hAnsi="DINOT" w:cs="DINOT"/>
          <w:sz w:val="16"/>
          <w:szCs w:val="16"/>
        </w:rPr>
        <w:t>attitudes</w:t>
      </w:r>
      <w:r>
        <w:rPr>
          <w:rFonts w:ascii="DINOT" w:eastAsia="DINOT" w:hAnsi="DINOT" w:cs="DINOT"/>
          <w:spacing w:val="-3"/>
          <w:sz w:val="16"/>
          <w:szCs w:val="16"/>
        </w:rPr>
        <w:t xml:space="preserve"> </w:t>
      </w:r>
      <w:r>
        <w:rPr>
          <w:rFonts w:ascii="DINOT" w:eastAsia="DINOT" w:hAnsi="DINOT" w:cs="DINOT"/>
          <w:sz w:val="16"/>
          <w:szCs w:val="16"/>
        </w:rPr>
        <w:t>and</w:t>
      </w:r>
      <w:r>
        <w:rPr>
          <w:rFonts w:ascii="DINOT" w:eastAsia="DINOT" w:hAnsi="DINOT" w:cs="DINOT"/>
          <w:spacing w:val="-3"/>
          <w:sz w:val="16"/>
          <w:szCs w:val="16"/>
        </w:rPr>
        <w:t xml:space="preserve"> </w:t>
      </w:r>
      <w:r>
        <w:rPr>
          <w:rFonts w:ascii="DINOT" w:eastAsia="DINOT" w:hAnsi="DINOT" w:cs="DINOT"/>
          <w:sz w:val="16"/>
          <w:szCs w:val="16"/>
        </w:rPr>
        <w:t>practices</w:t>
      </w:r>
      <w:r>
        <w:rPr>
          <w:rFonts w:ascii="DINOT" w:eastAsia="DINOT" w:hAnsi="DINOT" w:cs="DINOT"/>
          <w:spacing w:val="-3"/>
          <w:sz w:val="16"/>
          <w:szCs w:val="16"/>
        </w:rPr>
        <w:t xml:space="preserve"> </w:t>
      </w:r>
      <w:r>
        <w:rPr>
          <w:rFonts w:ascii="DINOT" w:eastAsia="DINOT" w:hAnsi="DINOT" w:cs="DINOT"/>
          <w:sz w:val="16"/>
          <w:szCs w:val="16"/>
        </w:rPr>
        <w:t>regarding</w:t>
      </w:r>
      <w:r>
        <w:rPr>
          <w:rFonts w:ascii="DINOT" w:eastAsia="DINOT" w:hAnsi="DINOT" w:cs="DINOT"/>
          <w:spacing w:val="-3"/>
          <w:sz w:val="16"/>
          <w:szCs w:val="16"/>
        </w:rPr>
        <w:t xml:space="preserve"> </w:t>
      </w:r>
      <w:r>
        <w:rPr>
          <w:rFonts w:ascii="DINOT" w:eastAsia="DINOT" w:hAnsi="DINOT" w:cs="DINOT"/>
          <w:sz w:val="16"/>
          <w:szCs w:val="16"/>
        </w:rPr>
        <w:t>physical</w:t>
      </w:r>
      <w:r>
        <w:rPr>
          <w:rFonts w:ascii="DINOT" w:eastAsia="DINOT" w:hAnsi="DINOT" w:cs="DINOT"/>
          <w:spacing w:val="-3"/>
          <w:sz w:val="16"/>
          <w:szCs w:val="16"/>
        </w:rPr>
        <w:t xml:space="preserve"> </w:t>
      </w:r>
      <w:r>
        <w:rPr>
          <w:rFonts w:ascii="DINOT" w:eastAsia="DINOT" w:hAnsi="DINOT" w:cs="DINOT"/>
          <w:sz w:val="16"/>
          <w:szCs w:val="16"/>
        </w:rPr>
        <w:t>contact</w:t>
      </w:r>
      <w:r>
        <w:rPr>
          <w:rFonts w:ascii="DINOT" w:eastAsia="DINOT" w:hAnsi="DINOT" w:cs="DINOT"/>
          <w:spacing w:val="-3"/>
          <w:sz w:val="16"/>
          <w:szCs w:val="16"/>
        </w:rPr>
        <w:t xml:space="preserve"> </w:t>
      </w:r>
      <w:r>
        <w:rPr>
          <w:rFonts w:ascii="DINOT" w:eastAsia="DINOT" w:hAnsi="DINOT" w:cs="DINOT"/>
          <w:sz w:val="16"/>
          <w:szCs w:val="16"/>
        </w:rPr>
        <w:t>with</w:t>
      </w:r>
      <w:r>
        <w:rPr>
          <w:rFonts w:ascii="DINOT" w:eastAsia="DINOT" w:hAnsi="DINOT" w:cs="DINOT"/>
          <w:spacing w:val="-3"/>
          <w:sz w:val="16"/>
          <w:szCs w:val="16"/>
        </w:rPr>
        <w:t xml:space="preserve"> </w:t>
      </w:r>
      <w:r>
        <w:rPr>
          <w:rFonts w:ascii="DINOT" w:eastAsia="DINOT" w:hAnsi="DINOT" w:cs="DINOT"/>
          <w:sz w:val="16"/>
          <w:szCs w:val="16"/>
        </w:rPr>
        <w:t>patients</w:t>
      </w:r>
      <w:r>
        <w:rPr>
          <w:rFonts w:ascii="DINOT" w:eastAsia="DINOT" w:hAnsi="DINOT" w:cs="DINOT"/>
          <w:spacing w:val="-3"/>
          <w:sz w:val="16"/>
          <w:szCs w:val="16"/>
        </w:rPr>
        <w:t xml:space="preserve"> </w:t>
      </w:r>
      <w:r>
        <w:rPr>
          <w:rFonts w:ascii="DINOT" w:eastAsia="DINOT" w:hAnsi="DINOT" w:cs="DINOT"/>
          <w:sz w:val="16"/>
          <w:szCs w:val="16"/>
        </w:rPr>
        <w:t>(1994)</w:t>
      </w:r>
      <w:r>
        <w:rPr>
          <w:rFonts w:ascii="DINOT" w:eastAsia="DINOT" w:hAnsi="DINOT" w:cs="DINOT"/>
          <w:spacing w:val="-3"/>
          <w:sz w:val="16"/>
          <w:szCs w:val="16"/>
        </w:rPr>
        <w:t xml:space="preserve"> </w:t>
      </w:r>
      <w:r>
        <w:rPr>
          <w:rFonts w:ascii="DINOT" w:eastAsia="DINOT" w:hAnsi="DINOT" w:cs="DINOT"/>
          <w:sz w:val="16"/>
          <w:szCs w:val="16"/>
        </w:rPr>
        <w:t>28(3)</w:t>
      </w:r>
      <w:r>
        <w:rPr>
          <w:rFonts w:ascii="DINOT" w:eastAsia="DINOT" w:hAnsi="DINOT" w:cs="DINOT"/>
          <w:spacing w:val="-3"/>
          <w:sz w:val="16"/>
          <w:szCs w:val="16"/>
        </w:rPr>
        <w:t xml:space="preserve"> </w:t>
      </w:r>
      <w:r>
        <w:rPr>
          <w:rFonts w:ascii="DINOT" w:eastAsia="DINOT" w:hAnsi="DINOT" w:cs="DINOT"/>
          <w:sz w:val="16"/>
          <w:szCs w:val="16"/>
        </w:rPr>
        <w:t>Aust</w:t>
      </w:r>
      <w:r>
        <w:rPr>
          <w:rFonts w:ascii="DINOT" w:eastAsia="DINOT" w:hAnsi="DINOT" w:cs="DINOT"/>
          <w:spacing w:val="-3"/>
          <w:sz w:val="16"/>
          <w:szCs w:val="16"/>
        </w:rPr>
        <w:t xml:space="preserve"> </w:t>
      </w:r>
      <w:r>
        <w:rPr>
          <w:rFonts w:ascii="DINOT" w:eastAsia="DINOT" w:hAnsi="DINOT" w:cs="DINOT"/>
          <w:sz w:val="16"/>
          <w:szCs w:val="16"/>
        </w:rPr>
        <w:t>NZ J Psychiatry</w:t>
      </w:r>
      <w:r>
        <w:rPr>
          <w:rFonts w:ascii="DINOT" w:eastAsia="DINOT" w:hAnsi="DINOT" w:cs="DINOT"/>
          <w:spacing w:val="-5"/>
          <w:sz w:val="16"/>
          <w:szCs w:val="16"/>
        </w:rPr>
        <w:t xml:space="preserve"> </w:t>
      </w:r>
      <w:r>
        <w:rPr>
          <w:rFonts w:ascii="DINOT" w:eastAsia="DINOT" w:hAnsi="DINOT" w:cs="DINOT"/>
          <w:sz w:val="16"/>
          <w:szCs w:val="16"/>
        </w:rPr>
        <w:t>488.</w:t>
      </w:r>
    </w:p>
    <w:p w:rsidR="00305168" w:rsidRDefault="00572EDE">
      <w:pPr>
        <w:pStyle w:val="ListParagraph"/>
        <w:numPr>
          <w:ilvl w:val="0"/>
          <w:numId w:val="60"/>
        </w:numPr>
        <w:tabs>
          <w:tab w:val="left" w:pos="1418"/>
        </w:tabs>
        <w:spacing w:before="56" w:line="192" w:lineRule="exact"/>
        <w:ind w:right="106"/>
        <w:jc w:val="left"/>
        <w:rPr>
          <w:rFonts w:ascii="DINOT" w:eastAsia="DINOT" w:hAnsi="DINOT" w:cs="DINOT"/>
          <w:sz w:val="16"/>
          <w:szCs w:val="16"/>
        </w:rPr>
      </w:pPr>
      <w:r>
        <w:rPr>
          <w:rFonts w:ascii="DINOT"/>
          <w:sz w:val="16"/>
        </w:rPr>
        <w:t xml:space="preserve">College of Physicians &amp; Surgeons of British Columbia, </w:t>
      </w:r>
      <w:r>
        <w:rPr>
          <w:rFonts w:ascii="DINOT-Italic"/>
          <w:i/>
          <w:sz w:val="16"/>
        </w:rPr>
        <w:t xml:space="preserve">Crossing the Boundaries: the Report of the Committee on Physician Sexual Misconduct </w:t>
      </w:r>
      <w:r>
        <w:rPr>
          <w:rFonts w:ascii="DINOT"/>
          <w:sz w:val="16"/>
        </w:rPr>
        <w:t>(1992) p 2. College of Physicians &amp; Surgeons of British Columbia, Crossing the Boundaries: the Report of the</w:t>
      </w:r>
      <w:r>
        <w:rPr>
          <w:rFonts w:ascii="DINOT"/>
          <w:spacing w:val="-22"/>
          <w:sz w:val="16"/>
        </w:rPr>
        <w:t xml:space="preserve"> </w:t>
      </w:r>
      <w:r>
        <w:rPr>
          <w:rFonts w:ascii="DINOT"/>
          <w:sz w:val="16"/>
        </w:rPr>
        <w:t>Committee on Physician Sexual Misconduct (1992) p</w:t>
      </w:r>
      <w:r>
        <w:rPr>
          <w:rFonts w:ascii="DINOT"/>
          <w:spacing w:val="-11"/>
          <w:sz w:val="16"/>
        </w:rPr>
        <w:t xml:space="preserve"> </w:t>
      </w:r>
      <w:r>
        <w:rPr>
          <w:rFonts w:ascii="DINOT"/>
          <w:sz w:val="16"/>
        </w:rPr>
        <w:t>2.</w:t>
      </w:r>
    </w:p>
    <w:p w:rsidR="00305168" w:rsidRDefault="00572EDE">
      <w:pPr>
        <w:pStyle w:val="ListParagraph"/>
        <w:numPr>
          <w:ilvl w:val="0"/>
          <w:numId w:val="60"/>
        </w:numPr>
        <w:tabs>
          <w:tab w:val="left" w:pos="1418"/>
        </w:tabs>
        <w:spacing w:before="43" w:line="198" w:lineRule="exact"/>
        <w:jc w:val="left"/>
        <w:rPr>
          <w:rFonts w:ascii="DINOT" w:eastAsia="DINOT" w:hAnsi="DINOT" w:cs="DINOT"/>
          <w:sz w:val="16"/>
          <w:szCs w:val="16"/>
        </w:rPr>
      </w:pPr>
      <w:r>
        <w:rPr>
          <w:rFonts w:ascii="DINOT"/>
          <w:sz w:val="16"/>
        </w:rPr>
        <w:t xml:space="preserve">MBA, </w:t>
      </w:r>
      <w:r>
        <w:rPr>
          <w:rFonts w:ascii="DINOT-Italic"/>
          <w:i/>
          <w:sz w:val="16"/>
        </w:rPr>
        <w:t>Sexual boundaries: guidelines for doctors</w:t>
      </w:r>
      <w:r>
        <w:rPr>
          <w:rFonts w:ascii="DINOT-Italic"/>
          <w:i/>
          <w:spacing w:val="-5"/>
          <w:sz w:val="16"/>
        </w:rPr>
        <w:t xml:space="preserve"> </w:t>
      </w:r>
      <w:r>
        <w:rPr>
          <w:rFonts w:ascii="DINOT"/>
          <w:sz w:val="16"/>
        </w:rPr>
        <w:t>(2011):</w:t>
      </w:r>
    </w:p>
    <w:p w:rsidR="00305168" w:rsidRDefault="00363F67">
      <w:pPr>
        <w:spacing w:line="198" w:lineRule="exact"/>
        <w:ind w:left="1417"/>
        <w:rPr>
          <w:rFonts w:ascii="DINOT" w:eastAsia="DINOT" w:hAnsi="DINOT" w:cs="DINOT"/>
          <w:sz w:val="16"/>
          <w:szCs w:val="16"/>
        </w:rPr>
      </w:pPr>
      <w:hyperlink r:id="rId25">
        <w:r w:rsidR="00572EDE">
          <w:rPr>
            <w:rFonts w:ascii="DINOT"/>
            <w:sz w:val="16"/>
            <w:u w:val="single" w:color="000000"/>
          </w:rPr>
          <w:t>www.medicalboard.gov.au/News/2011-10-28-Sexual-Boundaries-Guidelines-for-doctors-released</w:t>
        </w:r>
      </w:hyperlink>
      <w:r w:rsidR="00572EDE">
        <w:rPr>
          <w:rFonts w:ascii="DINOT"/>
          <w:sz w:val="16"/>
        </w:rPr>
        <w:t>.</w:t>
      </w:r>
    </w:p>
    <w:p w:rsidR="00305168" w:rsidRDefault="00305168">
      <w:pPr>
        <w:spacing w:line="198" w:lineRule="exact"/>
        <w:rPr>
          <w:rFonts w:ascii="DINOT" w:eastAsia="DINOT" w:hAnsi="DINOT" w:cs="DINOT"/>
          <w:sz w:val="16"/>
          <w:szCs w:val="16"/>
        </w:rPr>
        <w:sectPr w:rsidR="00305168">
          <w:type w:val="continuous"/>
          <w:pgSz w:w="11910" w:h="16840"/>
          <w:pgMar w:top="1580" w:right="1100" w:bottom="280" w:left="0" w:header="720" w:footer="720" w:gutter="0"/>
          <w:cols w:space="720"/>
        </w:sectPr>
      </w:pPr>
    </w:p>
    <w:p w:rsidR="00305168" w:rsidRDefault="00572EDE">
      <w:pPr>
        <w:pStyle w:val="BodyText"/>
        <w:spacing w:before="57" w:line="240" w:lineRule="exact"/>
        <w:ind w:right="6250"/>
      </w:pPr>
      <w:r>
        <w:lastRenderedPageBreak/>
        <w:t>workplace misconduct, such as sexual</w:t>
      </w:r>
      <w:r>
        <w:rPr>
          <w:spacing w:val="-16"/>
        </w:rPr>
        <w:t xml:space="preserve"> </w:t>
      </w:r>
      <w:r>
        <w:t>harassment of a co-worker or trainee, does not fit easily into the relationship or criminal offending categories, but may be the subject of a notification to</w:t>
      </w:r>
      <w:r>
        <w:rPr>
          <w:spacing w:val="-4"/>
        </w:rPr>
        <w:t xml:space="preserve"> </w:t>
      </w:r>
      <w:r>
        <w:t>AHPRA.</w:t>
      </w:r>
    </w:p>
    <w:p w:rsidR="00305168" w:rsidRDefault="00572EDE">
      <w:pPr>
        <w:pStyle w:val="BodyText"/>
        <w:spacing w:before="170" w:line="240" w:lineRule="exact"/>
        <w:ind w:right="6488"/>
      </w:pPr>
      <w:r>
        <w:t xml:space="preserve">Having engaged in </w:t>
      </w:r>
      <w:r>
        <w:rPr>
          <w:spacing w:val="-3"/>
        </w:rPr>
        <w:t xml:space="preserve">‘sexual </w:t>
      </w:r>
      <w:r>
        <w:t>misconduct in connection with the practice of the</w:t>
      </w:r>
      <w:r>
        <w:rPr>
          <w:spacing w:val="-23"/>
        </w:rPr>
        <w:t xml:space="preserve"> </w:t>
      </w:r>
      <w:r>
        <w:t xml:space="preserve">practitioner’s profession’ is defined as ‘notifiable conduct’ under section 140 of the National </w:t>
      </w:r>
      <w:r>
        <w:rPr>
          <w:spacing w:val="-3"/>
        </w:rPr>
        <w:t xml:space="preserve">Law. </w:t>
      </w:r>
      <w:r>
        <w:t>This has legal significance given the mandatory</w:t>
      </w:r>
      <w:r>
        <w:rPr>
          <w:spacing w:val="-16"/>
        </w:rPr>
        <w:t xml:space="preserve"> </w:t>
      </w:r>
      <w:r>
        <w:t xml:space="preserve">reporting requirements under the National </w:t>
      </w:r>
      <w:r>
        <w:rPr>
          <w:spacing w:val="-3"/>
        </w:rPr>
        <w:t xml:space="preserve">Law. </w:t>
      </w:r>
      <w:r>
        <w:t>A</w:t>
      </w:r>
      <w:r>
        <w:rPr>
          <w:spacing w:val="-7"/>
        </w:rPr>
        <w:t xml:space="preserve"> </w:t>
      </w:r>
      <w:r>
        <w:t>health</w:t>
      </w:r>
    </w:p>
    <w:p w:rsidR="00305168" w:rsidRDefault="00572EDE">
      <w:pPr>
        <w:pStyle w:val="BodyText"/>
        <w:spacing w:line="240" w:lineRule="exact"/>
        <w:ind w:right="6291"/>
        <w:rPr>
          <w:sz w:val="11"/>
          <w:szCs w:val="11"/>
        </w:rPr>
      </w:pPr>
      <w:r>
        <w:t>practitioner who, in the course of practice, forms</w:t>
      </w:r>
      <w:r>
        <w:rPr>
          <w:spacing w:val="-17"/>
        </w:rPr>
        <w:t xml:space="preserve"> </w:t>
      </w:r>
      <w:r>
        <w:t>a reasonable belief that another health practitioner has behaved in a way that constitutes notifiable conduct, is legally required to notify</w:t>
      </w:r>
      <w:r>
        <w:rPr>
          <w:spacing w:val="-18"/>
        </w:rPr>
        <w:t xml:space="preserve"> </w:t>
      </w:r>
      <w:r>
        <w:t>AHPRA.</w:t>
      </w:r>
      <w:r>
        <w:rPr>
          <w:position w:val="7"/>
          <w:sz w:val="11"/>
        </w:rPr>
        <w:t>52</w:t>
      </w:r>
    </w:p>
    <w:p w:rsidR="00305168" w:rsidRDefault="00572EDE">
      <w:pPr>
        <w:pStyle w:val="BodyText"/>
        <w:spacing w:before="170" w:line="240" w:lineRule="exact"/>
        <w:ind w:right="6239"/>
      </w:pPr>
      <w:r>
        <w:t>A third type of sexual misconduct occurs in a doctor’s private life, such as accessing child pornography or a sexual assault on a non-patient. Such conduct may result in a criminal conviction and a consequential disciplinary finding of professional misconduct. Since it does not occur ‘in connection with the practice of the</w:t>
      </w:r>
      <w:r>
        <w:rPr>
          <w:spacing w:val="-23"/>
        </w:rPr>
        <w:t xml:space="preserve"> </w:t>
      </w:r>
      <w:r>
        <w:t xml:space="preserve">practitioner’s profession’, it does not qualify as ‘notifiable conduct’. </w:t>
      </w:r>
      <w:r>
        <w:rPr>
          <w:spacing w:val="-3"/>
        </w:rPr>
        <w:t xml:space="preserve">However, </w:t>
      </w:r>
      <w:r>
        <w:t>it may come to the attention of AHPRA and lead to the imposition of a chaperone requirement, even in the absence of alleged misconduct involving</w:t>
      </w:r>
      <w:r>
        <w:rPr>
          <w:spacing w:val="-14"/>
        </w:rPr>
        <w:t xml:space="preserve"> </w:t>
      </w:r>
      <w:r>
        <w:t>patients.</w:t>
      </w:r>
    </w:p>
    <w:p w:rsidR="00305168" w:rsidRDefault="00572EDE">
      <w:pPr>
        <w:pStyle w:val="BodyText"/>
        <w:spacing w:before="170" w:line="240" w:lineRule="exact"/>
        <w:ind w:right="6270"/>
      </w:pPr>
      <w:r>
        <w:t>Sexual misconduct in a practice setting is the</w:t>
      </w:r>
      <w:r>
        <w:rPr>
          <w:spacing w:val="-16"/>
        </w:rPr>
        <w:t xml:space="preserve"> </w:t>
      </w:r>
      <w:r>
        <w:t>most common sort of sexual misconduct leading to regulatory intervention to protect the</w:t>
      </w:r>
      <w:r>
        <w:rPr>
          <w:spacing w:val="-19"/>
        </w:rPr>
        <w:t xml:space="preserve"> </w:t>
      </w:r>
      <w:r>
        <w:t>public.</w:t>
      </w: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3"/>
          <w:szCs w:val="23"/>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2540" r="8255" b="6985"/>
                <wp:docPr id="33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31" name="Group 176"/>
                        <wpg:cNvGrpSpPr>
                          <a:grpSpLocks/>
                        </wpg:cNvGrpSpPr>
                        <wpg:grpSpPr bwMode="auto">
                          <a:xfrm>
                            <a:off x="8" y="8"/>
                            <a:ext cx="1440" cy="2"/>
                            <a:chOff x="8" y="8"/>
                            <a:chExt cx="1440" cy="2"/>
                          </a:xfrm>
                        </wpg:grpSpPr>
                        <wps:wsp>
                          <wps:cNvPr id="332" name="Freeform 17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AFCFABF" id="Group 17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x9sAJIMDAADcCAAADgAAAAAAAAAAAAAAAAAuAgAAZHJzL2Uy&#10;b0RvYy54bWxQSwECLQAUAAYACAAAACEAmai1QtoAAAADAQAADwAAAAAAAAAAAAAAAADdBQAAZHJz&#10;L2Rvd25yZXYueG1sUEsFBgAAAAAEAAQA8wAAAOQGAAAAAA==&#10;">
                <v:group id="Group 17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7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9MIA&#10;AADcAAAADwAAAGRycy9kb3ducmV2LnhtbESPS6vCMBSE94L/IRzBnaZWEKlGER9cwZUPBHeH5tgW&#10;m5PS5NbqrzcXLrgcZr4ZZr5sTSkaql1hWcFoGIEgTq0uOFNwOe8GUxDOI2ssLZOCFzlYLrqdOSba&#10;PvlIzclnIpSwS1BB7n2VSOnSnAy6oa2Ig3e3tUEfZJ1JXeMzlJtSxlE0kQYLDgs5VrTOKX2cfo2C&#10;8c/uireD3MSr9Ni8J2w9ba1S/V67moHw1Ppv+J/e68CNY/g7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j70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398"/>
        </w:tabs>
        <w:spacing w:before="13"/>
        <w:ind w:left="397"/>
        <w:jc w:val="left"/>
        <w:rPr>
          <w:rFonts w:ascii="DINOT" w:eastAsia="DINOT" w:hAnsi="DINOT" w:cs="DINOT"/>
          <w:sz w:val="16"/>
          <w:szCs w:val="16"/>
        </w:rPr>
      </w:pPr>
      <w:r>
        <w:rPr>
          <w:rFonts w:ascii="DINOT"/>
          <w:sz w:val="16"/>
        </w:rPr>
        <w:t>National Law, s</w:t>
      </w:r>
      <w:r>
        <w:rPr>
          <w:rFonts w:ascii="DINOT"/>
          <w:spacing w:val="-7"/>
          <w:sz w:val="16"/>
        </w:rPr>
        <w:t xml:space="preserve"> </w:t>
      </w:r>
      <w:r>
        <w:rPr>
          <w:rFonts w:ascii="DINOT"/>
          <w:sz w:val="16"/>
        </w:rPr>
        <w:t>141.</w:t>
      </w:r>
    </w:p>
    <w:p w:rsidR="00305168" w:rsidRDefault="00305168">
      <w:pPr>
        <w:rPr>
          <w:rFonts w:ascii="DINOT" w:eastAsia="DINOT" w:hAnsi="DINOT" w:cs="DINOT"/>
          <w:sz w:val="16"/>
          <w:szCs w:val="16"/>
        </w:rPr>
        <w:sectPr w:rsidR="00305168">
          <w:pgSz w:w="11910" w:h="16840"/>
          <w:pgMar w:top="1020" w:right="0" w:bottom="960" w:left="1020" w:header="0" w:footer="764" w:gutter="0"/>
          <w:cols w:space="720"/>
        </w:sectPr>
      </w:pPr>
    </w:p>
    <w:p w:rsidR="00305168" w:rsidRDefault="00572EDE">
      <w:pPr>
        <w:pStyle w:val="Heading1"/>
        <w:ind w:right="417"/>
        <w:rPr>
          <w:rFonts w:ascii="DINOT-Black" w:eastAsia="DINOT-Black" w:hAnsi="DINOT-Black" w:cs="DINOT-Black"/>
          <w:b w:val="0"/>
          <w:bCs w:val="0"/>
        </w:rPr>
      </w:pPr>
      <w:bookmarkStart w:id="59" w:name="Part_D:_Current_practice"/>
      <w:bookmarkStart w:id="60" w:name="Chaperones_in_medical_practice"/>
      <w:bookmarkStart w:id="61" w:name="Chaperone_as_observer_for_the_doctor_"/>
      <w:bookmarkStart w:id="62" w:name="Chaperone_mandated_as_a_condition_of_pra"/>
      <w:bookmarkStart w:id="63" w:name="Legal_basis_for_mandated_chaperone_where"/>
      <w:bookmarkStart w:id="64" w:name="_bookmark21"/>
      <w:bookmarkStart w:id="65" w:name="_bookmark22"/>
      <w:bookmarkEnd w:id="59"/>
      <w:bookmarkEnd w:id="60"/>
      <w:bookmarkEnd w:id="61"/>
      <w:bookmarkEnd w:id="62"/>
      <w:bookmarkEnd w:id="63"/>
      <w:bookmarkEnd w:id="64"/>
      <w:bookmarkEnd w:id="65"/>
      <w:r>
        <w:rPr>
          <w:rFonts w:ascii="DINOT-Black"/>
          <w:color w:val="144970"/>
        </w:rPr>
        <w:lastRenderedPageBreak/>
        <w:t>Part D: Current</w:t>
      </w:r>
      <w:r>
        <w:rPr>
          <w:rFonts w:ascii="DINOT-Black"/>
          <w:color w:val="144970"/>
          <w:spacing w:val="-23"/>
        </w:rPr>
        <w:t xml:space="preserve"> </w:t>
      </w:r>
      <w:r>
        <w:rPr>
          <w:rFonts w:ascii="DINOT-Black"/>
          <w:color w:val="144970"/>
        </w:rPr>
        <w:t>practice</w:t>
      </w:r>
    </w:p>
    <w:p w:rsidR="00305168" w:rsidRDefault="00572EDE">
      <w:pPr>
        <w:pStyle w:val="Heading2"/>
        <w:spacing w:before="135"/>
        <w:ind w:left="1133" w:right="417"/>
        <w:rPr>
          <w:b w:val="0"/>
          <w:bCs w:val="0"/>
        </w:rPr>
      </w:pPr>
      <w:r>
        <w:rPr>
          <w:color w:val="4788B4"/>
        </w:rPr>
        <w:t>Chaperones in medical</w:t>
      </w:r>
      <w:r>
        <w:rPr>
          <w:color w:val="4788B4"/>
          <w:spacing w:val="-17"/>
        </w:rPr>
        <w:t xml:space="preserve"> </w:t>
      </w:r>
      <w:r>
        <w:rPr>
          <w:color w:val="4788B4"/>
        </w:rPr>
        <w:t>practice</w:t>
      </w:r>
    </w:p>
    <w:p w:rsidR="00305168" w:rsidRDefault="00572EDE">
      <w:pPr>
        <w:pStyle w:val="BodyText"/>
        <w:spacing w:before="213" w:line="240" w:lineRule="exact"/>
        <w:ind w:left="1133" w:right="417"/>
      </w:pPr>
      <w:r>
        <w:t>Patients may encounter a chaperone during a consultation in two different types of</w:t>
      </w:r>
      <w:r>
        <w:rPr>
          <w:spacing w:val="-15"/>
        </w:rPr>
        <w:t xml:space="preserve"> </w:t>
      </w:r>
      <w:r>
        <w:t>situation:</w:t>
      </w:r>
    </w:p>
    <w:p w:rsidR="00305168" w:rsidRDefault="00572EDE">
      <w:pPr>
        <w:pStyle w:val="BodyText"/>
        <w:spacing w:line="240" w:lineRule="exact"/>
        <w:ind w:left="1133" w:right="53"/>
      </w:pPr>
      <w:r>
        <w:t xml:space="preserve">a chaperone as an observer for the </w:t>
      </w:r>
      <w:r>
        <w:rPr>
          <w:spacing w:val="-3"/>
        </w:rPr>
        <w:t xml:space="preserve">doctor, </w:t>
      </w:r>
      <w:r>
        <w:t>and a chaperone mandated as a condition of the</w:t>
      </w:r>
      <w:r>
        <w:rPr>
          <w:spacing w:val="-24"/>
        </w:rPr>
        <w:t xml:space="preserve"> </w:t>
      </w:r>
      <w:r>
        <w:t xml:space="preserve">doctor’s registration. Both are explained </w:t>
      </w:r>
      <w:r>
        <w:rPr>
          <w:spacing w:val="-2"/>
        </w:rPr>
        <w:t xml:space="preserve">below, </w:t>
      </w:r>
      <w:r>
        <w:t>but only mandated chaperones are the focus of this</w:t>
      </w:r>
      <w:r>
        <w:rPr>
          <w:spacing w:val="-26"/>
        </w:rPr>
        <w:t xml:space="preserve"> </w:t>
      </w:r>
      <w:r>
        <w:t>review</w:t>
      </w:r>
    </w:p>
    <w:p w:rsidR="00305168" w:rsidRDefault="00572EDE">
      <w:pPr>
        <w:pStyle w:val="BodyText"/>
        <w:spacing w:line="240" w:lineRule="exact"/>
        <w:ind w:left="1133" w:right="183"/>
      </w:pPr>
      <w:r>
        <w:t>– specifically, when mandated as an interim measure while a doctor is under investigation</w:t>
      </w:r>
      <w:r>
        <w:rPr>
          <w:spacing w:val="-16"/>
        </w:rPr>
        <w:t xml:space="preserve"> </w:t>
      </w:r>
      <w:r>
        <w:t>for sexual</w:t>
      </w:r>
      <w:r>
        <w:rPr>
          <w:spacing w:val="-8"/>
        </w:rPr>
        <w:t xml:space="preserve"> </w:t>
      </w:r>
      <w:r>
        <w:t>misconduct.</w:t>
      </w:r>
    </w:p>
    <w:p w:rsidR="00305168" w:rsidRDefault="00305168">
      <w:pPr>
        <w:spacing w:before="9"/>
        <w:rPr>
          <w:rFonts w:ascii="DINOT" w:eastAsia="DINOT" w:hAnsi="DINOT" w:cs="DINOT"/>
          <w:sz w:val="16"/>
          <w:szCs w:val="16"/>
        </w:rPr>
      </w:pPr>
    </w:p>
    <w:p w:rsidR="00305168" w:rsidRDefault="00572EDE">
      <w:pPr>
        <w:pStyle w:val="Heading4"/>
        <w:ind w:left="1133" w:right="417"/>
        <w:rPr>
          <w:b w:val="0"/>
          <w:bCs w:val="0"/>
        </w:rPr>
      </w:pPr>
      <w:r>
        <w:t>Chaperone as observer for the</w:t>
      </w:r>
      <w:r>
        <w:rPr>
          <w:spacing w:val="-16"/>
        </w:rPr>
        <w:t xml:space="preserve"> </w:t>
      </w:r>
      <w:r>
        <w:t>doctor</w:t>
      </w:r>
    </w:p>
    <w:p w:rsidR="00305168" w:rsidRDefault="00572EDE">
      <w:pPr>
        <w:pStyle w:val="BodyText"/>
        <w:spacing w:before="166" w:line="240" w:lineRule="exact"/>
        <w:ind w:left="1133" w:right="-18"/>
      </w:pPr>
      <w:r>
        <w:t>A doctor may wish to have an impartial observer present during an intimate examination of</w:t>
      </w:r>
      <w:r>
        <w:rPr>
          <w:spacing w:val="-13"/>
        </w:rPr>
        <w:t xml:space="preserve"> </w:t>
      </w:r>
      <w:r>
        <w:t>a</w:t>
      </w:r>
      <w:r>
        <w:rPr>
          <w:spacing w:val="-3"/>
        </w:rPr>
        <w:t xml:space="preserve"> </w:t>
      </w:r>
      <w:r>
        <w:t>patient or for any consultation, particularly with a new patient. Such an observer is typically</w:t>
      </w:r>
      <w:r>
        <w:rPr>
          <w:spacing w:val="-25"/>
        </w:rPr>
        <w:t xml:space="preserve"> </w:t>
      </w:r>
      <w:r>
        <w:t>referred</w:t>
      </w:r>
    </w:p>
    <w:p w:rsidR="00305168" w:rsidRDefault="00572EDE">
      <w:pPr>
        <w:pStyle w:val="BodyText"/>
        <w:spacing w:line="240" w:lineRule="exact"/>
        <w:ind w:left="1133" w:right="-14"/>
        <w:rPr>
          <w:sz w:val="11"/>
          <w:szCs w:val="11"/>
        </w:rPr>
      </w:pPr>
      <w:r>
        <w:t>to as a chaperone. The observer / chaperone is essentially a witness to protect the doctor in the event of an allegation of improper behaviour, but may also provide a level of comfort for the patient. The observer is typically a nurse employed in the practice. A patient may decline to have such an observer present. In that case, the doctor has a choice: to proceed with the consultation, or to decline to proceed (in which case the doctor</w:t>
      </w:r>
      <w:r>
        <w:rPr>
          <w:spacing w:val="-15"/>
        </w:rPr>
        <w:t xml:space="preserve"> </w:t>
      </w:r>
      <w:r>
        <w:t>should help the patient find another doctor). Alternatively, the patient may wish to be accompanied by an observer of her or his own choice, sometimes referred to as a support</w:t>
      </w:r>
      <w:r>
        <w:rPr>
          <w:spacing w:val="-13"/>
        </w:rPr>
        <w:t xml:space="preserve"> </w:t>
      </w:r>
      <w:r>
        <w:t>person.</w:t>
      </w:r>
      <w:r>
        <w:rPr>
          <w:position w:val="7"/>
          <w:sz w:val="11"/>
        </w:rPr>
        <w:t>53</w:t>
      </w:r>
    </w:p>
    <w:p w:rsidR="00305168" w:rsidRDefault="00572EDE">
      <w:pPr>
        <w:pStyle w:val="BodyText"/>
        <w:spacing w:before="170" w:line="240" w:lineRule="exact"/>
        <w:ind w:left="1133" w:right="111"/>
      </w:pPr>
      <w:r>
        <w:t>The use of a chaperone as observer for the</w:t>
      </w:r>
      <w:r>
        <w:rPr>
          <w:spacing w:val="-12"/>
        </w:rPr>
        <w:t xml:space="preserve"> </w:t>
      </w:r>
      <w:r>
        <w:t>doctor is regarded in Australia and internationally as good medical practice for intimate examinations, given the obvious potential for misunderstanding. The offer of a chaperone as an impartial observer during an intimate examination is regarded</w:t>
      </w:r>
      <w:r>
        <w:rPr>
          <w:spacing w:val="-20"/>
        </w:rPr>
        <w:t xml:space="preserve"> </w:t>
      </w:r>
      <w:r>
        <w:t>as</w:t>
      </w:r>
    </w:p>
    <w:p w:rsidR="00305168" w:rsidRDefault="00572EDE">
      <w:pPr>
        <w:pStyle w:val="BodyText"/>
        <w:spacing w:line="240" w:lineRule="exact"/>
        <w:ind w:left="1133"/>
        <w:rPr>
          <w:sz w:val="11"/>
          <w:szCs w:val="11"/>
        </w:rPr>
      </w:pPr>
      <w:r>
        <w:t>‘good medical practice’ in the United Kingdom;</w:t>
      </w:r>
      <w:r>
        <w:rPr>
          <w:position w:val="7"/>
          <w:sz w:val="11"/>
          <w:szCs w:val="11"/>
        </w:rPr>
        <w:t xml:space="preserve">54 </w:t>
      </w:r>
      <w:r>
        <w:t>as an option that should be explored with the patient in Australia;</w:t>
      </w:r>
      <w:r>
        <w:rPr>
          <w:position w:val="7"/>
          <w:sz w:val="11"/>
          <w:szCs w:val="11"/>
        </w:rPr>
        <w:t xml:space="preserve">55 </w:t>
      </w:r>
      <w:r>
        <w:t>and as an option that should be offered to the patient in</w:t>
      </w:r>
      <w:r>
        <w:rPr>
          <w:spacing w:val="-5"/>
        </w:rPr>
        <w:t xml:space="preserve"> </w:t>
      </w:r>
      <w:r>
        <w:t>Canada.</w:t>
      </w:r>
      <w:r>
        <w:rPr>
          <w:position w:val="7"/>
          <w:sz w:val="11"/>
          <w:szCs w:val="11"/>
        </w:rPr>
        <w:t>56</w:t>
      </w:r>
    </w:p>
    <w:p w:rsidR="00305168" w:rsidRDefault="00305168">
      <w:pPr>
        <w:spacing w:before="2"/>
        <w:rPr>
          <w:rFonts w:ascii="DINOT" w:eastAsia="DINOT" w:hAnsi="DINOT" w:cs="DINOT"/>
          <w:sz w:val="18"/>
          <w:szCs w:val="18"/>
        </w:rPr>
      </w:pPr>
    </w:p>
    <w:p w:rsidR="00305168" w:rsidRDefault="00572EDE">
      <w:pPr>
        <w:pStyle w:val="Heading4"/>
        <w:spacing w:line="264" w:lineRule="exact"/>
        <w:ind w:left="1133" w:right="712"/>
        <w:rPr>
          <w:b w:val="0"/>
          <w:bCs w:val="0"/>
        </w:rPr>
      </w:pPr>
      <w:r>
        <w:t>Chaperone mandated as a condition</w:t>
      </w:r>
      <w:r>
        <w:rPr>
          <w:spacing w:val="-13"/>
        </w:rPr>
        <w:t xml:space="preserve"> </w:t>
      </w:r>
      <w:r>
        <w:t>of practice</w:t>
      </w:r>
    </w:p>
    <w:p w:rsidR="00305168" w:rsidRDefault="00572EDE">
      <w:pPr>
        <w:pStyle w:val="BodyText"/>
        <w:spacing w:before="165" w:line="240" w:lineRule="exact"/>
        <w:ind w:left="1133" w:right="150"/>
      </w:pPr>
      <w:r>
        <w:t>The second situation where a patient may encounter a chaperone is where a medical</w:t>
      </w:r>
      <w:r>
        <w:rPr>
          <w:spacing w:val="-23"/>
        </w:rPr>
        <w:t xml:space="preserve"> </w:t>
      </w:r>
      <w:r>
        <w:t>board, tribunal or court has required the presence of a chaperone during consultations with all</w:t>
      </w:r>
      <w:r>
        <w:rPr>
          <w:spacing w:val="-13"/>
        </w:rPr>
        <w:t xml:space="preserve"> </w:t>
      </w:r>
      <w:r>
        <w:t>patients,</w:t>
      </w:r>
    </w:p>
    <w:p w:rsidR="00305168" w:rsidRDefault="00572EDE">
      <w:pPr>
        <w:rPr>
          <w:rFonts w:ascii="DINOT" w:eastAsia="DINOT" w:hAnsi="DINOT" w:cs="DINOT"/>
          <w:sz w:val="20"/>
          <w:szCs w:val="20"/>
        </w:rPr>
      </w:pPr>
      <w:r>
        <w:br w:type="column"/>
      </w:r>
    </w:p>
    <w:p w:rsidR="00305168" w:rsidRDefault="00305168">
      <w:pPr>
        <w:spacing w:before="9"/>
        <w:rPr>
          <w:rFonts w:ascii="DINOT" w:eastAsia="DINOT" w:hAnsi="DINOT" w:cs="DINOT"/>
          <w:sz w:val="23"/>
          <w:szCs w:val="23"/>
        </w:rPr>
      </w:pPr>
    </w:p>
    <w:p w:rsidR="00305168" w:rsidRDefault="00572EDE">
      <w:pPr>
        <w:pStyle w:val="BodyText"/>
        <w:spacing w:line="240" w:lineRule="exact"/>
        <w:ind w:left="541" w:right="203"/>
      </w:pPr>
      <w:r>
        <w:t xml:space="preserve">or with patients of a specified gender and/or age, as a condition of the doctor’s being permitted to practise. Such a requirement may follow alleged or proven sexual misconduct by the </w:t>
      </w:r>
      <w:r>
        <w:rPr>
          <w:spacing w:val="-3"/>
        </w:rPr>
        <w:t xml:space="preserve">doctor. </w:t>
      </w:r>
      <w:r>
        <w:t>It is intended to protect the patient from improper behaviour. The patient cannot waive the presence of a mandated chaperone, since it is a condition</w:t>
      </w:r>
      <w:r>
        <w:rPr>
          <w:spacing w:val="-14"/>
        </w:rPr>
        <w:t xml:space="preserve"> </w:t>
      </w:r>
      <w:r>
        <w:t>of practice. If the patient does not want to have the mandated chaperone present, she or he will need to find another</w:t>
      </w:r>
      <w:r>
        <w:rPr>
          <w:spacing w:val="3"/>
        </w:rPr>
        <w:t xml:space="preserve"> </w:t>
      </w:r>
      <w:r>
        <w:rPr>
          <w:spacing w:val="-3"/>
        </w:rPr>
        <w:t>doctor.</w:t>
      </w:r>
    </w:p>
    <w:p w:rsidR="00305168" w:rsidRDefault="00572EDE">
      <w:pPr>
        <w:pStyle w:val="Heading2"/>
        <w:spacing w:before="127" w:line="312" w:lineRule="exact"/>
        <w:ind w:left="541" w:right="326"/>
        <w:rPr>
          <w:b w:val="0"/>
          <w:bCs w:val="0"/>
        </w:rPr>
      </w:pPr>
      <w:r>
        <w:rPr>
          <w:color w:val="4788B4"/>
        </w:rPr>
        <w:t>Legal basis for mandated</w:t>
      </w:r>
      <w:r>
        <w:rPr>
          <w:color w:val="4788B4"/>
          <w:spacing w:val="-14"/>
        </w:rPr>
        <w:t xml:space="preserve"> </w:t>
      </w:r>
      <w:r>
        <w:rPr>
          <w:color w:val="4788B4"/>
        </w:rPr>
        <w:t>chaperone where sexual misconduct is</w:t>
      </w:r>
      <w:r>
        <w:rPr>
          <w:color w:val="4788B4"/>
          <w:spacing w:val="-23"/>
        </w:rPr>
        <w:t xml:space="preserve"> </w:t>
      </w:r>
      <w:r>
        <w:rPr>
          <w:color w:val="4788B4"/>
        </w:rPr>
        <w:t>alleged</w:t>
      </w:r>
    </w:p>
    <w:p w:rsidR="00305168" w:rsidRDefault="00572EDE">
      <w:pPr>
        <w:pStyle w:val="BodyText"/>
        <w:spacing w:before="212" w:line="240" w:lineRule="exact"/>
        <w:ind w:left="541" w:right="180"/>
      </w:pPr>
      <w:r>
        <w:t>This review is concerned with the second type of chaperone – a chaperone mandated as a</w:t>
      </w:r>
      <w:r>
        <w:rPr>
          <w:spacing w:val="-17"/>
        </w:rPr>
        <w:t xml:space="preserve"> </w:t>
      </w:r>
      <w:r>
        <w:t>condition of practice – and, specifically, with the interim circumstance where sexual misconduct has been alleged and before an investigation is completed and/or evidence is tested at a hearing. In such cases, the requirement to practise only with a chaperone present may be imposed by a National Board as an interim measure to protect</w:t>
      </w:r>
      <w:r>
        <w:rPr>
          <w:spacing w:val="-23"/>
        </w:rPr>
        <w:t xml:space="preserve"> </w:t>
      </w:r>
      <w:r>
        <w:t>patients.</w:t>
      </w:r>
    </w:p>
    <w:p w:rsidR="00305168" w:rsidRDefault="00572EDE">
      <w:pPr>
        <w:pStyle w:val="BodyText"/>
        <w:spacing w:line="240" w:lineRule="exact"/>
        <w:ind w:left="541" w:right="395"/>
        <w:jc w:val="both"/>
      </w:pPr>
      <w:r>
        <w:t xml:space="preserve">The legal basis for such a requirement is found in section 156 of the National </w:t>
      </w:r>
      <w:r>
        <w:rPr>
          <w:spacing w:val="-3"/>
        </w:rPr>
        <w:t xml:space="preserve">Law, </w:t>
      </w:r>
      <w:r>
        <w:t xml:space="preserve">which gives a National Board the power to </w:t>
      </w:r>
      <w:r>
        <w:rPr>
          <w:spacing w:val="-3"/>
        </w:rPr>
        <w:t xml:space="preserve">take </w:t>
      </w:r>
      <w:r>
        <w:t>‘immediate action’. Several pre-conditions must be</w:t>
      </w:r>
      <w:r>
        <w:rPr>
          <w:spacing w:val="-27"/>
        </w:rPr>
        <w:t xml:space="preserve"> </w:t>
      </w:r>
      <w:r>
        <w:t>fulfilled.</w:t>
      </w:r>
    </w:p>
    <w:p w:rsidR="00305168" w:rsidRDefault="00572EDE">
      <w:pPr>
        <w:pStyle w:val="BodyText"/>
        <w:spacing w:line="240" w:lineRule="exact"/>
        <w:ind w:left="541" w:right="332"/>
        <w:jc w:val="both"/>
      </w:pPr>
      <w:r>
        <w:t xml:space="preserve">The National Board </w:t>
      </w:r>
      <w:r>
        <w:rPr>
          <w:rFonts w:ascii="DINOT-Italic" w:eastAsia="DINOT-Italic" w:hAnsi="DINOT-Italic" w:cs="DINOT-Italic"/>
          <w:i/>
        </w:rPr>
        <w:t xml:space="preserve">may </w:t>
      </w:r>
      <w:r>
        <w:rPr>
          <w:spacing w:val="-3"/>
        </w:rPr>
        <w:t xml:space="preserve">take </w:t>
      </w:r>
      <w:r>
        <w:t>immediate action if it</w:t>
      </w:r>
      <w:r>
        <w:rPr>
          <w:spacing w:val="-8"/>
        </w:rPr>
        <w:t xml:space="preserve"> </w:t>
      </w:r>
      <w:r>
        <w:t>‘reasonably</w:t>
      </w:r>
      <w:r>
        <w:rPr>
          <w:spacing w:val="-8"/>
        </w:rPr>
        <w:t xml:space="preserve"> </w:t>
      </w:r>
      <w:r>
        <w:t>believes’</w:t>
      </w:r>
      <w:r>
        <w:rPr>
          <w:spacing w:val="-8"/>
        </w:rPr>
        <w:t xml:space="preserve"> </w:t>
      </w:r>
      <w:r>
        <w:t>that</w:t>
      </w:r>
      <w:r>
        <w:rPr>
          <w:spacing w:val="-8"/>
        </w:rPr>
        <w:t xml:space="preserve"> </w:t>
      </w:r>
      <w:r>
        <w:t>the</w:t>
      </w:r>
      <w:r>
        <w:rPr>
          <w:spacing w:val="-8"/>
        </w:rPr>
        <w:t xml:space="preserve"> </w:t>
      </w:r>
      <w:r>
        <w:t>registered</w:t>
      </w:r>
      <w:r>
        <w:rPr>
          <w:spacing w:val="-8"/>
        </w:rPr>
        <w:t xml:space="preserve"> </w:t>
      </w:r>
      <w:r>
        <w:t>health practitioner’s conduct (albeit alleged only at this stage):</w:t>
      </w:r>
    </w:p>
    <w:p w:rsidR="00305168" w:rsidRDefault="00572EDE">
      <w:pPr>
        <w:pStyle w:val="ListParagraph"/>
        <w:numPr>
          <w:ilvl w:val="1"/>
          <w:numId w:val="60"/>
        </w:numPr>
        <w:tabs>
          <w:tab w:val="left" w:pos="882"/>
        </w:tabs>
        <w:spacing w:before="97"/>
        <w:ind w:hanging="340"/>
        <w:rPr>
          <w:rFonts w:ascii="DINOT" w:eastAsia="DINOT" w:hAnsi="DINOT" w:cs="DINOT"/>
          <w:sz w:val="20"/>
          <w:szCs w:val="20"/>
        </w:rPr>
      </w:pPr>
      <w:r>
        <w:rPr>
          <w:rFonts w:ascii="DINOT" w:eastAsia="DINOT" w:hAnsi="DINOT" w:cs="DINOT"/>
          <w:sz w:val="20"/>
          <w:szCs w:val="20"/>
        </w:rPr>
        <w:t>poses a ‘serious risk’ to persons,</w:t>
      </w:r>
      <w:r>
        <w:rPr>
          <w:rFonts w:ascii="DINOT" w:eastAsia="DINOT" w:hAnsi="DINOT" w:cs="DINOT"/>
          <w:spacing w:val="-15"/>
          <w:sz w:val="20"/>
          <w:szCs w:val="20"/>
        </w:rPr>
        <w:t xml:space="preserve"> </w:t>
      </w:r>
      <w:r>
        <w:rPr>
          <w:rFonts w:ascii="DINOT" w:eastAsia="DINOT" w:hAnsi="DINOT" w:cs="DINOT"/>
          <w:sz w:val="20"/>
          <w:szCs w:val="20"/>
        </w:rPr>
        <w:t>and</w:t>
      </w:r>
    </w:p>
    <w:p w:rsidR="00305168" w:rsidRDefault="00572EDE">
      <w:pPr>
        <w:pStyle w:val="ListParagraph"/>
        <w:numPr>
          <w:ilvl w:val="1"/>
          <w:numId w:val="60"/>
        </w:numPr>
        <w:tabs>
          <w:tab w:val="left" w:pos="882"/>
        </w:tabs>
        <w:spacing w:before="114" w:line="240" w:lineRule="exact"/>
        <w:ind w:right="417" w:hanging="340"/>
        <w:rPr>
          <w:rFonts w:ascii="DINOT" w:eastAsia="DINOT" w:hAnsi="DINOT" w:cs="DINOT"/>
          <w:sz w:val="20"/>
          <w:szCs w:val="20"/>
        </w:rPr>
      </w:pPr>
      <w:r>
        <w:rPr>
          <w:rFonts w:ascii="DINOT" w:eastAsia="DINOT" w:hAnsi="DINOT" w:cs="DINOT"/>
          <w:sz w:val="20"/>
          <w:szCs w:val="20"/>
        </w:rPr>
        <w:t xml:space="preserve">it is ‘necessary’ to </w:t>
      </w:r>
      <w:r>
        <w:rPr>
          <w:rFonts w:ascii="DINOT" w:eastAsia="DINOT" w:hAnsi="DINOT" w:cs="DINOT"/>
          <w:spacing w:val="-3"/>
          <w:sz w:val="20"/>
          <w:szCs w:val="20"/>
        </w:rPr>
        <w:t xml:space="preserve">take </w:t>
      </w:r>
      <w:r>
        <w:rPr>
          <w:rFonts w:ascii="DINOT" w:eastAsia="DINOT" w:hAnsi="DINOT" w:cs="DINOT"/>
          <w:sz w:val="20"/>
          <w:szCs w:val="20"/>
        </w:rPr>
        <w:t>immediate action ‘to protect public health or</w:t>
      </w:r>
      <w:r>
        <w:rPr>
          <w:rFonts w:ascii="DINOT" w:eastAsia="DINOT" w:hAnsi="DINOT" w:cs="DINOT"/>
          <w:spacing w:val="-19"/>
          <w:sz w:val="20"/>
          <w:szCs w:val="20"/>
        </w:rPr>
        <w:t xml:space="preserve"> </w:t>
      </w:r>
      <w:r>
        <w:rPr>
          <w:rFonts w:ascii="DINOT" w:eastAsia="DINOT" w:hAnsi="DINOT" w:cs="DINOT"/>
          <w:sz w:val="20"/>
          <w:szCs w:val="20"/>
        </w:rPr>
        <w:t>safety’.</w:t>
      </w:r>
    </w:p>
    <w:p w:rsidR="00305168" w:rsidRDefault="00572EDE">
      <w:pPr>
        <w:pStyle w:val="BodyText"/>
        <w:spacing w:before="170" w:line="240" w:lineRule="exact"/>
        <w:ind w:left="541" w:right="136"/>
        <w:rPr>
          <w:sz w:val="11"/>
          <w:szCs w:val="11"/>
        </w:rPr>
      </w:pPr>
      <w:r>
        <w:t>In Queensland, under its co-regulatory arrangements, the test for immediate action is the same, but the Health Ombudsman (rather than</w:t>
      </w:r>
      <w:r>
        <w:rPr>
          <w:spacing w:val="-3"/>
        </w:rPr>
        <w:t xml:space="preserve"> </w:t>
      </w:r>
      <w:r>
        <w:t>the National Board) is usually the entity imposing the requirement.</w:t>
      </w:r>
      <w:r>
        <w:rPr>
          <w:position w:val="7"/>
          <w:sz w:val="11"/>
        </w:rPr>
        <w:t>57</w:t>
      </w:r>
    </w:p>
    <w:p w:rsidR="00305168" w:rsidRDefault="00572EDE">
      <w:pPr>
        <w:pStyle w:val="BodyText"/>
        <w:spacing w:before="170" w:line="240" w:lineRule="exact"/>
        <w:ind w:left="541" w:right="371"/>
      </w:pPr>
      <w:r>
        <w:t>In the other co-regulatory jurisdiction, NSW,</w:t>
      </w:r>
      <w:r>
        <w:rPr>
          <w:spacing w:val="-14"/>
        </w:rPr>
        <w:t xml:space="preserve"> </w:t>
      </w:r>
      <w:r>
        <w:t>the threshold for intervention is slightly</w:t>
      </w:r>
      <w:r>
        <w:rPr>
          <w:spacing w:val="-29"/>
        </w:rPr>
        <w:t xml:space="preserve"> </w:t>
      </w:r>
      <w:r>
        <w:t>different.</w:t>
      </w:r>
    </w:p>
    <w:p w:rsidR="00305168" w:rsidRDefault="00572EDE">
      <w:pPr>
        <w:pStyle w:val="BodyText"/>
        <w:spacing w:line="240" w:lineRule="exact"/>
        <w:ind w:left="541" w:right="270"/>
        <w:rPr>
          <w:sz w:val="11"/>
          <w:szCs w:val="11"/>
        </w:rPr>
      </w:pPr>
      <w:r>
        <w:t xml:space="preserve">The relevant NSW professional Council </w:t>
      </w:r>
      <w:r>
        <w:rPr>
          <w:rFonts w:ascii="DINOT-Italic" w:eastAsia="DINOT-Italic" w:hAnsi="DINOT-Italic" w:cs="DINOT-Italic"/>
          <w:i/>
        </w:rPr>
        <w:t>must</w:t>
      </w:r>
      <w:r>
        <w:rPr>
          <w:rFonts w:ascii="DINOT-Italic" w:eastAsia="DINOT-Italic" w:hAnsi="DINOT-Italic" w:cs="DINOT-Italic"/>
          <w:i/>
          <w:spacing w:val="-17"/>
        </w:rPr>
        <w:t xml:space="preserve"> </w:t>
      </w:r>
      <w:r>
        <w:rPr>
          <w:spacing w:val="-3"/>
        </w:rPr>
        <w:t xml:space="preserve">take </w:t>
      </w:r>
      <w:r>
        <w:t>immediate action if it is ‘satisfied’</w:t>
      </w:r>
      <w:r>
        <w:rPr>
          <w:spacing w:val="-8"/>
        </w:rPr>
        <w:t xml:space="preserve"> </w:t>
      </w:r>
      <w:r>
        <w:t>that:</w:t>
      </w:r>
      <w:r>
        <w:rPr>
          <w:position w:val="7"/>
          <w:sz w:val="11"/>
          <w:szCs w:val="11"/>
        </w:rPr>
        <w:t>58</w:t>
      </w:r>
    </w:p>
    <w:p w:rsidR="00305168" w:rsidRDefault="00572EDE">
      <w:pPr>
        <w:pStyle w:val="ListParagraph"/>
        <w:numPr>
          <w:ilvl w:val="0"/>
          <w:numId w:val="57"/>
        </w:numPr>
        <w:tabs>
          <w:tab w:val="left" w:pos="882"/>
        </w:tabs>
        <w:spacing w:before="113" w:line="240" w:lineRule="exact"/>
        <w:ind w:right="246" w:hanging="340"/>
        <w:jc w:val="both"/>
        <w:rPr>
          <w:rFonts w:ascii="DINOT" w:eastAsia="DINOT" w:hAnsi="DINOT" w:cs="DINOT"/>
          <w:sz w:val="20"/>
          <w:szCs w:val="20"/>
        </w:rPr>
      </w:pPr>
      <w:r>
        <w:rPr>
          <w:rFonts w:ascii="DINOT" w:eastAsia="DINOT" w:hAnsi="DINOT" w:cs="DINOT"/>
          <w:sz w:val="20"/>
          <w:szCs w:val="20"/>
        </w:rPr>
        <w:t xml:space="preserve">it is ‘appropriate to do so for the protection of the health or safety of any person or </w:t>
      </w:r>
      <w:r>
        <w:rPr>
          <w:rFonts w:ascii="DINOT" w:eastAsia="DINOT" w:hAnsi="DINOT" w:cs="DINOT"/>
          <w:spacing w:val="-3"/>
          <w:sz w:val="20"/>
          <w:szCs w:val="20"/>
        </w:rPr>
        <w:t xml:space="preserve">persons’, </w:t>
      </w:r>
      <w:r>
        <w:rPr>
          <w:rFonts w:ascii="DINOT" w:eastAsia="DINOT" w:hAnsi="DINOT" w:cs="DINOT"/>
          <w:sz w:val="20"/>
          <w:szCs w:val="20"/>
        </w:rPr>
        <w:t>or</w:t>
      </w:r>
    </w:p>
    <w:p w:rsidR="00305168" w:rsidRDefault="00305168">
      <w:pPr>
        <w:spacing w:line="240" w:lineRule="exact"/>
        <w:jc w:val="both"/>
        <w:rPr>
          <w:rFonts w:ascii="DINOT" w:eastAsia="DINOT" w:hAnsi="DINOT" w:cs="DINOT"/>
          <w:sz w:val="20"/>
          <w:szCs w:val="20"/>
        </w:rPr>
        <w:sectPr w:rsidR="00305168">
          <w:footerReference w:type="even" r:id="rId26"/>
          <w:footerReference w:type="default" r:id="rId27"/>
          <w:pgSz w:w="11910" w:h="16840"/>
          <w:pgMar w:top="1020" w:right="1040" w:bottom="960" w:left="0" w:header="0" w:footer="764" w:gutter="0"/>
          <w:cols w:num="2" w:space="720" w:equalWidth="0">
            <w:col w:w="5655" w:space="40"/>
            <w:col w:w="5175"/>
          </w:cols>
        </w:sectPr>
      </w:pPr>
    </w:p>
    <w:p w:rsidR="00305168" w:rsidRDefault="00305168">
      <w:pPr>
        <w:spacing w:before="2"/>
        <w:rPr>
          <w:rFonts w:ascii="DINOT" w:eastAsia="DINOT" w:hAnsi="DINOT" w:cs="DINOT"/>
          <w:sz w:val="15"/>
          <w:szCs w:val="15"/>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0" r="8255" b="9525"/>
                <wp:docPr id="32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28" name="Group 173"/>
                        <wpg:cNvGrpSpPr>
                          <a:grpSpLocks/>
                        </wpg:cNvGrpSpPr>
                        <wpg:grpSpPr bwMode="auto">
                          <a:xfrm>
                            <a:off x="8" y="8"/>
                            <a:ext cx="1440" cy="2"/>
                            <a:chOff x="8" y="8"/>
                            <a:chExt cx="1440" cy="2"/>
                          </a:xfrm>
                        </wpg:grpSpPr>
                        <wps:wsp>
                          <wps:cNvPr id="329" name="Freeform 174"/>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95E67D1" id="Group 172"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QBjEEIMDAADaCAAADgAAAAAAAAAAAAAAAAAuAgAAZHJzL2Uy&#10;b0RvYy54bWxQSwECLQAUAAYACAAAACEAmai1QtoAAAADAQAADwAAAAAAAAAAAAAAAADdBQAAZHJz&#10;L2Rvd25yZXYueG1sUEsFBgAAAAAEAAQA8wAAAOQGAAAAAA==&#10;">
                <v:group id="Group 173"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74"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6WMIA&#10;AADcAAAADwAAAGRycy9kb3ducmV2LnhtbESPT4vCMBTE74LfITzBm6ZWEK1GEXdFYU/+QfD2aJ5t&#10;sXkpTazd/fRmQfA4zPxmmMWqNaVoqHaFZQWjYQSCOLW64EzB+bQdTEE4j6yxtEwKfsnBatntLDDR&#10;9skHao4+E6GEXYIKcu+rREqX5mTQDW1FHLybrQ36IOtM6hqfodyUMo6iiTRYcFjIsaJNTun9+DAK&#10;xrvtBa8/8itep4fmb8LW07dVqt9r13MQnlr/Cb/pvQ5cPIP/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zpYwgAAANwAAAAPAAAAAAAAAAAAAAAAAJgCAABkcnMvZG93&#10;bnJldi54bWxQSwUGAAAAAAQABAD1AAAAhwM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1418"/>
        </w:tabs>
        <w:spacing w:before="26" w:line="192" w:lineRule="exact"/>
        <w:ind w:right="101"/>
        <w:jc w:val="left"/>
        <w:rPr>
          <w:rFonts w:ascii="DINOT" w:eastAsia="DINOT" w:hAnsi="DINOT" w:cs="DINOT"/>
          <w:sz w:val="16"/>
          <w:szCs w:val="16"/>
        </w:rPr>
      </w:pPr>
      <w:r>
        <w:rPr>
          <w:rFonts w:ascii="DINOT" w:eastAsia="DINOT" w:hAnsi="DINOT" w:cs="DINOT"/>
          <w:sz w:val="16"/>
          <w:szCs w:val="16"/>
        </w:rPr>
        <w:t>In New Zealand, a patient has a legal right to be accompanied by a support person, under Right 8 of the Code of Health and</w:t>
      </w:r>
      <w:r>
        <w:rPr>
          <w:rFonts w:ascii="DINOT" w:eastAsia="DINOT" w:hAnsi="DINOT" w:cs="DINOT"/>
          <w:spacing w:val="-12"/>
          <w:sz w:val="16"/>
          <w:szCs w:val="16"/>
        </w:rPr>
        <w:t xml:space="preserve"> </w:t>
      </w:r>
      <w:r>
        <w:rPr>
          <w:rFonts w:ascii="DINOT" w:eastAsia="DINOT" w:hAnsi="DINOT" w:cs="DINOT"/>
          <w:sz w:val="16"/>
          <w:szCs w:val="16"/>
        </w:rPr>
        <w:t>Disability Services</w:t>
      </w:r>
      <w:r>
        <w:rPr>
          <w:rFonts w:ascii="DINOT" w:eastAsia="DINOT" w:hAnsi="DINOT" w:cs="DINOT"/>
          <w:spacing w:val="-5"/>
          <w:sz w:val="16"/>
          <w:szCs w:val="16"/>
        </w:rPr>
        <w:t xml:space="preserve"> </w:t>
      </w:r>
      <w:r>
        <w:rPr>
          <w:rFonts w:ascii="DINOT" w:eastAsia="DINOT" w:hAnsi="DINOT" w:cs="DINOT"/>
          <w:sz w:val="16"/>
          <w:szCs w:val="16"/>
        </w:rPr>
        <w:t>Consumers’</w:t>
      </w:r>
      <w:r>
        <w:rPr>
          <w:rFonts w:ascii="DINOT" w:eastAsia="DINOT" w:hAnsi="DINOT" w:cs="DINOT"/>
          <w:spacing w:val="-5"/>
          <w:sz w:val="16"/>
          <w:szCs w:val="16"/>
        </w:rPr>
        <w:t xml:space="preserve"> </w:t>
      </w:r>
      <w:r>
        <w:rPr>
          <w:rFonts w:ascii="DINOT" w:eastAsia="DINOT" w:hAnsi="DINOT" w:cs="DINOT"/>
          <w:sz w:val="16"/>
          <w:szCs w:val="16"/>
        </w:rPr>
        <w:t>Rights</w:t>
      </w:r>
      <w:r>
        <w:rPr>
          <w:rFonts w:ascii="DINOT" w:eastAsia="DINOT" w:hAnsi="DINOT" w:cs="DINOT"/>
          <w:spacing w:val="-5"/>
          <w:sz w:val="16"/>
          <w:szCs w:val="16"/>
        </w:rPr>
        <w:t xml:space="preserve"> </w:t>
      </w:r>
      <w:r>
        <w:rPr>
          <w:rFonts w:ascii="DINOT" w:eastAsia="DINOT" w:hAnsi="DINOT" w:cs="DINOT"/>
          <w:sz w:val="16"/>
          <w:szCs w:val="16"/>
        </w:rPr>
        <w:t>(except</w:t>
      </w:r>
      <w:r>
        <w:rPr>
          <w:rFonts w:ascii="DINOT" w:eastAsia="DINOT" w:hAnsi="DINOT" w:cs="DINOT"/>
          <w:spacing w:val="-5"/>
          <w:sz w:val="16"/>
          <w:szCs w:val="16"/>
        </w:rPr>
        <w:t xml:space="preserve"> </w:t>
      </w:r>
      <w:r>
        <w:rPr>
          <w:rFonts w:ascii="DINOT" w:eastAsia="DINOT" w:hAnsi="DINOT" w:cs="DINOT"/>
          <w:sz w:val="16"/>
          <w:szCs w:val="16"/>
        </w:rPr>
        <w:t>where</w:t>
      </w:r>
      <w:r>
        <w:rPr>
          <w:rFonts w:ascii="DINOT" w:eastAsia="DINOT" w:hAnsi="DINOT" w:cs="DINOT"/>
          <w:spacing w:val="-5"/>
          <w:sz w:val="16"/>
          <w:szCs w:val="16"/>
        </w:rPr>
        <w:t xml:space="preserve"> </w:t>
      </w:r>
      <w:r>
        <w:rPr>
          <w:rFonts w:ascii="DINOT" w:eastAsia="DINOT" w:hAnsi="DINOT" w:cs="DINOT"/>
          <w:sz w:val="16"/>
          <w:szCs w:val="16"/>
        </w:rPr>
        <w:t>safety</w:t>
      </w:r>
      <w:r>
        <w:rPr>
          <w:rFonts w:ascii="DINOT" w:eastAsia="DINOT" w:hAnsi="DINOT" w:cs="DINOT"/>
          <w:spacing w:val="-5"/>
          <w:sz w:val="16"/>
          <w:szCs w:val="16"/>
        </w:rPr>
        <w:t xml:space="preserve"> </w:t>
      </w:r>
      <w:r>
        <w:rPr>
          <w:rFonts w:ascii="DINOT" w:eastAsia="DINOT" w:hAnsi="DINOT" w:cs="DINOT"/>
          <w:sz w:val="16"/>
          <w:szCs w:val="16"/>
        </w:rPr>
        <w:t>may</w:t>
      </w:r>
      <w:r>
        <w:rPr>
          <w:rFonts w:ascii="DINOT" w:eastAsia="DINOT" w:hAnsi="DINOT" w:cs="DINOT"/>
          <w:spacing w:val="-5"/>
          <w:sz w:val="16"/>
          <w:szCs w:val="16"/>
        </w:rPr>
        <w:t xml:space="preserve"> </w:t>
      </w:r>
      <w:r>
        <w:rPr>
          <w:rFonts w:ascii="DINOT" w:eastAsia="DINOT" w:hAnsi="DINOT" w:cs="DINOT"/>
          <w:sz w:val="16"/>
          <w:szCs w:val="16"/>
        </w:rPr>
        <w:t>be</w:t>
      </w:r>
      <w:r>
        <w:rPr>
          <w:rFonts w:ascii="DINOT" w:eastAsia="DINOT" w:hAnsi="DINOT" w:cs="DINOT"/>
          <w:spacing w:val="-5"/>
          <w:sz w:val="16"/>
          <w:szCs w:val="16"/>
        </w:rPr>
        <w:t xml:space="preserve"> </w:t>
      </w:r>
      <w:r>
        <w:rPr>
          <w:rFonts w:ascii="DINOT" w:eastAsia="DINOT" w:hAnsi="DINOT" w:cs="DINOT"/>
          <w:sz w:val="16"/>
          <w:szCs w:val="16"/>
        </w:rPr>
        <w:t>compromised</w:t>
      </w:r>
      <w:r>
        <w:rPr>
          <w:rFonts w:ascii="DINOT" w:eastAsia="DINOT" w:hAnsi="DINOT" w:cs="DINOT"/>
          <w:spacing w:val="-5"/>
          <w:sz w:val="16"/>
          <w:szCs w:val="16"/>
        </w:rPr>
        <w:t xml:space="preserve"> </w:t>
      </w:r>
      <w:r>
        <w:rPr>
          <w:rFonts w:ascii="DINOT" w:eastAsia="DINOT" w:hAnsi="DINOT" w:cs="DINOT"/>
          <w:sz w:val="16"/>
          <w:szCs w:val="16"/>
        </w:rPr>
        <w:t>or</w:t>
      </w:r>
      <w:r>
        <w:rPr>
          <w:rFonts w:ascii="DINOT" w:eastAsia="DINOT" w:hAnsi="DINOT" w:cs="DINOT"/>
          <w:spacing w:val="-5"/>
          <w:sz w:val="16"/>
          <w:szCs w:val="16"/>
        </w:rPr>
        <w:t xml:space="preserve"> </w:t>
      </w:r>
      <w:r>
        <w:rPr>
          <w:rFonts w:ascii="DINOT" w:eastAsia="DINOT" w:hAnsi="DINOT" w:cs="DINOT"/>
          <w:sz w:val="16"/>
          <w:szCs w:val="16"/>
        </w:rPr>
        <w:t>another</w:t>
      </w:r>
      <w:r>
        <w:rPr>
          <w:rFonts w:ascii="DINOT" w:eastAsia="DINOT" w:hAnsi="DINOT" w:cs="DINOT"/>
          <w:spacing w:val="-5"/>
          <w:sz w:val="16"/>
          <w:szCs w:val="16"/>
        </w:rPr>
        <w:t xml:space="preserve"> </w:t>
      </w:r>
      <w:r>
        <w:rPr>
          <w:rFonts w:ascii="DINOT" w:eastAsia="DINOT" w:hAnsi="DINOT" w:cs="DINOT"/>
          <w:sz w:val="16"/>
          <w:szCs w:val="16"/>
        </w:rPr>
        <w:t>patient’s</w:t>
      </w:r>
      <w:r>
        <w:rPr>
          <w:rFonts w:ascii="DINOT" w:eastAsia="DINOT" w:hAnsi="DINOT" w:cs="DINOT"/>
          <w:spacing w:val="-5"/>
          <w:sz w:val="16"/>
          <w:szCs w:val="16"/>
        </w:rPr>
        <w:t xml:space="preserve"> </w:t>
      </w:r>
      <w:r>
        <w:rPr>
          <w:rFonts w:ascii="DINOT" w:eastAsia="DINOT" w:hAnsi="DINOT" w:cs="DINOT"/>
          <w:sz w:val="16"/>
          <w:szCs w:val="16"/>
        </w:rPr>
        <w:t>rights</w:t>
      </w:r>
      <w:r>
        <w:rPr>
          <w:rFonts w:ascii="DINOT" w:eastAsia="DINOT" w:hAnsi="DINOT" w:cs="DINOT"/>
          <w:spacing w:val="-5"/>
          <w:sz w:val="16"/>
          <w:szCs w:val="16"/>
        </w:rPr>
        <w:t xml:space="preserve"> </w:t>
      </w:r>
      <w:r>
        <w:rPr>
          <w:rFonts w:ascii="DINOT" w:eastAsia="DINOT" w:hAnsi="DINOT" w:cs="DINOT"/>
          <w:sz w:val="16"/>
          <w:szCs w:val="16"/>
        </w:rPr>
        <w:t>may</w:t>
      </w:r>
      <w:r>
        <w:rPr>
          <w:rFonts w:ascii="DINOT" w:eastAsia="DINOT" w:hAnsi="DINOT" w:cs="DINOT"/>
          <w:spacing w:val="-5"/>
          <w:sz w:val="16"/>
          <w:szCs w:val="16"/>
        </w:rPr>
        <w:t xml:space="preserve"> </w:t>
      </w:r>
      <w:r>
        <w:rPr>
          <w:rFonts w:ascii="DINOT" w:eastAsia="DINOT" w:hAnsi="DINOT" w:cs="DINOT"/>
          <w:sz w:val="16"/>
          <w:szCs w:val="16"/>
        </w:rPr>
        <w:t>be</w:t>
      </w:r>
      <w:r>
        <w:rPr>
          <w:rFonts w:ascii="DINOT" w:eastAsia="DINOT" w:hAnsi="DINOT" w:cs="DINOT"/>
          <w:spacing w:val="-5"/>
          <w:sz w:val="16"/>
          <w:szCs w:val="16"/>
        </w:rPr>
        <w:t xml:space="preserve"> </w:t>
      </w:r>
      <w:r>
        <w:rPr>
          <w:rFonts w:ascii="DINOT" w:eastAsia="DINOT" w:hAnsi="DINOT" w:cs="DINOT"/>
          <w:sz w:val="16"/>
          <w:szCs w:val="16"/>
        </w:rPr>
        <w:t>unreasonably</w:t>
      </w:r>
      <w:r>
        <w:rPr>
          <w:rFonts w:ascii="DINOT" w:eastAsia="DINOT" w:hAnsi="DINOT" w:cs="DINOT"/>
          <w:spacing w:val="-5"/>
          <w:sz w:val="16"/>
          <w:szCs w:val="16"/>
        </w:rPr>
        <w:t xml:space="preserve"> </w:t>
      </w:r>
      <w:r>
        <w:rPr>
          <w:rFonts w:ascii="DINOT" w:eastAsia="DINOT" w:hAnsi="DINOT" w:cs="DINOT"/>
          <w:sz w:val="16"/>
          <w:szCs w:val="16"/>
        </w:rPr>
        <w:t>infringed).</w:t>
      </w:r>
    </w:p>
    <w:p w:rsidR="00305168" w:rsidRDefault="00572EDE">
      <w:pPr>
        <w:pStyle w:val="ListParagraph"/>
        <w:numPr>
          <w:ilvl w:val="0"/>
          <w:numId w:val="60"/>
        </w:numPr>
        <w:tabs>
          <w:tab w:val="left" w:pos="1418"/>
        </w:tabs>
        <w:spacing w:before="43"/>
        <w:jc w:val="left"/>
        <w:rPr>
          <w:rFonts w:ascii="DINOT" w:eastAsia="DINOT" w:hAnsi="DINOT" w:cs="DINOT"/>
          <w:sz w:val="16"/>
          <w:szCs w:val="16"/>
        </w:rPr>
      </w:pPr>
      <w:r>
        <w:rPr>
          <w:rFonts w:ascii="DINOT"/>
          <w:sz w:val="16"/>
        </w:rPr>
        <w:lastRenderedPageBreak/>
        <w:t>General</w:t>
      </w:r>
      <w:r>
        <w:rPr>
          <w:rFonts w:ascii="DINOT"/>
          <w:spacing w:val="-4"/>
          <w:sz w:val="16"/>
        </w:rPr>
        <w:t xml:space="preserve"> </w:t>
      </w:r>
      <w:r>
        <w:rPr>
          <w:rFonts w:ascii="DINOT"/>
          <w:sz w:val="16"/>
        </w:rPr>
        <w:t>Medical</w:t>
      </w:r>
      <w:r>
        <w:rPr>
          <w:rFonts w:ascii="DINOT"/>
          <w:spacing w:val="-4"/>
          <w:sz w:val="16"/>
        </w:rPr>
        <w:t xml:space="preserve"> </w:t>
      </w:r>
      <w:r>
        <w:rPr>
          <w:rFonts w:ascii="DINOT"/>
          <w:sz w:val="16"/>
        </w:rPr>
        <w:t>Council,</w:t>
      </w:r>
      <w:r>
        <w:rPr>
          <w:rFonts w:ascii="DINOT"/>
          <w:spacing w:val="-5"/>
          <w:sz w:val="16"/>
        </w:rPr>
        <w:t xml:space="preserve"> </w:t>
      </w:r>
      <w:r>
        <w:rPr>
          <w:rFonts w:ascii="DINOT-Italic"/>
          <w:i/>
          <w:sz w:val="16"/>
        </w:rPr>
        <w:t>Intimate</w:t>
      </w:r>
      <w:r>
        <w:rPr>
          <w:rFonts w:ascii="DINOT-Italic"/>
          <w:i/>
          <w:spacing w:val="-4"/>
          <w:sz w:val="16"/>
        </w:rPr>
        <w:t xml:space="preserve"> </w:t>
      </w:r>
      <w:r>
        <w:rPr>
          <w:rFonts w:ascii="DINOT-Italic"/>
          <w:i/>
          <w:sz w:val="16"/>
        </w:rPr>
        <w:t>Examinations</w:t>
      </w:r>
      <w:r>
        <w:rPr>
          <w:rFonts w:ascii="DINOT-Italic"/>
          <w:i/>
          <w:spacing w:val="-4"/>
          <w:sz w:val="16"/>
        </w:rPr>
        <w:t xml:space="preserve"> </w:t>
      </w:r>
      <w:r>
        <w:rPr>
          <w:rFonts w:ascii="DINOT-Italic"/>
          <w:i/>
          <w:sz w:val="16"/>
        </w:rPr>
        <w:t>and</w:t>
      </w:r>
      <w:r>
        <w:rPr>
          <w:rFonts w:ascii="DINOT-Italic"/>
          <w:i/>
          <w:spacing w:val="-4"/>
          <w:sz w:val="16"/>
        </w:rPr>
        <w:t xml:space="preserve"> </w:t>
      </w:r>
      <w:r>
        <w:rPr>
          <w:rFonts w:ascii="DINOT-Italic"/>
          <w:i/>
          <w:sz w:val="16"/>
        </w:rPr>
        <w:t>Chaperones</w:t>
      </w:r>
      <w:r>
        <w:rPr>
          <w:rFonts w:ascii="DINOT-Italic"/>
          <w:i/>
          <w:spacing w:val="-2"/>
          <w:sz w:val="16"/>
        </w:rPr>
        <w:t xml:space="preserve"> </w:t>
      </w:r>
      <w:r>
        <w:rPr>
          <w:rFonts w:ascii="DINOT"/>
          <w:sz w:val="16"/>
        </w:rPr>
        <w:t>(2013)</w:t>
      </w:r>
      <w:r>
        <w:rPr>
          <w:rFonts w:ascii="DINOT"/>
          <w:spacing w:val="-4"/>
          <w:sz w:val="16"/>
        </w:rPr>
        <w:t xml:space="preserve"> </w:t>
      </w:r>
      <w:r>
        <w:rPr>
          <w:rFonts w:ascii="DINOT"/>
          <w:sz w:val="16"/>
        </w:rPr>
        <w:t>para</w:t>
      </w:r>
      <w:r>
        <w:rPr>
          <w:rFonts w:ascii="DINOT"/>
          <w:spacing w:val="-4"/>
          <w:sz w:val="16"/>
        </w:rPr>
        <w:t xml:space="preserve"> </w:t>
      </w:r>
      <w:r>
        <w:rPr>
          <w:rFonts w:ascii="DINOT"/>
          <w:sz w:val="16"/>
        </w:rPr>
        <w:t>8:</w:t>
      </w:r>
      <w:r>
        <w:rPr>
          <w:rFonts w:ascii="DINOT"/>
          <w:spacing w:val="-5"/>
          <w:sz w:val="16"/>
        </w:rPr>
        <w:t xml:space="preserve"> </w:t>
      </w:r>
      <w:hyperlink r:id="rId28">
        <w:r>
          <w:rPr>
            <w:rFonts w:ascii="DINOT"/>
            <w:sz w:val="16"/>
            <w:u w:val="single" w:color="000000"/>
          </w:rPr>
          <w:t>www.gmc-uk.org/guidance/ethical_guidance/21168</w:t>
        </w:r>
      </w:hyperlink>
      <w:r>
        <w:rPr>
          <w:rFonts w:ascii="DINOT"/>
          <w:sz w:val="16"/>
        </w:rPr>
        <w:t>.</w:t>
      </w:r>
    </w:p>
    <w:p w:rsidR="00305168" w:rsidRDefault="00572EDE">
      <w:pPr>
        <w:pStyle w:val="ListParagraph"/>
        <w:numPr>
          <w:ilvl w:val="0"/>
          <w:numId w:val="60"/>
        </w:numPr>
        <w:tabs>
          <w:tab w:val="left" w:pos="1418"/>
        </w:tabs>
        <w:spacing w:before="44" w:line="198" w:lineRule="exact"/>
        <w:jc w:val="left"/>
        <w:rPr>
          <w:rFonts w:ascii="DINOT" w:eastAsia="DINOT" w:hAnsi="DINOT" w:cs="DINOT"/>
          <w:sz w:val="16"/>
          <w:szCs w:val="16"/>
        </w:rPr>
      </w:pPr>
      <w:r>
        <w:rPr>
          <w:rFonts w:ascii="DINOT"/>
          <w:sz w:val="16"/>
        </w:rPr>
        <w:t xml:space="preserve">MBA, </w:t>
      </w:r>
      <w:r>
        <w:rPr>
          <w:rFonts w:ascii="DINOT-Italic"/>
          <w:i/>
          <w:sz w:val="16"/>
        </w:rPr>
        <w:t xml:space="preserve">Sexual boundaries: guidelines for doctors </w:t>
      </w:r>
      <w:r>
        <w:rPr>
          <w:rFonts w:ascii="DINOT"/>
          <w:sz w:val="16"/>
        </w:rPr>
        <w:t>(2011) para</w:t>
      </w:r>
      <w:r>
        <w:rPr>
          <w:rFonts w:ascii="DINOT"/>
          <w:spacing w:val="-7"/>
          <w:sz w:val="16"/>
        </w:rPr>
        <w:t xml:space="preserve"> </w:t>
      </w:r>
      <w:r>
        <w:rPr>
          <w:rFonts w:ascii="DINOT"/>
          <w:sz w:val="16"/>
        </w:rPr>
        <w:t>8:</w:t>
      </w:r>
    </w:p>
    <w:p w:rsidR="00305168" w:rsidRDefault="00363F67">
      <w:pPr>
        <w:spacing w:line="198" w:lineRule="exact"/>
        <w:ind w:left="1417"/>
        <w:rPr>
          <w:rFonts w:ascii="DINOT" w:eastAsia="DINOT" w:hAnsi="DINOT" w:cs="DINOT"/>
          <w:sz w:val="16"/>
          <w:szCs w:val="16"/>
        </w:rPr>
      </w:pPr>
      <w:hyperlink r:id="rId29">
        <w:r w:rsidR="00572EDE">
          <w:rPr>
            <w:rFonts w:ascii="DINOT"/>
            <w:sz w:val="16"/>
            <w:u w:val="single" w:color="000000"/>
          </w:rPr>
          <w:t>www.medicalboard.gov.au/News/2011-10-28-Sexual-Boundaries-Guidelines-for-doctors-released</w:t>
        </w:r>
      </w:hyperlink>
      <w:r w:rsidR="00572EDE">
        <w:rPr>
          <w:rFonts w:ascii="DINOT"/>
          <w:sz w:val="16"/>
        </w:rPr>
        <w:t>.</w:t>
      </w:r>
    </w:p>
    <w:p w:rsidR="00305168" w:rsidRDefault="00572EDE">
      <w:pPr>
        <w:pStyle w:val="ListParagraph"/>
        <w:numPr>
          <w:ilvl w:val="0"/>
          <w:numId w:val="60"/>
        </w:numPr>
        <w:tabs>
          <w:tab w:val="left" w:pos="1418"/>
        </w:tabs>
        <w:spacing w:before="57" w:line="192" w:lineRule="exact"/>
        <w:ind w:right="342"/>
        <w:jc w:val="left"/>
        <w:rPr>
          <w:rFonts w:ascii="DINOT" w:eastAsia="DINOT" w:hAnsi="DINOT" w:cs="DINOT"/>
          <w:sz w:val="16"/>
          <w:szCs w:val="16"/>
        </w:rPr>
      </w:pPr>
      <w:r>
        <w:rPr>
          <w:rFonts w:ascii="DINOT"/>
          <w:sz w:val="16"/>
        </w:rPr>
        <w:t xml:space="preserve">See, eg, College of Physicians and Surgeons of Ontario, </w:t>
      </w:r>
      <w:r>
        <w:rPr>
          <w:rFonts w:ascii="DINOT-Italic"/>
          <w:i/>
          <w:sz w:val="16"/>
        </w:rPr>
        <w:t xml:space="preserve">Maintaining Appropriate Boundaries and Preventing Sexual Abuse </w:t>
      </w:r>
      <w:r>
        <w:rPr>
          <w:rFonts w:ascii="DINOT"/>
          <w:sz w:val="16"/>
        </w:rPr>
        <w:t>(2008)</w:t>
      </w:r>
      <w:r>
        <w:rPr>
          <w:rFonts w:ascii="DINOT"/>
          <w:spacing w:val="-23"/>
          <w:sz w:val="16"/>
        </w:rPr>
        <w:t xml:space="preserve"> </w:t>
      </w:r>
      <w:r>
        <w:rPr>
          <w:rFonts w:ascii="DINOT"/>
          <w:sz w:val="16"/>
        </w:rPr>
        <w:t xml:space="preserve">A3: </w:t>
      </w:r>
      <w:hyperlink r:id="rId30">
        <w:r>
          <w:rPr>
            <w:rFonts w:ascii="DINOT"/>
            <w:sz w:val="16"/>
            <w:u w:val="single" w:color="000000"/>
          </w:rPr>
          <w:t>www.cpso.on.ca/policies-publications/policy/maintaining-appropriate-boundaries-and-preventing</w:t>
        </w:r>
      </w:hyperlink>
      <w:r>
        <w:rPr>
          <w:rFonts w:ascii="DINOT"/>
          <w:sz w:val="16"/>
        </w:rPr>
        <w:t>.</w:t>
      </w:r>
    </w:p>
    <w:p w:rsidR="00305168" w:rsidRDefault="00572EDE">
      <w:pPr>
        <w:pStyle w:val="ListParagraph"/>
        <w:numPr>
          <w:ilvl w:val="0"/>
          <w:numId w:val="60"/>
        </w:numPr>
        <w:tabs>
          <w:tab w:val="left" w:pos="1418"/>
        </w:tabs>
        <w:spacing w:before="43"/>
        <w:jc w:val="left"/>
        <w:rPr>
          <w:rFonts w:ascii="DINOT" w:eastAsia="DINOT" w:hAnsi="DINOT" w:cs="DINOT"/>
          <w:sz w:val="16"/>
          <w:szCs w:val="16"/>
        </w:rPr>
      </w:pPr>
      <w:r>
        <w:rPr>
          <w:rFonts w:ascii="DINOT"/>
          <w:sz w:val="16"/>
        </w:rPr>
        <w:t>Health Ombudsman Act 2013 (Qld), s</w:t>
      </w:r>
      <w:r>
        <w:rPr>
          <w:rFonts w:ascii="DINOT"/>
          <w:spacing w:val="-2"/>
          <w:sz w:val="16"/>
        </w:rPr>
        <w:t xml:space="preserve"> </w:t>
      </w:r>
      <w:r>
        <w:rPr>
          <w:rFonts w:ascii="DINOT"/>
          <w:sz w:val="16"/>
        </w:rPr>
        <w:t>58(1).</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Health Practitioner Regulation National Law (NSW), s</w:t>
      </w:r>
      <w:r>
        <w:rPr>
          <w:rFonts w:ascii="DINOT"/>
          <w:spacing w:val="-7"/>
          <w:sz w:val="16"/>
        </w:rPr>
        <w:t xml:space="preserve"> </w:t>
      </w:r>
      <w:r>
        <w:rPr>
          <w:rFonts w:ascii="DINOT"/>
          <w:sz w:val="16"/>
        </w:rPr>
        <w:t>150.</w:t>
      </w:r>
    </w:p>
    <w:p w:rsidR="00305168" w:rsidRDefault="00305168">
      <w:pPr>
        <w:rPr>
          <w:rFonts w:ascii="DINOT" w:eastAsia="DINOT" w:hAnsi="DINOT" w:cs="DINOT"/>
          <w:sz w:val="16"/>
          <w:szCs w:val="16"/>
        </w:rPr>
        <w:sectPr w:rsidR="00305168">
          <w:type w:val="continuous"/>
          <w:pgSz w:w="11910" w:h="16840"/>
          <w:pgMar w:top="1580" w:right="1040" w:bottom="280" w:left="0" w:header="720" w:footer="720" w:gutter="0"/>
          <w:cols w:space="720"/>
        </w:sectPr>
      </w:pPr>
    </w:p>
    <w:p w:rsidR="00305168" w:rsidRDefault="00572EDE">
      <w:pPr>
        <w:pStyle w:val="ListParagraph"/>
        <w:numPr>
          <w:ilvl w:val="0"/>
          <w:numId w:val="57"/>
        </w:numPr>
        <w:tabs>
          <w:tab w:val="left" w:pos="454"/>
        </w:tabs>
        <w:spacing w:before="40"/>
        <w:ind w:left="454"/>
        <w:jc w:val="left"/>
        <w:rPr>
          <w:rFonts w:ascii="DINOT" w:eastAsia="DINOT" w:hAnsi="DINOT" w:cs="DINOT"/>
          <w:sz w:val="20"/>
          <w:szCs w:val="20"/>
        </w:rPr>
      </w:pPr>
      <w:r>
        <w:rPr>
          <w:rFonts w:ascii="DINOT" w:eastAsia="DINOT" w:hAnsi="DINOT" w:cs="DINOT"/>
          <w:sz w:val="20"/>
          <w:szCs w:val="20"/>
        </w:rPr>
        <w:lastRenderedPageBreak/>
        <w:t>it is ‘otherwise in the public interest’ to do</w:t>
      </w:r>
      <w:r>
        <w:rPr>
          <w:rFonts w:ascii="DINOT" w:eastAsia="DINOT" w:hAnsi="DINOT" w:cs="DINOT"/>
          <w:spacing w:val="-15"/>
          <w:sz w:val="20"/>
          <w:szCs w:val="20"/>
        </w:rPr>
        <w:t xml:space="preserve"> </w:t>
      </w:r>
      <w:r>
        <w:rPr>
          <w:rFonts w:ascii="DINOT" w:eastAsia="DINOT" w:hAnsi="DINOT" w:cs="DINOT"/>
          <w:sz w:val="20"/>
          <w:szCs w:val="20"/>
        </w:rPr>
        <w:t>so.</w:t>
      </w:r>
    </w:p>
    <w:p w:rsidR="00305168" w:rsidRDefault="00572EDE">
      <w:pPr>
        <w:pStyle w:val="BodyText"/>
        <w:spacing w:before="170" w:line="240" w:lineRule="exact"/>
        <w:ind w:right="237"/>
      </w:pPr>
      <w:r>
        <w:t>Note that the ‘public interest’ test for</w:t>
      </w:r>
      <w:r>
        <w:rPr>
          <w:spacing w:val="-22"/>
        </w:rPr>
        <w:t xml:space="preserve"> </w:t>
      </w:r>
      <w:r>
        <w:t>immediate action in NSW is broader than the test in other parts of Australia, since it is not qualified</w:t>
      </w:r>
      <w:r>
        <w:rPr>
          <w:spacing w:val="-9"/>
        </w:rPr>
        <w:t xml:space="preserve"> </w:t>
      </w:r>
      <w:r>
        <w:t>by</w:t>
      </w:r>
    </w:p>
    <w:p w:rsidR="00305168" w:rsidRDefault="00572EDE">
      <w:pPr>
        <w:pStyle w:val="BodyText"/>
        <w:spacing w:line="240" w:lineRule="exact"/>
        <w:ind w:right="210"/>
        <w:rPr>
          <w:sz w:val="11"/>
          <w:szCs w:val="11"/>
        </w:rPr>
      </w:pPr>
      <w:r>
        <w:t xml:space="preserve">the need to show ‘serious risk’ to persons and necessity for protection of public health or </w:t>
      </w:r>
      <w:r>
        <w:rPr>
          <w:spacing w:val="-3"/>
        </w:rPr>
        <w:t xml:space="preserve">safety. </w:t>
      </w:r>
      <w:r>
        <w:t xml:space="preserve">A similarly broad test existed in South Australia prior to the National </w:t>
      </w:r>
      <w:r>
        <w:rPr>
          <w:spacing w:val="-3"/>
        </w:rPr>
        <w:t xml:space="preserve">Law, </w:t>
      </w:r>
      <w:r>
        <w:t>with the regulator empowered to impose interim orders of conditions or suspension ‘if of the opinion</w:t>
      </w:r>
      <w:r>
        <w:rPr>
          <w:spacing w:val="-3"/>
        </w:rPr>
        <w:t xml:space="preserve"> </w:t>
      </w:r>
      <w:r>
        <w:t>that it is desirable to do so in the public interest’.</w:t>
      </w:r>
      <w:r>
        <w:rPr>
          <w:position w:val="7"/>
          <w:sz w:val="11"/>
          <w:szCs w:val="11"/>
        </w:rPr>
        <w:t xml:space="preserve">59 </w:t>
      </w:r>
      <w:r>
        <w:t xml:space="preserve">The test for imposition of an interim order in the United Kingdom similarly allows for conditions on registration (or suspension) if it is ‘necessary for the protection of members of the public </w:t>
      </w:r>
      <w:r>
        <w:rPr>
          <w:rFonts w:ascii="DINOT-Italic" w:eastAsia="DINOT-Italic" w:hAnsi="DINOT-Italic" w:cs="DINOT-Italic"/>
          <w:i/>
        </w:rPr>
        <w:t>or is otherwise in the public</w:t>
      </w:r>
      <w:r>
        <w:rPr>
          <w:rFonts w:ascii="DINOT-Italic" w:eastAsia="DINOT-Italic" w:hAnsi="DINOT-Italic" w:cs="DINOT-Italic"/>
          <w:i/>
          <w:spacing w:val="-8"/>
        </w:rPr>
        <w:t xml:space="preserve"> </w:t>
      </w:r>
      <w:r>
        <w:rPr>
          <w:rFonts w:ascii="DINOT-Italic" w:eastAsia="DINOT-Italic" w:hAnsi="DINOT-Italic" w:cs="DINOT-Italic"/>
          <w:i/>
        </w:rPr>
        <w:t>interest</w:t>
      </w:r>
      <w:r>
        <w:t>’.</w:t>
      </w:r>
      <w:r>
        <w:rPr>
          <w:position w:val="7"/>
          <w:sz w:val="11"/>
          <w:szCs w:val="11"/>
        </w:rPr>
        <w:t>60</w:t>
      </w:r>
    </w:p>
    <w:p w:rsidR="00305168" w:rsidRDefault="00572EDE">
      <w:pPr>
        <w:pStyle w:val="BodyText"/>
        <w:spacing w:before="170" w:line="240" w:lineRule="exact"/>
      </w:pPr>
      <w:r>
        <w:t>In all Australian jurisdictions, immediate</w:t>
      </w:r>
      <w:r>
        <w:rPr>
          <w:spacing w:val="-5"/>
        </w:rPr>
        <w:t xml:space="preserve"> </w:t>
      </w:r>
      <w:r>
        <w:t>action</w:t>
      </w:r>
      <w:r>
        <w:rPr>
          <w:spacing w:val="-1"/>
        </w:rPr>
        <w:t xml:space="preserve"> </w:t>
      </w:r>
      <w:r>
        <w:rPr>
          <w:spacing w:val="-4"/>
        </w:rPr>
        <w:t>(or,</w:t>
      </w:r>
      <w:r>
        <w:t xml:space="preserve"> in Queensland, ‘immediate registration action’) is defined to include suspension </w:t>
      </w:r>
      <w:r>
        <w:rPr>
          <w:spacing w:val="-4"/>
        </w:rPr>
        <w:t xml:space="preserve">of, </w:t>
      </w:r>
      <w:r>
        <w:t>or imposition of a condition on, the health practitioner’s registration. In sexual misconduct cases, the least restrictive intervention is usually imposition of a condition that an approved chaperone be present when the practitioner sees patients of a specified gender and/or age (eg, female patients and patients under the age of 18 years, who are often accompanied by a female guardian) or all patients. A more onerous condition is a prohibition on the practitioner seeing patients of a specified gender and/or age. The most restrictive intervention is suspension of the doctor’s registration, resulting in loss of the ability to</w:t>
      </w:r>
      <w:r>
        <w:rPr>
          <w:spacing w:val="-3"/>
        </w:rPr>
        <w:t xml:space="preserve"> </w:t>
      </w:r>
      <w:r>
        <w:t>practise.</w:t>
      </w:r>
    </w:p>
    <w:p w:rsidR="00305168" w:rsidRDefault="00572EDE">
      <w:pPr>
        <w:pStyle w:val="BodyText"/>
        <w:spacing w:before="170" w:line="240" w:lineRule="exact"/>
        <w:ind w:right="-19"/>
        <w:rPr>
          <w:rFonts w:ascii="DINOT-Bold" w:eastAsia="DINOT-Bold" w:hAnsi="DINOT-Bold" w:cs="DINOT-Bold"/>
        </w:rPr>
      </w:pPr>
      <w:r>
        <w:t xml:space="preserve">Section 3(3)(c) of the National Law sets out a guiding principle of the National Scheme, that ‘restrictions on the practice of a health profession are to be imposed under the scheme only if it is necessary to ensure health services are provided safely and </w:t>
      </w:r>
      <w:r>
        <w:rPr>
          <w:spacing w:val="-3"/>
        </w:rPr>
        <w:t xml:space="preserve">are </w:t>
      </w:r>
      <w:r>
        <w:t xml:space="preserve">of an appropriate quality’. This is mirrored in the </w:t>
      </w:r>
      <w:r>
        <w:rPr>
          <w:rFonts w:ascii="DINOT-Italic" w:eastAsia="DINOT-Italic" w:hAnsi="DINOT-Italic" w:cs="DINOT-Italic"/>
          <w:i/>
        </w:rPr>
        <w:t>Regulatory principles</w:t>
      </w:r>
      <w:r>
        <w:t xml:space="preserve">. Principle 6 states: ‘When we </w:t>
      </w:r>
      <w:r>
        <w:rPr>
          <w:spacing w:val="-3"/>
        </w:rPr>
        <w:t xml:space="preserve">take </w:t>
      </w:r>
      <w:r>
        <w:t xml:space="preserve">action about practitioners, </w:t>
      </w:r>
      <w:r>
        <w:rPr>
          <w:rFonts w:ascii="DINOT-Bold" w:eastAsia="DINOT-Bold" w:hAnsi="DINOT-Bold" w:cs="DINOT-Bold"/>
          <w:b/>
          <w:bCs/>
        </w:rPr>
        <w:t xml:space="preserve">we use the minimum regulatory </w:t>
      </w:r>
      <w:r>
        <w:rPr>
          <w:rFonts w:ascii="DINOT-Bold" w:eastAsia="DINOT-Bold" w:hAnsi="DINOT-Bold" w:cs="DINOT-Bold"/>
          <w:b/>
          <w:bCs/>
          <w:spacing w:val="-3"/>
        </w:rPr>
        <w:t>force</w:t>
      </w:r>
      <w:r>
        <w:rPr>
          <w:rFonts w:ascii="DINOT-Bold" w:eastAsia="DINOT-Bold" w:hAnsi="DINOT-Bold" w:cs="DINOT-Bold"/>
          <w:b/>
          <w:bCs/>
          <w:spacing w:val="-12"/>
        </w:rPr>
        <w:t xml:space="preserve"> </w:t>
      </w:r>
      <w:r>
        <w:rPr>
          <w:rFonts w:ascii="DINOT-Bold" w:eastAsia="DINOT-Bold" w:hAnsi="DINOT-Bold" w:cs="DINOT-Bold"/>
          <w:b/>
          <w:bCs/>
        </w:rPr>
        <w:t>appropriate</w:t>
      </w:r>
    </w:p>
    <w:p w:rsidR="00305168" w:rsidRDefault="00572EDE">
      <w:pPr>
        <w:spacing w:before="57" w:line="240" w:lineRule="exact"/>
        <w:ind w:left="113" w:right="1624"/>
        <w:rPr>
          <w:rFonts w:ascii="DINOT" w:eastAsia="DINOT" w:hAnsi="DINOT" w:cs="DINOT"/>
          <w:sz w:val="11"/>
          <w:szCs w:val="11"/>
        </w:rPr>
      </w:pPr>
      <w:r>
        <w:br w:type="column"/>
      </w:r>
      <w:r>
        <w:rPr>
          <w:rFonts w:ascii="DINOT-Bold" w:eastAsia="DINOT-Bold" w:hAnsi="DINOT-Bold" w:cs="DINOT-Bold"/>
          <w:b/>
          <w:bCs/>
          <w:sz w:val="20"/>
          <w:szCs w:val="20"/>
        </w:rPr>
        <w:lastRenderedPageBreak/>
        <w:t xml:space="preserve">to manage the risk </w:t>
      </w:r>
      <w:r>
        <w:rPr>
          <w:rFonts w:ascii="DINOT" w:eastAsia="DINOT" w:hAnsi="DINOT" w:cs="DINOT"/>
          <w:sz w:val="20"/>
          <w:szCs w:val="20"/>
        </w:rPr>
        <w:t>posed by their practice,</w:t>
      </w:r>
      <w:r>
        <w:rPr>
          <w:rFonts w:ascii="DINOT" w:eastAsia="DINOT" w:hAnsi="DINOT" w:cs="DINOT"/>
          <w:spacing w:val="-4"/>
          <w:sz w:val="20"/>
          <w:szCs w:val="20"/>
        </w:rPr>
        <w:t xml:space="preserve"> </w:t>
      </w:r>
      <w:r>
        <w:rPr>
          <w:rFonts w:ascii="DINOT" w:eastAsia="DINOT" w:hAnsi="DINOT" w:cs="DINOT"/>
          <w:sz w:val="20"/>
          <w:szCs w:val="20"/>
        </w:rPr>
        <w:t>to protect the public.</w:t>
      </w:r>
      <w:r>
        <w:rPr>
          <w:rFonts w:ascii="DINOT" w:eastAsia="DINOT" w:hAnsi="DINOT" w:cs="DINOT"/>
          <w:spacing w:val="2"/>
          <w:sz w:val="20"/>
          <w:szCs w:val="20"/>
        </w:rPr>
        <w:t xml:space="preserve"> </w:t>
      </w:r>
      <w:r>
        <w:rPr>
          <w:rFonts w:ascii="DINOT" w:eastAsia="DINOT" w:hAnsi="DINOT" w:cs="DINOT"/>
          <w:spacing w:val="-3"/>
          <w:sz w:val="20"/>
          <w:szCs w:val="20"/>
        </w:rPr>
        <w:t>…’</w:t>
      </w:r>
      <w:r>
        <w:rPr>
          <w:rFonts w:ascii="DINOT" w:eastAsia="DINOT" w:hAnsi="DINOT" w:cs="DINOT"/>
          <w:spacing w:val="-3"/>
          <w:position w:val="7"/>
          <w:sz w:val="11"/>
          <w:szCs w:val="11"/>
        </w:rPr>
        <w:t>61</w:t>
      </w:r>
    </w:p>
    <w:p w:rsidR="00305168" w:rsidRDefault="00572EDE">
      <w:pPr>
        <w:pStyle w:val="BodyText"/>
        <w:spacing w:before="170" w:line="240" w:lineRule="exact"/>
        <w:ind w:right="1231"/>
      </w:pPr>
      <w:r>
        <w:t>A practitioner may seek a review of the</w:t>
      </w:r>
      <w:r>
        <w:rPr>
          <w:spacing w:val="-14"/>
        </w:rPr>
        <w:t xml:space="preserve"> </w:t>
      </w:r>
      <w:r>
        <w:t>immediate action decision taken by a National Board</w:t>
      </w:r>
      <w:r>
        <w:rPr>
          <w:spacing w:val="-15"/>
        </w:rPr>
        <w:t xml:space="preserve"> </w:t>
      </w:r>
      <w:r>
        <w:t>(or</w:t>
      </w:r>
    </w:p>
    <w:p w:rsidR="00305168" w:rsidRDefault="00572EDE">
      <w:pPr>
        <w:pStyle w:val="BodyText"/>
        <w:spacing w:line="240" w:lineRule="exact"/>
        <w:ind w:right="1212"/>
      </w:pPr>
      <w:r>
        <w:t>by the Queensland Health Ombudsman or a professional Council in NSW) by appealing to the appropriate responsible tribunal.</w:t>
      </w:r>
      <w:r>
        <w:rPr>
          <w:position w:val="7"/>
          <w:sz w:val="11"/>
        </w:rPr>
        <w:t xml:space="preserve">62 </w:t>
      </w:r>
      <w:r>
        <w:t>This may result in substitution of a less restrictive intervention, such as a chaperone restriction in lieu of</w:t>
      </w:r>
      <w:r>
        <w:rPr>
          <w:spacing w:val="-14"/>
        </w:rPr>
        <w:t xml:space="preserve"> </w:t>
      </w:r>
      <w:r>
        <w:t>a</w:t>
      </w:r>
    </w:p>
    <w:p w:rsidR="00305168" w:rsidRDefault="00572EDE">
      <w:pPr>
        <w:pStyle w:val="BodyText"/>
        <w:spacing w:line="240" w:lineRule="exact"/>
        <w:ind w:right="1411"/>
      </w:pPr>
      <w:r>
        <w:t>Board-imposed prohibition on seeing patients</w:t>
      </w:r>
      <w:r>
        <w:rPr>
          <w:spacing w:val="-13"/>
        </w:rPr>
        <w:t xml:space="preserve"> </w:t>
      </w:r>
      <w:r>
        <w:t xml:space="preserve">of a specified gender or age. In a recent example, a National </w:t>
      </w:r>
      <w:r>
        <w:rPr>
          <w:spacing w:val="-3"/>
        </w:rPr>
        <w:t xml:space="preserve">Board’s </w:t>
      </w:r>
      <w:r>
        <w:t>immediate action prohibition on a general practitioner seeing female patients or patients under the age of 18 years (imposed following three notifications alleging</w:t>
      </w:r>
      <w:r>
        <w:rPr>
          <w:spacing w:val="-21"/>
        </w:rPr>
        <w:t xml:space="preserve"> </w:t>
      </w:r>
      <w:r>
        <w:t>sexual</w:t>
      </w:r>
    </w:p>
    <w:p w:rsidR="00305168" w:rsidRDefault="00572EDE">
      <w:pPr>
        <w:pStyle w:val="BodyText"/>
        <w:spacing w:line="240" w:lineRule="exact"/>
        <w:ind w:right="1206"/>
        <w:rPr>
          <w:sz w:val="11"/>
          <w:szCs w:val="11"/>
        </w:rPr>
      </w:pPr>
      <w:r>
        <w:t>impropriety during consultations), was</w:t>
      </w:r>
      <w:r>
        <w:rPr>
          <w:spacing w:val="-15"/>
        </w:rPr>
        <w:t xml:space="preserve"> </w:t>
      </w:r>
      <w:r>
        <w:t>substituted with a tribunal-imposed condition that the doctor see such patients only in the presence of a chaperone.</w:t>
      </w:r>
      <w:r>
        <w:rPr>
          <w:position w:val="7"/>
          <w:sz w:val="11"/>
        </w:rPr>
        <w:t>63</w:t>
      </w:r>
    </w:p>
    <w:p w:rsidR="00305168" w:rsidRDefault="00572EDE">
      <w:pPr>
        <w:pStyle w:val="BodyText"/>
        <w:spacing w:before="170" w:line="240" w:lineRule="exact"/>
        <w:ind w:right="1487"/>
      </w:pPr>
      <w:r>
        <w:t>In addition to the above situations of</w:t>
      </w:r>
      <w:r>
        <w:rPr>
          <w:spacing w:val="-12"/>
        </w:rPr>
        <w:t xml:space="preserve"> </w:t>
      </w:r>
      <w:r>
        <w:t>chaperone restrictions imposed as an interim protective measure, a tribunal or court may require</w:t>
      </w:r>
      <w:r>
        <w:rPr>
          <w:spacing w:val="-23"/>
        </w:rPr>
        <w:t xml:space="preserve"> </w:t>
      </w:r>
      <w:r>
        <w:t>that</w:t>
      </w:r>
    </w:p>
    <w:p w:rsidR="00305168" w:rsidRDefault="00572EDE">
      <w:pPr>
        <w:pStyle w:val="BodyText"/>
        <w:spacing w:line="240" w:lineRule="exact"/>
        <w:ind w:right="1180"/>
      </w:pPr>
      <w:r>
        <w:t>a practitioner’s registration be subject to a chaperone requirement as a result of proven sexual misconduct. This may be part of the</w:t>
      </w:r>
      <w:r>
        <w:rPr>
          <w:spacing w:val="-10"/>
        </w:rPr>
        <w:t xml:space="preserve"> </w:t>
      </w:r>
      <w:r>
        <w:t>penalty decision of a tribunal or court in cases where professional (sexual) misconduct has been proven in disciplinary proceedings, or as a condition</w:t>
      </w:r>
      <w:r>
        <w:rPr>
          <w:spacing w:val="-13"/>
        </w:rPr>
        <w:t xml:space="preserve"> </w:t>
      </w:r>
      <w:r>
        <w:t>of</w:t>
      </w:r>
    </w:p>
    <w:p w:rsidR="00305168" w:rsidRDefault="00572EDE">
      <w:pPr>
        <w:pStyle w:val="BodyText"/>
        <w:spacing w:line="240" w:lineRule="exact"/>
        <w:ind w:right="1541"/>
      </w:pPr>
      <w:r>
        <w:t>re-registration following suspension or cancellation of registration due to</w:t>
      </w:r>
      <w:r>
        <w:rPr>
          <w:spacing w:val="-25"/>
        </w:rPr>
        <w:t xml:space="preserve"> </w:t>
      </w:r>
      <w:r>
        <w:t>professional (sexual)</w:t>
      </w:r>
      <w:r>
        <w:rPr>
          <w:spacing w:val="-9"/>
        </w:rPr>
        <w:t xml:space="preserve"> </w:t>
      </w:r>
      <w:r>
        <w:t>misconduct.</w:t>
      </w:r>
    </w:p>
    <w:p w:rsidR="00305168" w:rsidRDefault="00572EDE">
      <w:pPr>
        <w:pStyle w:val="BodyText"/>
        <w:spacing w:before="170" w:line="240" w:lineRule="exact"/>
        <w:ind w:right="1213"/>
      </w:pPr>
      <w:r>
        <w:t>According to the policy of the MBA, where a</w:t>
      </w:r>
      <w:r>
        <w:rPr>
          <w:spacing w:val="-23"/>
        </w:rPr>
        <w:t xml:space="preserve"> </w:t>
      </w:r>
      <w:r>
        <w:t>doctor has been ‘found to have engaged in serious</w:t>
      </w:r>
      <w:r>
        <w:rPr>
          <w:spacing w:val="-13"/>
        </w:rPr>
        <w:t xml:space="preserve"> </w:t>
      </w:r>
      <w:r>
        <w:t>sexual misconduct’ (undefined), it is not appropriate for them to continue to practise with a chaperone while consulting patients.</w:t>
      </w:r>
      <w:r>
        <w:rPr>
          <w:position w:val="7"/>
          <w:sz w:val="11"/>
          <w:szCs w:val="11"/>
        </w:rPr>
        <w:t xml:space="preserve">64  </w:t>
      </w:r>
      <w:r>
        <w:t>The rationale is</w:t>
      </w:r>
      <w:r>
        <w:rPr>
          <w:spacing w:val="-9"/>
        </w:rPr>
        <w:t xml:space="preserve"> </w:t>
      </w:r>
      <w:r>
        <w:t>that</w:t>
      </w:r>
    </w:p>
    <w:p w:rsidR="00305168" w:rsidRDefault="00572EDE">
      <w:pPr>
        <w:pStyle w:val="BodyText"/>
        <w:spacing w:line="240" w:lineRule="exact"/>
        <w:ind w:right="1404"/>
      </w:pPr>
      <w:r>
        <w:t xml:space="preserve">a doctor who cannot be trusted to see patients without the presence of a chaperone is not fit to practise medicine at all, following the </w:t>
      </w:r>
      <w:r>
        <w:rPr>
          <w:rFonts w:ascii="DINOT-Italic"/>
          <w:i/>
        </w:rPr>
        <w:t xml:space="preserve">Litchfield </w:t>
      </w:r>
      <w:r>
        <w:t>decision of the NSW Court of Appeal.</w:t>
      </w:r>
      <w:r>
        <w:rPr>
          <w:position w:val="7"/>
          <w:sz w:val="11"/>
        </w:rPr>
        <w:t xml:space="preserve">65 </w:t>
      </w:r>
      <w:r>
        <w:t xml:space="preserve">Although the </w:t>
      </w:r>
      <w:r>
        <w:rPr>
          <w:rFonts w:ascii="DINOT-Italic"/>
          <w:i/>
        </w:rPr>
        <w:t xml:space="preserve">Litchfield </w:t>
      </w:r>
      <w:r>
        <w:t>precedent appears to be carefully followed by the Medical Council of NSW, and</w:t>
      </w:r>
      <w:r>
        <w:rPr>
          <w:spacing w:val="-12"/>
        </w:rPr>
        <w:t xml:space="preserve"> </w:t>
      </w:r>
      <w:r>
        <w:t>the</w:t>
      </w:r>
    </w:p>
    <w:p w:rsidR="00305168" w:rsidRDefault="00305168">
      <w:pPr>
        <w:spacing w:line="240" w:lineRule="exact"/>
        <w:sectPr w:rsidR="00305168">
          <w:pgSz w:w="11910" w:h="16840"/>
          <w:pgMar w:top="1020" w:right="0" w:bottom="960" w:left="1020" w:header="0" w:footer="764" w:gutter="0"/>
          <w:cols w:num="2" w:space="720" w:equalWidth="0">
            <w:col w:w="4627" w:space="475"/>
            <w:col w:w="5788"/>
          </w:cols>
        </w:sectPr>
      </w:pPr>
    </w:p>
    <w:p w:rsidR="00305168" w:rsidRDefault="00305168">
      <w:pPr>
        <w:spacing w:before="11"/>
        <w:rPr>
          <w:rFonts w:ascii="DINOT" w:eastAsia="DINOT" w:hAnsi="DINOT" w:cs="DINOT"/>
          <w:sz w:val="16"/>
          <w:szCs w:val="16"/>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6350" r="8255" b="3175"/>
                <wp:docPr id="32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25" name="Group 170"/>
                        <wpg:cNvGrpSpPr>
                          <a:grpSpLocks/>
                        </wpg:cNvGrpSpPr>
                        <wpg:grpSpPr bwMode="auto">
                          <a:xfrm>
                            <a:off x="8" y="8"/>
                            <a:ext cx="1440" cy="2"/>
                            <a:chOff x="8" y="8"/>
                            <a:chExt cx="1440" cy="2"/>
                          </a:xfrm>
                        </wpg:grpSpPr>
                        <wps:wsp>
                          <wps:cNvPr id="326" name="Freeform 171"/>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6056150" id="Group 169"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">
                <v:group id="Group 170"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71"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uKsQA&#10;AADcAAAADwAAAGRycy9kb3ducmV2LnhtbESPQWuDQBSE74H8h+UFeotrLEgx2YTQVFroSRMKvT3c&#10;F5W6b8Xdqu2v7wYCPQ4z3wyzO8ymEyMNrrWsYBPFIIgrq1uuFVzO+foJhPPIGjvLpOCHHBz2y8UO&#10;M20nLmgsfS1CCbsMFTTe95mUrmrIoItsTxy8qx0M+iCHWuoBp1BuOpnEcSoNthwWGuzpuaHqq/w2&#10;Ch5f8w/8fJen5FgV42/K1tOLVephNR+3IDzN/j98p9904JIUbmfC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rir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398"/>
        </w:tabs>
        <w:spacing w:before="26" w:line="192" w:lineRule="exact"/>
        <w:ind w:left="397" w:right="1138"/>
        <w:jc w:val="left"/>
        <w:rPr>
          <w:rFonts w:ascii="DINOT" w:eastAsia="DINOT" w:hAnsi="DINOT" w:cs="DINOT"/>
          <w:sz w:val="16"/>
          <w:szCs w:val="16"/>
        </w:rPr>
      </w:pPr>
      <w:r>
        <w:rPr>
          <w:rFonts w:ascii="DINOT" w:eastAsia="DINOT" w:hAnsi="DINOT" w:cs="DINOT"/>
          <w:sz w:val="16"/>
          <w:szCs w:val="16"/>
        </w:rPr>
        <w:t>Medical Practice Act 2004 (SA), s 59(2)(b). An amendment to introduce a public interest test was made under urgency in 2007, following</w:t>
      </w:r>
      <w:r>
        <w:rPr>
          <w:rFonts w:ascii="DINOT" w:eastAsia="DINOT" w:hAnsi="DINOT" w:cs="DINOT"/>
          <w:spacing w:val="-2"/>
          <w:sz w:val="16"/>
          <w:szCs w:val="16"/>
        </w:rPr>
        <w:t xml:space="preserve"> </w:t>
      </w:r>
      <w:r>
        <w:rPr>
          <w:rFonts w:ascii="DINOT" w:eastAsia="DINOT" w:hAnsi="DINOT" w:cs="DINOT"/>
          <w:sz w:val="16"/>
          <w:szCs w:val="16"/>
        </w:rPr>
        <w:t>the</w:t>
      </w:r>
      <w:r>
        <w:rPr>
          <w:rFonts w:ascii="DINOT" w:eastAsia="DINOT" w:hAnsi="DINOT" w:cs="DINOT"/>
          <w:spacing w:val="-2"/>
          <w:sz w:val="16"/>
          <w:szCs w:val="16"/>
        </w:rPr>
        <w:t xml:space="preserve"> </w:t>
      </w:r>
      <w:r>
        <w:rPr>
          <w:rFonts w:ascii="DINOT" w:eastAsia="DINOT" w:hAnsi="DINOT" w:cs="DINOT"/>
          <w:sz w:val="16"/>
          <w:szCs w:val="16"/>
        </w:rPr>
        <w:t>high</w:t>
      </w:r>
      <w:r>
        <w:rPr>
          <w:rFonts w:ascii="DINOT" w:eastAsia="DINOT" w:hAnsi="DINOT" w:cs="DINOT"/>
          <w:spacing w:val="-2"/>
          <w:sz w:val="16"/>
          <w:szCs w:val="16"/>
        </w:rPr>
        <w:t xml:space="preserve"> </w:t>
      </w:r>
      <w:r>
        <w:rPr>
          <w:rFonts w:ascii="DINOT" w:eastAsia="DINOT" w:hAnsi="DINOT" w:cs="DINOT"/>
          <w:sz w:val="16"/>
          <w:szCs w:val="16"/>
        </w:rPr>
        <w:t>profile</w:t>
      </w:r>
      <w:r>
        <w:rPr>
          <w:rFonts w:ascii="DINOT" w:eastAsia="DINOT" w:hAnsi="DINOT" w:cs="DINOT"/>
          <w:spacing w:val="-2"/>
          <w:sz w:val="16"/>
          <w:szCs w:val="16"/>
        </w:rPr>
        <w:t xml:space="preserve"> </w:t>
      </w:r>
      <w:r>
        <w:rPr>
          <w:rFonts w:ascii="DINOT" w:eastAsia="DINOT" w:hAnsi="DINOT" w:cs="DINOT"/>
          <w:sz w:val="16"/>
          <w:szCs w:val="16"/>
        </w:rPr>
        <w:t>case</w:t>
      </w:r>
      <w:r>
        <w:rPr>
          <w:rFonts w:ascii="DINOT" w:eastAsia="DINOT" w:hAnsi="DINOT" w:cs="DINOT"/>
          <w:spacing w:val="-2"/>
          <w:sz w:val="16"/>
          <w:szCs w:val="16"/>
        </w:rPr>
        <w:t xml:space="preserve"> </w:t>
      </w:r>
      <w:r>
        <w:rPr>
          <w:rFonts w:ascii="DINOT" w:eastAsia="DINOT" w:hAnsi="DINOT" w:cs="DINOT"/>
          <w:sz w:val="16"/>
          <w:szCs w:val="16"/>
        </w:rPr>
        <w:t>of</w:t>
      </w:r>
      <w:r>
        <w:rPr>
          <w:rFonts w:ascii="DINOT" w:eastAsia="DINOT" w:hAnsi="DINOT" w:cs="DINOT"/>
          <w:spacing w:val="-2"/>
          <w:sz w:val="16"/>
          <w:szCs w:val="16"/>
        </w:rPr>
        <w:t xml:space="preserve"> </w:t>
      </w:r>
      <w:r>
        <w:rPr>
          <w:rFonts w:ascii="DINOT" w:eastAsia="DINOT" w:hAnsi="DINOT" w:cs="DINOT"/>
          <w:sz w:val="16"/>
          <w:szCs w:val="16"/>
        </w:rPr>
        <w:t>Dr</w:t>
      </w:r>
      <w:r>
        <w:rPr>
          <w:rFonts w:ascii="DINOT" w:eastAsia="DINOT" w:hAnsi="DINOT" w:cs="DINOT"/>
          <w:spacing w:val="-2"/>
          <w:sz w:val="16"/>
          <w:szCs w:val="16"/>
        </w:rPr>
        <w:t xml:space="preserve"> </w:t>
      </w:r>
      <w:r>
        <w:rPr>
          <w:rFonts w:ascii="DINOT" w:eastAsia="DINOT" w:hAnsi="DINOT" w:cs="DINOT"/>
          <w:sz w:val="16"/>
          <w:szCs w:val="16"/>
        </w:rPr>
        <w:t>Gregory</w:t>
      </w:r>
      <w:r>
        <w:rPr>
          <w:rFonts w:ascii="DINOT" w:eastAsia="DINOT" w:hAnsi="DINOT" w:cs="DINOT"/>
          <w:spacing w:val="-2"/>
          <w:sz w:val="16"/>
          <w:szCs w:val="16"/>
        </w:rPr>
        <w:t xml:space="preserve"> </w:t>
      </w:r>
      <w:r>
        <w:rPr>
          <w:rFonts w:ascii="DINOT" w:eastAsia="DINOT" w:hAnsi="DINOT" w:cs="DINOT"/>
          <w:sz w:val="16"/>
          <w:szCs w:val="16"/>
        </w:rPr>
        <w:t>Wilson,</w:t>
      </w:r>
      <w:r>
        <w:rPr>
          <w:rFonts w:ascii="DINOT" w:eastAsia="DINOT" w:hAnsi="DINOT" w:cs="DINOT"/>
          <w:spacing w:val="-2"/>
          <w:sz w:val="16"/>
          <w:szCs w:val="16"/>
        </w:rPr>
        <w:t xml:space="preserve"> </w:t>
      </w:r>
      <w:r>
        <w:rPr>
          <w:rFonts w:ascii="DINOT" w:eastAsia="DINOT" w:hAnsi="DINOT" w:cs="DINOT"/>
          <w:sz w:val="16"/>
          <w:szCs w:val="16"/>
        </w:rPr>
        <w:t>who</w:t>
      </w:r>
      <w:r>
        <w:rPr>
          <w:rFonts w:ascii="DINOT" w:eastAsia="DINOT" w:hAnsi="DINOT" w:cs="DINOT"/>
          <w:spacing w:val="-2"/>
          <w:sz w:val="16"/>
          <w:szCs w:val="16"/>
        </w:rPr>
        <w:t xml:space="preserve"> </w:t>
      </w:r>
      <w:r>
        <w:rPr>
          <w:rFonts w:ascii="DINOT" w:eastAsia="DINOT" w:hAnsi="DINOT" w:cs="DINOT"/>
          <w:sz w:val="16"/>
          <w:szCs w:val="16"/>
        </w:rPr>
        <w:t>had</w:t>
      </w:r>
      <w:r>
        <w:rPr>
          <w:rFonts w:ascii="DINOT" w:eastAsia="DINOT" w:hAnsi="DINOT" w:cs="DINOT"/>
          <w:spacing w:val="-2"/>
          <w:sz w:val="16"/>
          <w:szCs w:val="16"/>
        </w:rPr>
        <w:t xml:space="preserve"> </w:t>
      </w:r>
      <w:r>
        <w:rPr>
          <w:rFonts w:ascii="DINOT" w:eastAsia="DINOT" w:hAnsi="DINOT" w:cs="DINOT"/>
          <w:sz w:val="16"/>
          <w:szCs w:val="16"/>
        </w:rPr>
        <w:t>been</w:t>
      </w:r>
      <w:r>
        <w:rPr>
          <w:rFonts w:ascii="DINOT" w:eastAsia="DINOT" w:hAnsi="DINOT" w:cs="DINOT"/>
          <w:spacing w:val="-2"/>
          <w:sz w:val="16"/>
          <w:szCs w:val="16"/>
        </w:rPr>
        <w:t xml:space="preserve"> </w:t>
      </w:r>
      <w:r>
        <w:rPr>
          <w:rFonts w:ascii="DINOT" w:eastAsia="DINOT" w:hAnsi="DINOT" w:cs="DINOT"/>
          <w:sz w:val="16"/>
          <w:szCs w:val="16"/>
        </w:rPr>
        <w:t>convicted</w:t>
      </w:r>
      <w:r>
        <w:rPr>
          <w:rFonts w:ascii="DINOT" w:eastAsia="DINOT" w:hAnsi="DINOT" w:cs="DINOT"/>
          <w:spacing w:val="-2"/>
          <w:sz w:val="16"/>
          <w:szCs w:val="16"/>
        </w:rPr>
        <w:t xml:space="preserve"> </w:t>
      </w:r>
      <w:r>
        <w:rPr>
          <w:rFonts w:ascii="DINOT" w:eastAsia="DINOT" w:hAnsi="DINOT" w:cs="DINOT"/>
          <w:sz w:val="16"/>
          <w:szCs w:val="16"/>
        </w:rPr>
        <w:t>by</w:t>
      </w:r>
      <w:r>
        <w:rPr>
          <w:rFonts w:ascii="DINOT" w:eastAsia="DINOT" w:hAnsi="DINOT" w:cs="DINOT"/>
          <w:spacing w:val="-2"/>
          <w:sz w:val="16"/>
          <w:szCs w:val="16"/>
        </w:rPr>
        <w:t xml:space="preserve"> </w:t>
      </w:r>
      <w:r>
        <w:rPr>
          <w:rFonts w:ascii="DINOT" w:eastAsia="DINOT" w:hAnsi="DINOT" w:cs="DINOT"/>
          <w:sz w:val="16"/>
          <w:szCs w:val="16"/>
        </w:rPr>
        <w:t>jury</w:t>
      </w:r>
      <w:r>
        <w:rPr>
          <w:rFonts w:ascii="DINOT" w:eastAsia="DINOT" w:hAnsi="DINOT" w:cs="DINOT"/>
          <w:spacing w:val="-2"/>
          <w:sz w:val="16"/>
          <w:szCs w:val="16"/>
        </w:rPr>
        <w:t xml:space="preserve"> </w:t>
      </w:r>
      <w:r>
        <w:rPr>
          <w:rFonts w:ascii="DINOT" w:eastAsia="DINOT" w:hAnsi="DINOT" w:cs="DINOT"/>
          <w:sz w:val="16"/>
          <w:szCs w:val="16"/>
        </w:rPr>
        <w:t>of</w:t>
      </w:r>
      <w:r>
        <w:rPr>
          <w:rFonts w:ascii="DINOT" w:eastAsia="DINOT" w:hAnsi="DINOT" w:cs="DINOT"/>
          <w:spacing w:val="-2"/>
          <w:sz w:val="16"/>
          <w:szCs w:val="16"/>
        </w:rPr>
        <w:t xml:space="preserve"> </w:t>
      </w:r>
      <w:r>
        <w:rPr>
          <w:rFonts w:ascii="DINOT" w:eastAsia="DINOT" w:hAnsi="DINOT" w:cs="DINOT"/>
          <w:sz w:val="16"/>
          <w:szCs w:val="16"/>
        </w:rPr>
        <w:t>two</w:t>
      </w:r>
      <w:r>
        <w:rPr>
          <w:rFonts w:ascii="DINOT" w:eastAsia="DINOT" w:hAnsi="DINOT" w:cs="DINOT"/>
          <w:spacing w:val="-2"/>
          <w:sz w:val="16"/>
          <w:szCs w:val="16"/>
        </w:rPr>
        <w:t xml:space="preserve"> </w:t>
      </w:r>
      <w:r>
        <w:rPr>
          <w:rFonts w:ascii="DINOT" w:eastAsia="DINOT" w:hAnsi="DINOT" w:cs="DINOT"/>
          <w:sz w:val="16"/>
          <w:szCs w:val="16"/>
        </w:rPr>
        <w:t>counts</w:t>
      </w:r>
      <w:r>
        <w:rPr>
          <w:rFonts w:ascii="DINOT" w:eastAsia="DINOT" w:hAnsi="DINOT" w:cs="DINOT"/>
          <w:spacing w:val="-2"/>
          <w:sz w:val="16"/>
          <w:szCs w:val="16"/>
        </w:rPr>
        <w:t xml:space="preserve"> </w:t>
      </w:r>
      <w:r>
        <w:rPr>
          <w:rFonts w:ascii="DINOT" w:eastAsia="DINOT" w:hAnsi="DINOT" w:cs="DINOT"/>
          <w:sz w:val="16"/>
          <w:szCs w:val="16"/>
        </w:rPr>
        <w:t>of</w:t>
      </w:r>
      <w:r>
        <w:rPr>
          <w:rFonts w:ascii="DINOT" w:eastAsia="DINOT" w:hAnsi="DINOT" w:cs="DINOT"/>
          <w:spacing w:val="-2"/>
          <w:sz w:val="16"/>
          <w:szCs w:val="16"/>
        </w:rPr>
        <w:t xml:space="preserve"> </w:t>
      </w:r>
      <w:r>
        <w:rPr>
          <w:rFonts w:ascii="DINOT" w:eastAsia="DINOT" w:hAnsi="DINOT" w:cs="DINOT"/>
          <w:sz w:val="16"/>
          <w:szCs w:val="16"/>
        </w:rPr>
        <w:t>indecent</w:t>
      </w:r>
      <w:r>
        <w:rPr>
          <w:rFonts w:ascii="DINOT" w:eastAsia="DINOT" w:hAnsi="DINOT" w:cs="DINOT"/>
          <w:spacing w:val="-2"/>
          <w:sz w:val="16"/>
          <w:szCs w:val="16"/>
        </w:rPr>
        <w:t xml:space="preserve"> </w:t>
      </w:r>
      <w:r>
        <w:rPr>
          <w:rFonts w:ascii="DINOT" w:eastAsia="DINOT" w:hAnsi="DINOT" w:cs="DINOT"/>
          <w:sz w:val="16"/>
          <w:szCs w:val="16"/>
        </w:rPr>
        <w:t>assault</w:t>
      </w:r>
      <w:r>
        <w:rPr>
          <w:rFonts w:ascii="DINOT" w:eastAsia="DINOT" w:hAnsi="DINOT" w:cs="DINOT"/>
          <w:spacing w:val="-2"/>
          <w:sz w:val="16"/>
          <w:szCs w:val="16"/>
        </w:rPr>
        <w:t xml:space="preserve"> </w:t>
      </w:r>
      <w:r>
        <w:rPr>
          <w:rFonts w:ascii="DINOT" w:eastAsia="DINOT" w:hAnsi="DINOT" w:cs="DINOT"/>
          <w:sz w:val="16"/>
          <w:szCs w:val="16"/>
        </w:rPr>
        <w:t>of</w:t>
      </w:r>
      <w:r>
        <w:rPr>
          <w:rFonts w:ascii="DINOT" w:eastAsia="DINOT" w:hAnsi="DINOT" w:cs="DINOT"/>
          <w:spacing w:val="-2"/>
          <w:sz w:val="16"/>
          <w:szCs w:val="16"/>
        </w:rPr>
        <w:t xml:space="preserve"> </w:t>
      </w:r>
      <w:r>
        <w:rPr>
          <w:rFonts w:ascii="DINOT" w:eastAsia="DINOT" w:hAnsi="DINOT" w:cs="DINOT"/>
          <w:sz w:val="16"/>
          <w:szCs w:val="16"/>
        </w:rPr>
        <w:t>a</w:t>
      </w:r>
      <w:r>
        <w:rPr>
          <w:rFonts w:ascii="DINOT" w:eastAsia="DINOT" w:hAnsi="DINOT" w:cs="DINOT"/>
          <w:spacing w:val="-2"/>
          <w:sz w:val="16"/>
          <w:szCs w:val="16"/>
        </w:rPr>
        <w:t xml:space="preserve"> </w:t>
      </w:r>
      <w:r>
        <w:rPr>
          <w:rFonts w:ascii="DINOT" w:eastAsia="DINOT" w:hAnsi="DINOT" w:cs="DINOT"/>
          <w:sz w:val="16"/>
          <w:szCs w:val="16"/>
        </w:rPr>
        <w:t>minor</w:t>
      </w:r>
      <w:r>
        <w:rPr>
          <w:rFonts w:ascii="DINOT" w:eastAsia="DINOT" w:hAnsi="DINOT" w:cs="DINOT"/>
          <w:spacing w:val="-2"/>
          <w:sz w:val="16"/>
          <w:szCs w:val="16"/>
        </w:rPr>
        <w:t xml:space="preserve"> </w:t>
      </w:r>
      <w:r>
        <w:rPr>
          <w:rFonts w:ascii="DINOT" w:eastAsia="DINOT" w:hAnsi="DINOT" w:cs="DINOT"/>
          <w:sz w:val="16"/>
          <w:szCs w:val="16"/>
        </w:rPr>
        <w:t>who was also his patient (the offending occurred outside of the doctor–patient relationship). The Medical Professional Conduct Tribunal had decided it was not necessary to suspend Dr Wilson in order ‘to protect the health and safety of the public’ (the test in the</w:t>
      </w:r>
      <w:r>
        <w:rPr>
          <w:rFonts w:ascii="DINOT" w:eastAsia="DINOT" w:hAnsi="DINOT" w:cs="DINOT"/>
          <w:spacing w:val="-24"/>
          <w:sz w:val="16"/>
          <w:szCs w:val="16"/>
        </w:rPr>
        <w:t xml:space="preserve"> </w:t>
      </w:r>
      <w:r>
        <w:rPr>
          <w:rFonts w:ascii="DINOT" w:eastAsia="DINOT" w:hAnsi="DINOT" w:cs="DINOT"/>
          <w:sz w:val="16"/>
          <w:szCs w:val="16"/>
        </w:rPr>
        <w:t xml:space="preserve">original legislation). After the law change, and following further criminal convictions (for unlawful sexual intercourse with another patient, a minor), the Tribunal suspended Dr Wilson on the basis that it was desirable to do so in the public interest, since it would ‘shock the public conscience’ to allow him to continue to practise, despite the low risk of re-offending given strict conditions and undertakings. The Supreme Court of South Australia declined to set aside the suspension decision: </w:t>
      </w:r>
      <w:r>
        <w:rPr>
          <w:rFonts w:ascii="DINOT-Italic" w:eastAsia="DINOT-Italic" w:hAnsi="DINOT-Italic" w:cs="DINOT-Italic"/>
          <w:i/>
          <w:sz w:val="16"/>
          <w:szCs w:val="16"/>
        </w:rPr>
        <w:t xml:space="preserve">MBA v Wilson </w:t>
      </w:r>
      <w:r>
        <w:rPr>
          <w:rFonts w:ascii="DINOT" w:eastAsia="DINOT" w:hAnsi="DINOT" w:cs="DINOT"/>
          <w:sz w:val="16"/>
          <w:szCs w:val="16"/>
        </w:rPr>
        <w:t>(Kelly J, SASC, 5 April</w:t>
      </w:r>
      <w:r>
        <w:rPr>
          <w:rFonts w:ascii="DINOT" w:eastAsia="DINOT" w:hAnsi="DINOT" w:cs="DINOT"/>
          <w:spacing w:val="-22"/>
          <w:sz w:val="16"/>
          <w:szCs w:val="16"/>
        </w:rPr>
        <w:t xml:space="preserve"> </w:t>
      </w:r>
      <w:r>
        <w:rPr>
          <w:rFonts w:ascii="DINOT" w:eastAsia="DINOT" w:hAnsi="DINOT" w:cs="DINOT"/>
          <w:sz w:val="16"/>
          <w:szCs w:val="16"/>
        </w:rPr>
        <w:t>2007).</w:t>
      </w:r>
    </w:p>
    <w:p w:rsidR="00305168" w:rsidRDefault="00572EDE">
      <w:pPr>
        <w:pStyle w:val="ListParagraph"/>
        <w:numPr>
          <w:ilvl w:val="0"/>
          <w:numId w:val="60"/>
        </w:numPr>
        <w:tabs>
          <w:tab w:val="left" w:pos="398"/>
        </w:tabs>
        <w:spacing w:before="43"/>
        <w:ind w:left="397"/>
        <w:jc w:val="left"/>
        <w:rPr>
          <w:rFonts w:ascii="DINOT" w:eastAsia="DINOT" w:hAnsi="DINOT" w:cs="DINOT"/>
          <w:sz w:val="16"/>
          <w:szCs w:val="16"/>
        </w:rPr>
      </w:pPr>
      <w:r>
        <w:rPr>
          <w:rFonts w:ascii="DINOT"/>
          <w:sz w:val="16"/>
        </w:rPr>
        <w:t>Medical Act 1983 (UK), s 41A; emphasis</w:t>
      </w:r>
      <w:r>
        <w:rPr>
          <w:rFonts w:ascii="DINOT"/>
          <w:spacing w:val="-1"/>
          <w:sz w:val="16"/>
        </w:rPr>
        <w:t xml:space="preserve"> </w:t>
      </w:r>
      <w:r>
        <w:rPr>
          <w:rFonts w:ascii="DINOT"/>
          <w:sz w:val="16"/>
        </w:rPr>
        <w:t>added.</w:t>
      </w:r>
    </w:p>
    <w:p w:rsidR="00305168" w:rsidRDefault="00572EDE">
      <w:pPr>
        <w:pStyle w:val="ListParagraph"/>
        <w:numPr>
          <w:ilvl w:val="0"/>
          <w:numId w:val="60"/>
        </w:numPr>
        <w:tabs>
          <w:tab w:val="left" w:pos="398"/>
        </w:tabs>
        <w:spacing w:before="57" w:line="192" w:lineRule="exact"/>
        <w:ind w:left="397" w:right="3922"/>
        <w:jc w:val="left"/>
        <w:rPr>
          <w:rFonts w:ascii="DINOT" w:eastAsia="DINOT" w:hAnsi="DINOT" w:cs="DINOT"/>
          <w:sz w:val="16"/>
          <w:szCs w:val="16"/>
        </w:rPr>
      </w:pPr>
      <w:r>
        <w:rPr>
          <w:rFonts w:ascii="DINOT"/>
          <w:sz w:val="16"/>
        </w:rPr>
        <w:t xml:space="preserve">AHPRA, </w:t>
      </w:r>
      <w:r>
        <w:rPr>
          <w:rFonts w:ascii="DINOT-Italic"/>
          <w:i/>
          <w:sz w:val="16"/>
        </w:rPr>
        <w:t xml:space="preserve">Regulatory principles for the National Scheme </w:t>
      </w:r>
      <w:r>
        <w:rPr>
          <w:rFonts w:ascii="DINOT"/>
          <w:sz w:val="16"/>
        </w:rPr>
        <w:t>(2015) principle 6 (emphasis in</w:t>
      </w:r>
      <w:r>
        <w:rPr>
          <w:rFonts w:ascii="DINOT"/>
          <w:spacing w:val="-12"/>
          <w:sz w:val="16"/>
        </w:rPr>
        <w:t xml:space="preserve"> </w:t>
      </w:r>
      <w:r>
        <w:rPr>
          <w:rFonts w:ascii="DINOT"/>
          <w:sz w:val="16"/>
        </w:rPr>
        <w:t xml:space="preserve">original): </w:t>
      </w:r>
      <w:hyperlink r:id="rId31">
        <w:r>
          <w:rPr>
            <w:rFonts w:ascii="DINOT"/>
            <w:sz w:val="16"/>
            <w:u w:val="single" w:color="000000"/>
          </w:rPr>
          <w:t>www.ahpra.gov.au/About-AHPRA/Regulatory-principles</w:t>
        </w:r>
      </w:hyperlink>
      <w:r>
        <w:rPr>
          <w:rFonts w:ascii="DINOT"/>
          <w:sz w:val="16"/>
        </w:rPr>
        <w:t>.</w:t>
      </w:r>
    </w:p>
    <w:p w:rsidR="00305168" w:rsidRDefault="00572EDE">
      <w:pPr>
        <w:pStyle w:val="ListParagraph"/>
        <w:numPr>
          <w:ilvl w:val="0"/>
          <w:numId w:val="60"/>
        </w:numPr>
        <w:tabs>
          <w:tab w:val="left" w:pos="398"/>
        </w:tabs>
        <w:spacing w:before="43"/>
        <w:ind w:left="397"/>
        <w:jc w:val="left"/>
        <w:rPr>
          <w:rFonts w:ascii="DINOT" w:eastAsia="DINOT" w:hAnsi="DINOT" w:cs="DINOT"/>
          <w:sz w:val="16"/>
          <w:szCs w:val="16"/>
        </w:rPr>
      </w:pPr>
      <w:r>
        <w:rPr>
          <w:rFonts w:ascii="DINOT"/>
          <w:sz w:val="16"/>
        </w:rPr>
        <w:t>National Law, s</w:t>
      </w:r>
      <w:r>
        <w:rPr>
          <w:rFonts w:ascii="DINOT"/>
          <w:spacing w:val="-7"/>
          <w:sz w:val="16"/>
        </w:rPr>
        <w:t xml:space="preserve"> </w:t>
      </w:r>
      <w:r>
        <w:rPr>
          <w:rFonts w:ascii="DINOT"/>
          <w:sz w:val="16"/>
        </w:rPr>
        <w:t>199.</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Italic"/>
          <w:i/>
          <w:sz w:val="16"/>
        </w:rPr>
        <w:t xml:space="preserve">Helmy v MBA </w:t>
      </w:r>
      <w:r>
        <w:rPr>
          <w:rFonts w:ascii="DINOT"/>
          <w:sz w:val="16"/>
        </w:rPr>
        <w:t xml:space="preserve">[2016] </w:t>
      </w:r>
      <w:r>
        <w:rPr>
          <w:rFonts w:ascii="DINOT"/>
          <w:spacing w:val="-4"/>
          <w:sz w:val="16"/>
        </w:rPr>
        <w:t>ACAT</w:t>
      </w:r>
      <w:r>
        <w:rPr>
          <w:rFonts w:ascii="DINOT"/>
          <w:spacing w:val="2"/>
          <w:sz w:val="16"/>
        </w:rPr>
        <w:t xml:space="preserve"> </w:t>
      </w:r>
      <w:r>
        <w:rPr>
          <w:rFonts w:ascii="DINOT"/>
          <w:sz w:val="16"/>
        </w:rPr>
        <w:t>97.</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MBA,</w:t>
      </w:r>
      <w:r>
        <w:rPr>
          <w:rFonts w:ascii="DINOT"/>
          <w:spacing w:val="-4"/>
          <w:sz w:val="16"/>
        </w:rPr>
        <w:t xml:space="preserve"> </w:t>
      </w:r>
      <w:r>
        <w:rPr>
          <w:rFonts w:ascii="DINOT-Italic"/>
          <w:i/>
          <w:sz w:val="16"/>
        </w:rPr>
        <w:t>Internal</w:t>
      </w:r>
      <w:r>
        <w:rPr>
          <w:rFonts w:ascii="DINOT-Italic"/>
          <w:i/>
          <w:spacing w:val="-2"/>
          <w:sz w:val="16"/>
        </w:rPr>
        <w:t xml:space="preserve"> </w:t>
      </w:r>
      <w:r>
        <w:rPr>
          <w:rFonts w:ascii="DINOT-Italic"/>
          <w:i/>
          <w:sz w:val="16"/>
        </w:rPr>
        <w:t>Guidance:</w:t>
      </w:r>
      <w:r>
        <w:rPr>
          <w:rFonts w:ascii="DINOT-Italic"/>
          <w:i/>
          <w:spacing w:val="-2"/>
          <w:sz w:val="16"/>
        </w:rPr>
        <w:t xml:space="preserve"> </w:t>
      </w:r>
      <w:r>
        <w:rPr>
          <w:rFonts w:ascii="DINOT-Italic"/>
          <w:i/>
          <w:sz w:val="16"/>
        </w:rPr>
        <w:t>Board</w:t>
      </w:r>
      <w:r>
        <w:rPr>
          <w:rFonts w:ascii="DINOT-Italic"/>
          <w:i/>
          <w:spacing w:val="-2"/>
          <w:sz w:val="16"/>
        </w:rPr>
        <w:t xml:space="preserve"> </w:t>
      </w:r>
      <w:r>
        <w:rPr>
          <w:rFonts w:ascii="DINOT-Italic"/>
          <w:i/>
          <w:sz w:val="16"/>
        </w:rPr>
        <w:t>mandated</w:t>
      </w:r>
      <w:r>
        <w:rPr>
          <w:rFonts w:ascii="DINOT-Italic"/>
          <w:i/>
          <w:spacing w:val="-2"/>
          <w:sz w:val="16"/>
        </w:rPr>
        <w:t xml:space="preserve"> </w:t>
      </w:r>
      <w:r>
        <w:rPr>
          <w:rFonts w:ascii="DINOT-Italic"/>
          <w:i/>
          <w:sz w:val="16"/>
        </w:rPr>
        <w:t>use</w:t>
      </w:r>
      <w:r>
        <w:rPr>
          <w:rFonts w:ascii="DINOT-Italic"/>
          <w:i/>
          <w:spacing w:val="-2"/>
          <w:sz w:val="16"/>
        </w:rPr>
        <w:t xml:space="preserve"> </w:t>
      </w:r>
      <w:r>
        <w:rPr>
          <w:rFonts w:ascii="DINOT-Italic"/>
          <w:i/>
          <w:sz w:val="16"/>
        </w:rPr>
        <w:t>of</w:t>
      </w:r>
      <w:r>
        <w:rPr>
          <w:rFonts w:ascii="DINOT-Italic"/>
          <w:i/>
          <w:spacing w:val="-2"/>
          <w:sz w:val="16"/>
        </w:rPr>
        <w:t xml:space="preserve"> </w:t>
      </w:r>
      <w:r>
        <w:rPr>
          <w:rFonts w:ascii="DINOT-Italic"/>
          <w:i/>
          <w:sz w:val="16"/>
        </w:rPr>
        <w:t>chaperones</w:t>
      </w:r>
      <w:r>
        <w:rPr>
          <w:rFonts w:ascii="DINOT-Italic"/>
          <w:i/>
          <w:spacing w:val="-2"/>
          <w:sz w:val="16"/>
        </w:rPr>
        <w:t xml:space="preserve"> </w:t>
      </w:r>
      <w:r>
        <w:rPr>
          <w:rFonts w:ascii="DINOT-Italic"/>
          <w:i/>
          <w:sz w:val="16"/>
        </w:rPr>
        <w:t>following</w:t>
      </w:r>
      <w:r>
        <w:rPr>
          <w:rFonts w:ascii="DINOT-Italic"/>
          <w:i/>
          <w:spacing w:val="-2"/>
          <w:sz w:val="16"/>
        </w:rPr>
        <w:t xml:space="preserve"> </w:t>
      </w:r>
      <w:r>
        <w:rPr>
          <w:rFonts w:ascii="DINOT-Italic"/>
          <w:i/>
          <w:sz w:val="16"/>
        </w:rPr>
        <w:t>allegations</w:t>
      </w:r>
      <w:r>
        <w:rPr>
          <w:rFonts w:ascii="DINOT-Italic"/>
          <w:i/>
          <w:spacing w:val="-2"/>
          <w:sz w:val="16"/>
        </w:rPr>
        <w:t xml:space="preserve"> </w:t>
      </w:r>
      <w:r>
        <w:rPr>
          <w:rFonts w:ascii="DINOT-Italic"/>
          <w:i/>
          <w:sz w:val="16"/>
        </w:rPr>
        <w:t>of</w:t>
      </w:r>
      <w:r>
        <w:rPr>
          <w:rFonts w:ascii="DINOT-Italic"/>
          <w:i/>
          <w:spacing w:val="-2"/>
          <w:sz w:val="16"/>
        </w:rPr>
        <w:t xml:space="preserve"> </w:t>
      </w:r>
      <w:r>
        <w:rPr>
          <w:rFonts w:ascii="DINOT-Italic"/>
          <w:i/>
          <w:sz w:val="16"/>
        </w:rPr>
        <w:t>sexual</w:t>
      </w:r>
      <w:r>
        <w:rPr>
          <w:rFonts w:ascii="DINOT-Italic"/>
          <w:i/>
          <w:spacing w:val="-2"/>
          <w:sz w:val="16"/>
        </w:rPr>
        <w:t xml:space="preserve"> </w:t>
      </w:r>
      <w:r>
        <w:rPr>
          <w:rFonts w:ascii="DINOT-Italic"/>
          <w:i/>
          <w:sz w:val="16"/>
        </w:rPr>
        <w:t>misconduct</w:t>
      </w:r>
      <w:r>
        <w:rPr>
          <w:rFonts w:ascii="DINOT-Italic"/>
          <w:i/>
          <w:spacing w:val="-3"/>
          <w:sz w:val="16"/>
        </w:rPr>
        <w:t xml:space="preserve"> </w:t>
      </w:r>
      <w:r>
        <w:rPr>
          <w:rFonts w:ascii="DINOT"/>
          <w:sz w:val="16"/>
        </w:rPr>
        <w:t>(2012).</w:t>
      </w:r>
    </w:p>
    <w:p w:rsidR="00305168" w:rsidRDefault="00572EDE">
      <w:pPr>
        <w:pStyle w:val="ListParagraph"/>
        <w:numPr>
          <w:ilvl w:val="0"/>
          <w:numId w:val="60"/>
        </w:numPr>
        <w:tabs>
          <w:tab w:val="left" w:pos="398"/>
        </w:tabs>
        <w:spacing w:before="57" w:line="192" w:lineRule="exact"/>
        <w:ind w:left="397" w:right="1429"/>
        <w:jc w:val="left"/>
        <w:rPr>
          <w:rFonts w:ascii="DINOT" w:eastAsia="DINOT" w:hAnsi="DINOT" w:cs="DINOT"/>
          <w:sz w:val="16"/>
          <w:szCs w:val="16"/>
        </w:rPr>
      </w:pPr>
      <w:r>
        <w:rPr>
          <w:rFonts w:ascii="DINOT-Italic" w:eastAsia="DINOT-Italic" w:hAnsi="DINOT-Italic" w:cs="DINOT-Italic"/>
          <w:i/>
          <w:sz w:val="16"/>
          <w:szCs w:val="16"/>
        </w:rPr>
        <w:lastRenderedPageBreak/>
        <w:t xml:space="preserve">Health Care Complaints Commission v Litchfield </w:t>
      </w:r>
      <w:r>
        <w:rPr>
          <w:rFonts w:ascii="DINOT" w:eastAsia="DINOT" w:hAnsi="DINOT" w:cs="DINOT"/>
          <w:sz w:val="16"/>
          <w:szCs w:val="16"/>
        </w:rPr>
        <w:t xml:space="preserve">(1997) 41 NSWLR 630 at </w:t>
      </w:r>
      <w:r>
        <w:rPr>
          <w:rFonts w:ascii="DINOT" w:eastAsia="DINOT" w:hAnsi="DINOT" w:cs="DINOT"/>
          <w:spacing w:val="-3"/>
          <w:sz w:val="16"/>
          <w:szCs w:val="16"/>
        </w:rPr>
        <w:t xml:space="preserve">639F. </w:t>
      </w:r>
      <w:r>
        <w:rPr>
          <w:rFonts w:ascii="DINOT-Italic" w:eastAsia="DINOT-Italic" w:hAnsi="DINOT-Italic" w:cs="DINOT-Italic"/>
          <w:i/>
          <w:sz w:val="16"/>
          <w:szCs w:val="16"/>
        </w:rPr>
        <w:t xml:space="preserve">Litchfield </w:t>
      </w:r>
      <w:r>
        <w:rPr>
          <w:rFonts w:ascii="DINOT" w:eastAsia="DINOT" w:hAnsi="DINOT" w:cs="DINOT"/>
          <w:sz w:val="16"/>
          <w:szCs w:val="16"/>
        </w:rPr>
        <w:t>was cited with approval and applied by</w:t>
      </w:r>
      <w:r>
        <w:rPr>
          <w:rFonts w:ascii="DINOT" w:eastAsia="DINOT" w:hAnsi="DINOT" w:cs="DINOT"/>
          <w:spacing w:val="-18"/>
          <w:sz w:val="16"/>
          <w:szCs w:val="16"/>
        </w:rPr>
        <w:t xml:space="preserve"> </w:t>
      </w:r>
      <w:r>
        <w:rPr>
          <w:rFonts w:ascii="DINOT" w:eastAsia="DINOT" w:hAnsi="DINOT" w:cs="DINOT"/>
          <w:sz w:val="16"/>
          <w:szCs w:val="16"/>
        </w:rPr>
        <w:t xml:space="preserve">the Victorian Civil and Administrative Tribunal in </w:t>
      </w:r>
      <w:r>
        <w:rPr>
          <w:rFonts w:ascii="DINOT-Italic" w:eastAsia="DINOT-Italic" w:hAnsi="DINOT-Italic" w:cs="DINOT-Italic"/>
          <w:i/>
          <w:sz w:val="16"/>
          <w:szCs w:val="16"/>
        </w:rPr>
        <w:t xml:space="preserve">Pettiford v MBA </w:t>
      </w:r>
      <w:r>
        <w:rPr>
          <w:rFonts w:ascii="DINOT" w:eastAsia="DINOT" w:hAnsi="DINOT" w:cs="DINOT"/>
          <w:sz w:val="16"/>
          <w:szCs w:val="16"/>
        </w:rPr>
        <w:t xml:space="preserve">[2003] </w:t>
      </w:r>
      <w:r>
        <w:rPr>
          <w:rFonts w:ascii="DINOT" w:eastAsia="DINOT" w:hAnsi="DINOT" w:cs="DINOT"/>
          <w:spacing w:val="-4"/>
          <w:sz w:val="16"/>
          <w:szCs w:val="16"/>
        </w:rPr>
        <w:t xml:space="preserve">VCAT </w:t>
      </w:r>
      <w:r>
        <w:rPr>
          <w:rFonts w:ascii="DINOT" w:eastAsia="DINOT" w:hAnsi="DINOT" w:cs="DINOT"/>
          <w:sz w:val="16"/>
          <w:szCs w:val="16"/>
        </w:rPr>
        <w:t xml:space="preserve">940 at [61], [62]; and in </w:t>
      </w:r>
      <w:r>
        <w:rPr>
          <w:rFonts w:ascii="DINOT-Italic" w:eastAsia="DINOT-Italic" w:hAnsi="DINOT-Italic" w:cs="DINOT-Italic"/>
          <w:i/>
          <w:sz w:val="16"/>
          <w:szCs w:val="16"/>
        </w:rPr>
        <w:t xml:space="preserve">MBA v Cukier </w:t>
      </w:r>
      <w:r>
        <w:rPr>
          <w:rFonts w:ascii="DINOT" w:eastAsia="DINOT" w:hAnsi="DINOT" w:cs="DINOT"/>
          <w:sz w:val="16"/>
          <w:szCs w:val="16"/>
        </w:rPr>
        <w:t xml:space="preserve">[2017] </w:t>
      </w:r>
      <w:r>
        <w:rPr>
          <w:rFonts w:ascii="DINOT" w:eastAsia="DINOT" w:hAnsi="DINOT" w:cs="DINOT"/>
          <w:spacing w:val="-4"/>
          <w:sz w:val="16"/>
          <w:szCs w:val="16"/>
        </w:rPr>
        <w:t xml:space="preserve">VCAT </w:t>
      </w:r>
      <w:r>
        <w:rPr>
          <w:rFonts w:ascii="DINOT" w:eastAsia="DINOT" w:hAnsi="DINOT" w:cs="DINOT"/>
          <w:sz w:val="16"/>
          <w:szCs w:val="16"/>
        </w:rPr>
        <w:t>109, where it was stated that ‘if a practitioner is unfit to see half the population unsupervised, he or she is not fit to hold registration’ (at [121]).</w:t>
      </w:r>
    </w:p>
    <w:p w:rsidR="00305168" w:rsidRDefault="00305168">
      <w:pPr>
        <w:spacing w:line="192" w:lineRule="exact"/>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52"/>
      </w:pPr>
      <w:bookmarkStart w:id="66" w:name="Overview_of_tribunal_and_court_decisions"/>
      <w:bookmarkStart w:id="67" w:name="_bookmark23"/>
      <w:bookmarkEnd w:id="66"/>
      <w:bookmarkEnd w:id="67"/>
      <w:r>
        <w:lastRenderedPageBreak/>
        <w:t>equivalent policy appears generally to be followed by the MBA, during this review I identified a small number of cases of current chaperone</w:t>
      </w:r>
      <w:r>
        <w:rPr>
          <w:spacing w:val="-21"/>
        </w:rPr>
        <w:t xml:space="preserve"> </w:t>
      </w:r>
      <w:r>
        <w:t>restrictions imposed by a Performance and Professional Standards Panel of the MBA following proven unprofessional (sexual)</w:t>
      </w:r>
      <w:r>
        <w:rPr>
          <w:spacing w:val="-18"/>
        </w:rPr>
        <w:t xml:space="preserve"> </w:t>
      </w:r>
      <w:r>
        <w:t>conduct.</w:t>
      </w:r>
    </w:p>
    <w:p w:rsidR="00305168" w:rsidRDefault="00572EDE">
      <w:pPr>
        <w:pStyle w:val="Heading2"/>
        <w:spacing w:before="127" w:line="312" w:lineRule="exact"/>
        <w:ind w:left="1133" w:right="935"/>
        <w:rPr>
          <w:b w:val="0"/>
          <w:bCs w:val="0"/>
        </w:rPr>
      </w:pPr>
      <w:r>
        <w:rPr>
          <w:color w:val="4788B4"/>
        </w:rPr>
        <w:t>Overview of tribunal and</w:t>
      </w:r>
      <w:r>
        <w:rPr>
          <w:color w:val="4788B4"/>
          <w:spacing w:val="-9"/>
        </w:rPr>
        <w:t xml:space="preserve"> </w:t>
      </w:r>
      <w:r>
        <w:rPr>
          <w:color w:val="4788B4"/>
        </w:rPr>
        <w:t>court decisions</w:t>
      </w:r>
    </w:p>
    <w:p w:rsidR="00305168" w:rsidRDefault="00572EDE">
      <w:pPr>
        <w:pStyle w:val="BodyText"/>
        <w:spacing w:before="212" w:line="240" w:lineRule="exact"/>
        <w:ind w:left="1133" w:right="357"/>
        <w:rPr>
          <w:sz w:val="11"/>
          <w:szCs w:val="11"/>
        </w:rPr>
      </w:pPr>
      <w:r>
        <w:t>A number of tribunal and court decisions have considered the requirements for the exercise of statutory immediate action powers by</w:t>
      </w:r>
      <w:r>
        <w:rPr>
          <w:spacing w:val="-12"/>
        </w:rPr>
        <w:t xml:space="preserve"> </w:t>
      </w:r>
      <w:r>
        <w:t>health regulatory bodies, and the appropriate level of restriction.</w:t>
      </w:r>
      <w:r>
        <w:rPr>
          <w:position w:val="7"/>
          <w:sz w:val="11"/>
        </w:rPr>
        <w:t>66</w:t>
      </w:r>
    </w:p>
    <w:p w:rsidR="00305168" w:rsidRDefault="00572EDE">
      <w:pPr>
        <w:pStyle w:val="BodyText"/>
        <w:spacing w:before="170" w:line="240" w:lineRule="exact"/>
        <w:ind w:left="1133" w:right="51"/>
        <w:rPr>
          <w:sz w:val="11"/>
          <w:szCs w:val="11"/>
        </w:rPr>
      </w:pPr>
      <w:r>
        <w:t xml:space="preserve">In relation to the standard of evidence required by a </w:t>
      </w:r>
      <w:r>
        <w:rPr>
          <w:spacing w:val="-3"/>
        </w:rPr>
        <w:t xml:space="preserve">regulator, </w:t>
      </w:r>
      <w:r>
        <w:t xml:space="preserve">the State Administrative Tribunal of Western Australia in </w:t>
      </w:r>
      <w:r>
        <w:rPr>
          <w:rFonts w:ascii="DINOT-Italic"/>
          <w:i/>
        </w:rPr>
        <w:t xml:space="preserve">Liddell </w:t>
      </w:r>
      <w:r>
        <w:t>accepted that the</w:t>
      </w:r>
      <w:r>
        <w:rPr>
          <w:spacing w:val="-26"/>
        </w:rPr>
        <w:t xml:space="preserve"> </w:t>
      </w:r>
      <w:r>
        <w:t xml:space="preserve">level of proof required for disciplinary proceedings (the </w:t>
      </w:r>
      <w:r>
        <w:rPr>
          <w:rFonts w:ascii="DINOT-Italic"/>
          <w:i/>
        </w:rPr>
        <w:t xml:space="preserve">Briginshaw </w:t>
      </w:r>
      <w:r>
        <w:t>standard) is not</w:t>
      </w:r>
      <w:r>
        <w:rPr>
          <w:spacing w:val="-13"/>
        </w:rPr>
        <w:t xml:space="preserve"> </w:t>
      </w:r>
      <w:r>
        <w:t>required:</w:t>
      </w:r>
      <w:r>
        <w:rPr>
          <w:position w:val="7"/>
          <w:sz w:val="11"/>
        </w:rPr>
        <w:t>67</w:t>
      </w:r>
    </w:p>
    <w:p w:rsidR="00305168" w:rsidRDefault="00572EDE">
      <w:pPr>
        <w:pStyle w:val="Heading3"/>
        <w:spacing w:before="179" w:line="288" w:lineRule="exact"/>
        <w:ind w:left="1303" w:right="34"/>
        <w:jc w:val="both"/>
      </w:pPr>
      <w:r>
        <w:rPr>
          <w:color w:val="4788B4"/>
          <w:spacing w:val="-4"/>
        </w:rPr>
        <w:t xml:space="preserve">‘…Where, </w:t>
      </w:r>
      <w:r>
        <w:rPr>
          <w:color w:val="4788B4"/>
        </w:rPr>
        <w:t>for example, two allegations of criminal conduct involving serious</w:t>
      </w:r>
      <w:r>
        <w:rPr>
          <w:color w:val="4788B4"/>
          <w:spacing w:val="-26"/>
        </w:rPr>
        <w:t xml:space="preserve"> </w:t>
      </w:r>
      <w:r>
        <w:rPr>
          <w:color w:val="4788B4"/>
        </w:rPr>
        <w:t>sexual misconduct by a medical</w:t>
      </w:r>
      <w:r>
        <w:rPr>
          <w:color w:val="4788B4"/>
          <w:spacing w:val="-9"/>
        </w:rPr>
        <w:t xml:space="preserve"> </w:t>
      </w:r>
      <w:r>
        <w:rPr>
          <w:color w:val="4788B4"/>
        </w:rPr>
        <w:t>practitioner</w:t>
      </w:r>
    </w:p>
    <w:p w:rsidR="00305168" w:rsidRDefault="00572EDE">
      <w:pPr>
        <w:spacing w:line="288" w:lineRule="exact"/>
        <w:ind w:left="1303" w:right="251"/>
        <w:rPr>
          <w:rFonts w:ascii="DINOT-Light" w:eastAsia="DINOT-Light" w:hAnsi="DINOT-Light" w:cs="DINOT-Light"/>
          <w:sz w:val="24"/>
          <w:szCs w:val="24"/>
        </w:rPr>
      </w:pPr>
      <w:r>
        <w:rPr>
          <w:rFonts w:ascii="DINOT-Light" w:eastAsia="DINOT-Light" w:hAnsi="DINOT-Light" w:cs="DINOT-Light"/>
          <w:color w:val="4788B4"/>
          <w:spacing w:val="-3"/>
          <w:sz w:val="24"/>
          <w:szCs w:val="24"/>
        </w:rPr>
        <w:t xml:space="preserve">are </w:t>
      </w:r>
      <w:r>
        <w:rPr>
          <w:rFonts w:ascii="DINOT-Light" w:eastAsia="DINOT-Light" w:hAnsi="DINOT-Light" w:cs="DINOT-Light"/>
          <w:color w:val="4788B4"/>
          <w:sz w:val="24"/>
          <w:szCs w:val="24"/>
        </w:rPr>
        <w:t xml:space="preserve">made… it would be impractical for s 156 to </w:t>
      </w:r>
      <w:r>
        <w:rPr>
          <w:rFonts w:ascii="DINOT-Light" w:eastAsia="DINOT-Light" w:hAnsi="DINOT-Light" w:cs="DINOT-Light"/>
          <w:color w:val="4788B4"/>
          <w:spacing w:val="-3"/>
          <w:sz w:val="24"/>
          <w:szCs w:val="24"/>
        </w:rPr>
        <w:t xml:space="preserve">require </w:t>
      </w:r>
      <w:r>
        <w:rPr>
          <w:rFonts w:ascii="DINOT-Light" w:eastAsia="DINOT-Light" w:hAnsi="DINOT-Light" w:cs="DINOT-Light"/>
          <w:color w:val="4788B4"/>
          <w:sz w:val="24"/>
          <w:szCs w:val="24"/>
        </w:rPr>
        <w:t xml:space="preserve">that the Medical Board </w:t>
      </w:r>
      <w:r>
        <w:rPr>
          <w:rFonts w:ascii="DINOT-Light" w:eastAsia="DINOT-Light" w:hAnsi="DINOT-Light" w:cs="DINOT-Light"/>
          <w:color w:val="4788B4"/>
          <w:spacing w:val="-3"/>
          <w:sz w:val="24"/>
          <w:szCs w:val="24"/>
        </w:rPr>
        <w:t xml:space="preserve">make </w:t>
      </w:r>
      <w:r>
        <w:rPr>
          <w:rFonts w:ascii="DINOT-Light" w:eastAsia="DINOT-Light" w:hAnsi="DINOT-Light" w:cs="DINOT-Light"/>
          <w:color w:val="4788B4"/>
          <w:sz w:val="24"/>
          <w:szCs w:val="24"/>
        </w:rPr>
        <w:t>urgent findings of fact as to</w:t>
      </w:r>
      <w:r>
        <w:rPr>
          <w:rFonts w:ascii="DINOT-Light" w:eastAsia="DINOT-Light" w:hAnsi="DINOT-Light" w:cs="DINOT-Light"/>
          <w:color w:val="4788B4"/>
          <w:spacing w:val="-9"/>
          <w:sz w:val="24"/>
          <w:szCs w:val="24"/>
        </w:rPr>
        <w:t xml:space="preserve"> </w:t>
      </w:r>
      <w:r>
        <w:rPr>
          <w:rFonts w:ascii="DINOT-Light" w:eastAsia="DINOT-Light" w:hAnsi="DINOT-Light" w:cs="DINOT-Light"/>
          <w:color w:val="4788B4"/>
          <w:sz w:val="24"/>
          <w:szCs w:val="24"/>
        </w:rPr>
        <w:t>the</w:t>
      </w:r>
    </w:p>
    <w:p w:rsidR="00305168" w:rsidRDefault="00572EDE">
      <w:pPr>
        <w:spacing w:line="288" w:lineRule="exact"/>
        <w:ind w:left="1303" w:right="102"/>
        <w:rPr>
          <w:rFonts w:ascii="DINOT-Light" w:eastAsia="DINOT-Light" w:hAnsi="DINOT-Light" w:cs="DINOT-Light"/>
          <w:sz w:val="24"/>
          <w:szCs w:val="24"/>
        </w:rPr>
      </w:pPr>
      <w:r>
        <w:rPr>
          <w:rFonts w:ascii="DINOT-Light" w:eastAsia="DINOT-Light" w:hAnsi="DINOT-Light" w:cs="DINOT-Light"/>
          <w:color w:val="4788B4"/>
          <w:sz w:val="24"/>
          <w:szCs w:val="24"/>
        </w:rPr>
        <w:t>practitioner’s guilt or innocence.</w:t>
      </w:r>
      <w:r>
        <w:rPr>
          <w:rFonts w:ascii="DINOT-Light" w:eastAsia="DINOT-Light" w:hAnsi="DINOT-Light" w:cs="DINOT-Light"/>
          <w:color w:val="4788B4"/>
          <w:spacing w:val="-20"/>
          <w:sz w:val="24"/>
          <w:szCs w:val="24"/>
        </w:rPr>
        <w:t xml:space="preserve"> </w:t>
      </w:r>
      <w:r>
        <w:rPr>
          <w:rFonts w:ascii="DINOT-Light" w:eastAsia="DINOT-Light" w:hAnsi="DINOT-Light" w:cs="DINOT-Light"/>
          <w:color w:val="4788B4"/>
          <w:spacing w:val="-4"/>
          <w:sz w:val="24"/>
          <w:szCs w:val="24"/>
        </w:rPr>
        <w:t xml:space="preserve">Rather, </w:t>
      </w:r>
      <w:r>
        <w:rPr>
          <w:rFonts w:ascii="DINOT-Light" w:eastAsia="DINOT-Light" w:hAnsi="DINOT-Light" w:cs="DINOT-Light"/>
          <w:color w:val="4788B4"/>
          <w:sz w:val="24"/>
          <w:szCs w:val="24"/>
        </w:rPr>
        <w:t>the mere fact and seriousness of the charges, supported by the untested depositions of witnesses, might well be sufficient to create the reasonable</w:t>
      </w:r>
      <w:r>
        <w:rPr>
          <w:rFonts w:ascii="DINOT-Light" w:eastAsia="DINOT-Light" w:hAnsi="DINOT-Light" w:cs="DINOT-Light"/>
          <w:color w:val="4788B4"/>
          <w:spacing w:val="-23"/>
          <w:sz w:val="24"/>
          <w:szCs w:val="24"/>
        </w:rPr>
        <w:t xml:space="preserve"> </w:t>
      </w:r>
      <w:r>
        <w:rPr>
          <w:rFonts w:ascii="DINOT-Light" w:eastAsia="DINOT-Light" w:hAnsi="DINOT-Light" w:cs="DINOT-Light"/>
          <w:color w:val="4788B4"/>
          <w:sz w:val="24"/>
          <w:szCs w:val="24"/>
        </w:rPr>
        <w:t>belief as to the existence of a risk</w:t>
      </w:r>
      <w:r>
        <w:rPr>
          <w:rFonts w:ascii="DINOT-Light" w:eastAsia="DINOT-Light" w:hAnsi="DINOT-Light" w:cs="DINOT-Light"/>
          <w:color w:val="4788B4"/>
          <w:spacing w:val="-18"/>
          <w:sz w:val="24"/>
          <w:szCs w:val="24"/>
        </w:rPr>
        <w:t xml:space="preserve"> </w:t>
      </w:r>
      <w:r>
        <w:rPr>
          <w:rFonts w:ascii="DINOT-Light" w:eastAsia="DINOT-Light" w:hAnsi="DINOT-Light" w:cs="DINOT-Light"/>
          <w:color w:val="4788B4"/>
          <w:sz w:val="24"/>
          <w:szCs w:val="24"/>
        </w:rPr>
        <w:t>because</w:t>
      </w:r>
    </w:p>
    <w:p w:rsidR="00305168" w:rsidRDefault="00572EDE">
      <w:pPr>
        <w:spacing w:line="288" w:lineRule="exact"/>
        <w:ind w:left="1303" w:right="617"/>
        <w:rPr>
          <w:rFonts w:ascii="DINOT-Light" w:eastAsia="DINOT-Light" w:hAnsi="DINOT-Light" w:cs="DINOT-Light"/>
          <w:sz w:val="24"/>
          <w:szCs w:val="24"/>
        </w:rPr>
      </w:pPr>
      <w:r>
        <w:rPr>
          <w:rFonts w:ascii="DINOT-Light" w:eastAsia="DINOT-Light" w:hAnsi="DINOT-Light" w:cs="DINOT-Light"/>
          <w:color w:val="4788B4"/>
          <w:sz w:val="24"/>
          <w:szCs w:val="24"/>
        </w:rPr>
        <w:t>of the alleged conduct of the</w:t>
      </w:r>
      <w:r>
        <w:rPr>
          <w:rFonts w:ascii="DINOT-Light" w:eastAsia="DINOT-Light" w:hAnsi="DINOT-Light" w:cs="DINOT-Light"/>
          <w:color w:val="4788B4"/>
          <w:spacing w:val="-7"/>
          <w:sz w:val="24"/>
          <w:szCs w:val="24"/>
        </w:rPr>
        <w:t xml:space="preserve"> </w:t>
      </w:r>
      <w:r>
        <w:rPr>
          <w:rFonts w:ascii="DINOT-Light" w:eastAsia="DINOT-Light" w:hAnsi="DINOT-Light" w:cs="DINOT-Light"/>
          <w:color w:val="4788B4"/>
          <w:sz w:val="24"/>
          <w:szCs w:val="24"/>
        </w:rPr>
        <w:t xml:space="preserve">health </w:t>
      </w:r>
      <w:r>
        <w:rPr>
          <w:rFonts w:ascii="DINOT-Light" w:eastAsia="DINOT-Light" w:hAnsi="DINOT-Light" w:cs="DINOT-Light"/>
          <w:color w:val="4788B4"/>
          <w:spacing w:val="-3"/>
          <w:sz w:val="24"/>
          <w:szCs w:val="24"/>
        </w:rPr>
        <w:t>practitioner.’</w:t>
      </w:r>
    </w:p>
    <w:p w:rsidR="00305168" w:rsidRDefault="00572EDE">
      <w:pPr>
        <w:pStyle w:val="BodyText"/>
        <w:spacing w:before="160" w:line="240" w:lineRule="exact"/>
        <w:ind w:left="1133" w:right="49"/>
        <w:rPr>
          <w:sz w:val="11"/>
          <w:szCs w:val="11"/>
        </w:rPr>
      </w:pPr>
      <w:r>
        <w:t>The Queensland Civil and Administrative Tribunal summarised the relevant principles as to</w:t>
      </w:r>
      <w:r>
        <w:rPr>
          <w:spacing w:val="-23"/>
        </w:rPr>
        <w:t xml:space="preserve"> </w:t>
      </w:r>
      <w:r>
        <w:t>standard of proof in a 2013</w:t>
      </w:r>
      <w:r>
        <w:rPr>
          <w:spacing w:val="-1"/>
        </w:rPr>
        <w:t xml:space="preserve"> </w:t>
      </w:r>
      <w:r>
        <w:t>decision:</w:t>
      </w:r>
      <w:r>
        <w:rPr>
          <w:position w:val="7"/>
          <w:sz w:val="11"/>
        </w:rPr>
        <w:t>68</w:t>
      </w:r>
    </w:p>
    <w:p w:rsidR="00305168" w:rsidRDefault="00572EDE">
      <w:pPr>
        <w:pStyle w:val="ListParagraph"/>
        <w:numPr>
          <w:ilvl w:val="1"/>
          <w:numId w:val="60"/>
        </w:numPr>
        <w:tabs>
          <w:tab w:val="left" w:pos="1474"/>
        </w:tabs>
        <w:spacing w:before="113" w:line="240" w:lineRule="exact"/>
        <w:ind w:left="1474" w:right="337"/>
        <w:rPr>
          <w:rFonts w:ascii="DINOT" w:eastAsia="DINOT" w:hAnsi="DINOT" w:cs="DINOT"/>
          <w:sz w:val="20"/>
          <w:szCs w:val="20"/>
        </w:rPr>
      </w:pPr>
      <w:r>
        <w:rPr>
          <w:rFonts w:ascii="DINOT"/>
          <w:sz w:val="20"/>
        </w:rPr>
        <w:t>an immediate action order does not entail</w:t>
      </w:r>
      <w:r>
        <w:rPr>
          <w:rFonts w:ascii="DINOT"/>
          <w:spacing w:val="-8"/>
          <w:sz w:val="20"/>
        </w:rPr>
        <w:t xml:space="preserve"> </w:t>
      </w:r>
      <w:r>
        <w:rPr>
          <w:rFonts w:ascii="DINOT"/>
          <w:sz w:val="20"/>
        </w:rPr>
        <w:t>a detailed</w:t>
      </w:r>
      <w:r>
        <w:rPr>
          <w:rFonts w:ascii="DINOT"/>
          <w:spacing w:val="-3"/>
          <w:sz w:val="20"/>
        </w:rPr>
        <w:t xml:space="preserve"> </w:t>
      </w:r>
      <w:r>
        <w:rPr>
          <w:rFonts w:ascii="DINOT"/>
          <w:sz w:val="20"/>
        </w:rPr>
        <w:t>enquiry;</w:t>
      </w:r>
    </w:p>
    <w:p w:rsidR="00305168" w:rsidRDefault="00572EDE">
      <w:pPr>
        <w:pStyle w:val="ListParagraph"/>
        <w:numPr>
          <w:ilvl w:val="1"/>
          <w:numId w:val="60"/>
        </w:numPr>
        <w:tabs>
          <w:tab w:val="left" w:pos="1474"/>
        </w:tabs>
        <w:spacing w:before="113" w:line="240" w:lineRule="exact"/>
        <w:ind w:left="1474"/>
        <w:rPr>
          <w:rFonts w:ascii="DINOT" w:eastAsia="DINOT" w:hAnsi="DINOT" w:cs="DINOT"/>
          <w:sz w:val="20"/>
          <w:szCs w:val="20"/>
        </w:rPr>
      </w:pPr>
      <w:r>
        <w:rPr>
          <w:rFonts w:ascii="DINOT"/>
          <w:sz w:val="20"/>
        </w:rPr>
        <w:t>it requires action on an urgent basis</w:t>
      </w:r>
      <w:r>
        <w:rPr>
          <w:rFonts w:ascii="DINOT"/>
          <w:spacing w:val="-18"/>
          <w:sz w:val="20"/>
        </w:rPr>
        <w:t xml:space="preserve"> </w:t>
      </w:r>
      <w:r>
        <w:rPr>
          <w:rFonts w:ascii="DINOT"/>
          <w:sz w:val="20"/>
        </w:rPr>
        <w:t>because</w:t>
      </w:r>
      <w:r>
        <w:rPr>
          <w:rFonts w:ascii="DINOT"/>
          <w:spacing w:val="-3"/>
          <w:sz w:val="20"/>
        </w:rPr>
        <w:t xml:space="preserve"> </w:t>
      </w:r>
      <w:r>
        <w:rPr>
          <w:rFonts w:ascii="DINOT"/>
          <w:sz w:val="20"/>
        </w:rPr>
        <w:t>of the need to protect public health and</w:t>
      </w:r>
      <w:r>
        <w:rPr>
          <w:rFonts w:ascii="DINOT"/>
          <w:spacing w:val="-13"/>
          <w:sz w:val="20"/>
        </w:rPr>
        <w:t xml:space="preserve"> </w:t>
      </w:r>
      <w:r>
        <w:rPr>
          <w:rFonts w:ascii="DINOT"/>
          <w:sz w:val="20"/>
        </w:rPr>
        <w:t>safety;</w:t>
      </w:r>
    </w:p>
    <w:p w:rsidR="00305168" w:rsidRDefault="00572EDE">
      <w:pPr>
        <w:pStyle w:val="ListParagraph"/>
        <w:numPr>
          <w:ilvl w:val="1"/>
          <w:numId w:val="60"/>
        </w:numPr>
        <w:tabs>
          <w:tab w:val="left" w:pos="1474"/>
        </w:tabs>
        <w:spacing w:before="113" w:line="240" w:lineRule="exact"/>
        <w:ind w:left="1474"/>
        <w:rPr>
          <w:rFonts w:ascii="DINOT" w:eastAsia="DINOT" w:hAnsi="DINOT" w:cs="DINOT"/>
          <w:sz w:val="20"/>
          <w:szCs w:val="20"/>
        </w:rPr>
      </w:pPr>
      <w:r>
        <w:rPr>
          <w:rFonts w:ascii="DINOT"/>
          <w:sz w:val="20"/>
        </w:rPr>
        <w:t>the taking of immediate action does</w:t>
      </w:r>
      <w:r>
        <w:rPr>
          <w:rFonts w:ascii="DINOT"/>
          <w:spacing w:val="-12"/>
          <w:sz w:val="20"/>
        </w:rPr>
        <w:t xml:space="preserve"> </w:t>
      </w:r>
      <w:r>
        <w:rPr>
          <w:rFonts w:ascii="DINOT"/>
          <w:sz w:val="20"/>
        </w:rPr>
        <w:t>not</w:t>
      </w:r>
      <w:r>
        <w:rPr>
          <w:rFonts w:ascii="DINOT"/>
          <w:spacing w:val="-2"/>
          <w:sz w:val="20"/>
        </w:rPr>
        <w:t xml:space="preserve"> </w:t>
      </w:r>
      <w:r>
        <w:rPr>
          <w:rFonts w:ascii="DINOT"/>
          <w:sz w:val="20"/>
        </w:rPr>
        <w:t>require proof of the conduct; but rather whether there is a reasonable belief that the registrant poses a serious risk;</w:t>
      </w:r>
    </w:p>
    <w:p w:rsidR="00305168" w:rsidRDefault="00572EDE">
      <w:pPr>
        <w:pStyle w:val="ListParagraph"/>
        <w:numPr>
          <w:ilvl w:val="1"/>
          <w:numId w:val="60"/>
        </w:numPr>
        <w:tabs>
          <w:tab w:val="left" w:pos="883"/>
        </w:tabs>
        <w:spacing w:before="57" w:line="240" w:lineRule="exact"/>
        <w:ind w:left="882" w:right="401" w:hanging="340"/>
        <w:rPr>
          <w:rFonts w:ascii="DINOT" w:eastAsia="DINOT" w:hAnsi="DINOT" w:cs="DINOT"/>
          <w:sz w:val="20"/>
          <w:szCs w:val="20"/>
        </w:rPr>
      </w:pPr>
      <w:r>
        <w:rPr>
          <w:rFonts w:ascii="DINOT"/>
          <w:sz w:val="20"/>
        </w:rPr>
        <w:br w:type="column"/>
      </w:r>
      <w:r>
        <w:rPr>
          <w:rFonts w:ascii="DINOT"/>
          <w:sz w:val="20"/>
        </w:rPr>
        <w:lastRenderedPageBreak/>
        <w:t>an immediate action order might be based on material that would not conventionally</w:t>
      </w:r>
      <w:r>
        <w:rPr>
          <w:rFonts w:ascii="DINOT"/>
          <w:spacing w:val="-17"/>
          <w:sz w:val="20"/>
        </w:rPr>
        <w:t xml:space="preserve"> </w:t>
      </w:r>
      <w:r>
        <w:rPr>
          <w:rFonts w:ascii="DINOT"/>
          <w:sz w:val="20"/>
        </w:rPr>
        <w:t>be</w:t>
      </w:r>
    </w:p>
    <w:p w:rsidR="00305168" w:rsidRDefault="00572EDE">
      <w:pPr>
        <w:pStyle w:val="BodyText"/>
        <w:spacing w:line="240" w:lineRule="exact"/>
        <w:ind w:left="882" w:right="197"/>
      </w:pPr>
      <w:r>
        <w:t>considered as strictly evidentiary in nature,</w:t>
      </w:r>
      <w:r>
        <w:rPr>
          <w:spacing w:val="-28"/>
        </w:rPr>
        <w:t xml:space="preserve"> </w:t>
      </w:r>
      <w:r>
        <w:t>for example, complaints and</w:t>
      </w:r>
      <w:r>
        <w:rPr>
          <w:spacing w:val="-15"/>
        </w:rPr>
        <w:t xml:space="preserve"> </w:t>
      </w:r>
      <w:r>
        <w:t>allegations;</w:t>
      </w:r>
    </w:p>
    <w:p w:rsidR="00305168" w:rsidRDefault="00572EDE">
      <w:pPr>
        <w:pStyle w:val="ListParagraph"/>
        <w:numPr>
          <w:ilvl w:val="1"/>
          <w:numId w:val="60"/>
        </w:numPr>
        <w:tabs>
          <w:tab w:val="left" w:pos="883"/>
        </w:tabs>
        <w:spacing w:before="113" w:line="240" w:lineRule="exact"/>
        <w:ind w:left="882" w:right="264" w:hanging="340"/>
        <w:rPr>
          <w:rFonts w:ascii="DINOT" w:eastAsia="DINOT" w:hAnsi="DINOT" w:cs="DINOT"/>
          <w:sz w:val="20"/>
          <w:szCs w:val="20"/>
        </w:rPr>
      </w:pPr>
      <w:r>
        <w:rPr>
          <w:rFonts w:ascii="DINOT"/>
          <w:sz w:val="20"/>
        </w:rPr>
        <w:t>the mere fact and seriousness of the</w:t>
      </w:r>
      <w:r>
        <w:rPr>
          <w:rFonts w:ascii="DINOT"/>
          <w:spacing w:val="-18"/>
          <w:sz w:val="20"/>
        </w:rPr>
        <w:t xml:space="preserve"> </w:t>
      </w:r>
      <w:r>
        <w:rPr>
          <w:rFonts w:ascii="DINOT"/>
          <w:sz w:val="20"/>
        </w:rPr>
        <w:t>charges, supported by the untested statements of witnesses, in a particular case, might well be sufficient to create the necessary reasonable belief as to the existence of</w:t>
      </w:r>
      <w:r>
        <w:rPr>
          <w:rFonts w:ascii="DINOT"/>
          <w:spacing w:val="-11"/>
          <w:sz w:val="20"/>
        </w:rPr>
        <w:t xml:space="preserve"> </w:t>
      </w:r>
      <w:r>
        <w:rPr>
          <w:rFonts w:ascii="DINOT"/>
          <w:sz w:val="20"/>
        </w:rPr>
        <w:t>risk;</w:t>
      </w:r>
    </w:p>
    <w:p w:rsidR="00305168" w:rsidRDefault="00572EDE">
      <w:pPr>
        <w:pStyle w:val="ListParagraph"/>
        <w:numPr>
          <w:ilvl w:val="1"/>
          <w:numId w:val="60"/>
        </w:numPr>
        <w:tabs>
          <w:tab w:val="left" w:pos="883"/>
        </w:tabs>
        <w:spacing w:before="113" w:line="240" w:lineRule="exact"/>
        <w:ind w:left="882" w:right="195" w:hanging="340"/>
        <w:rPr>
          <w:rFonts w:ascii="DINOT" w:eastAsia="DINOT" w:hAnsi="DINOT" w:cs="DINOT"/>
          <w:sz w:val="20"/>
          <w:szCs w:val="20"/>
        </w:rPr>
      </w:pPr>
      <w:r>
        <w:rPr>
          <w:rFonts w:ascii="DINOT"/>
          <w:sz w:val="20"/>
        </w:rPr>
        <w:t>the material available should be carefully scrutinised in order to determine the weight</w:t>
      </w:r>
      <w:r>
        <w:rPr>
          <w:rFonts w:ascii="DINOT"/>
          <w:spacing w:val="-11"/>
          <w:sz w:val="20"/>
        </w:rPr>
        <w:t xml:space="preserve"> </w:t>
      </w:r>
      <w:r>
        <w:rPr>
          <w:rFonts w:ascii="DINOT"/>
          <w:sz w:val="20"/>
        </w:rPr>
        <w:t>to be attached to</w:t>
      </w:r>
      <w:r>
        <w:rPr>
          <w:rFonts w:ascii="DINOT"/>
          <w:spacing w:val="-2"/>
          <w:sz w:val="20"/>
        </w:rPr>
        <w:t xml:space="preserve"> </w:t>
      </w:r>
      <w:r>
        <w:rPr>
          <w:rFonts w:ascii="DINOT"/>
          <w:sz w:val="20"/>
        </w:rPr>
        <w:t>it;</w:t>
      </w:r>
    </w:p>
    <w:p w:rsidR="00305168" w:rsidRDefault="00572EDE">
      <w:pPr>
        <w:pStyle w:val="ListParagraph"/>
        <w:numPr>
          <w:ilvl w:val="1"/>
          <w:numId w:val="60"/>
        </w:numPr>
        <w:tabs>
          <w:tab w:val="left" w:pos="883"/>
        </w:tabs>
        <w:spacing w:before="113" w:line="240" w:lineRule="exact"/>
        <w:ind w:left="882" w:right="368" w:hanging="340"/>
        <w:rPr>
          <w:rFonts w:ascii="DINOT" w:eastAsia="DINOT" w:hAnsi="DINOT" w:cs="DINOT"/>
          <w:sz w:val="20"/>
          <w:szCs w:val="20"/>
        </w:rPr>
      </w:pPr>
      <w:r>
        <w:rPr>
          <w:rFonts w:ascii="DINOT"/>
          <w:sz w:val="20"/>
        </w:rPr>
        <w:t>a complaint that is trivial or misconceived</w:t>
      </w:r>
      <w:r>
        <w:rPr>
          <w:rFonts w:ascii="DINOT"/>
          <w:spacing w:val="-12"/>
          <w:sz w:val="20"/>
        </w:rPr>
        <w:t xml:space="preserve"> </w:t>
      </w:r>
      <w:r>
        <w:rPr>
          <w:rFonts w:ascii="DINOT"/>
          <w:sz w:val="20"/>
        </w:rPr>
        <w:t>on its face will clearly not be given</w:t>
      </w:r>
      <w:r>
        <w:rPr>
          <w:rFonts w:ascii="DINOT"/>
          <w:spacing w:val="-20"/>
          <w:sz w:val="20"/>
        </w:rPr>
        <w:t xml:space="preserve"> </w:t>
      </w:r>
      <w:r>
        <w:rPr>
          <w:rFonts w:ascii="DINOT"/>
          <w:sz w:val="20"/>
        </w:rPr>
        <w:t>weight;</w:t>
      </w:r>
    </w:p>
    <w:p w:rsidR="00305168" w:rsidRDefault="00572EDE">
      <w:pPr>
        <w:pStyle w:val="ListParagraph"/>
        <w:numPr>
          <w:ilvl w:val="1"/>
          <w:numId w:val="60"/>
        </w:numPr>
        <w:tabs>
          <w:tab w:val="left" w:pos="883"/>
        </w:tabs>
        <w:spacing w:before="113" w:line="240" w:lineRule="exact"/>
        <w:ind w:left="882" w:right="610" w:hanging="340"/>
        <w:rPr>
          <w:rFonts w:ascii="DINOT" w:eastAsia="DINOT" w:hAnsi="DINOT" w:cs="DINOT"/>
          <w:sz w:val="20"/>
          <w:szCs w:val="20"/>
        </w:rPr>
      </w:pPr>
      <w:r>
        <w:rPr>
          <w:rFonts w:ascii="DINOT"/>
          <w:sz w:val="20"/>
        </w:rPr>
        <w:t>the nature of the allegations will be</w:t>
      </w:r>
      <w:r>
        <w:rPr>
          <w:rFonts w:ascii="DINOT"/>
          <w:spacing w:val="-15"/>
          <w:sz w:val="20"/>
        </w:rPr>
        <w:t xml:space="preserve"> </w:t>
      </w:r>
      <w:r>
        <w:rPr>
          <w:rFonts w:ascii="DINOT"/>
          <w:sz w:val="20"/>
        </w:rPr>
        <w:t>highly relevant to whether the order is</w:t>
      </w:r>
      <w:r>
        <w:rPr>
          <w:rFonts w:ascii="DINOT"/>
          <w:spacing w:val="-20"/>
          <w:sz w:val="20"/>
        </w:rPr>
        <w:t xml:space="preserve"> </w:t>
      </w:r>
      <w:r>
        <w:rPr>
          <w:rFonts w:ascii="DINOT"/>
          <w:sz w:val="20"/>
        </w:rPr>
        <w:t>justified.</w:t>
      </w:r>
    </w:p>
    <w:p w:rsidR="00305168" w:rsidRDefault="00572EDE">
      <w:pPr>
        <w:pStyle w:val="BodyText"/>
        <w:spacing w:before="170" w:line="240" w:lineRule="exact"/>
        <w:ind w:left="542" w:right="97"/>
      </w:pPr>
      <w:r>
        <w:t>Case law confirms the relevance of taking into account the impact of the proposed immediate action</w:t>
      </w:r>
      <w:r>
        <w:rPr>
          <w:spacing w:val="-6"/>
        </w:rPr>
        <w:t xml:space="preserve"> </w:t>
      </w:r>
      <w:r>
        <w:t>on</w:t>
      </w:r>
      <w:r>
        <w:rPr>
          <w:spacing w:val="-6"/>
        </w:rPr>
        <w:t xml:space="preserve"> </w:t>
      </w:r>
      <w:r>
        <w:t>the</w:t>
      </w:r>
      <w:r>
        <w:rPr>
          <w:spacing w:val="-6"/>
        </w:rPr>
        <w:t xml:space="preserve"> </w:t>
      </w:r>
      <w:r>
        <w:t>practitioner.</w:t>
      </w:r>
      <w:r>
        <w:rPr>
          <w:spacing w:val="-6"/>
        </w:rPr>
        <w:t xml:space="preserve"> </w:t>
      </w:r>
      <w:r>
        <w:t>Fairness</w:t>
      </w:r>
      <w:r>
        <w:rPr>
          <w:spacing w:val="-6"/>
        </w:rPr>
        <w:t xml:space="preserve"> </w:t>
      </w:r>
      <w:r>
        <w:t>to</w:t>
      </w:r>
      <w:r>
        <w:rPr>
          <w:spacing w:val="-6"/>
        </w:rPr>
        <w:t xml:space="preserve"> </w:t>
      </w:r>
      <w:r>
        <w:t xml:space="preserve">practitioners, and how this fits with the paramount consideration of protection of the public, is discussed in </w:t>
      </w:r>
      <w:hyperlink w:anchor="_bookmark33" w:history="1">
        <w:r>
          <w:rPr>
            <w:rFonts w:ascii="DINOT-Italic"/>
            <w:i/>
          </w:rPr>
          <w:t>Part</w:t>
        </w:r>
        <w:r>
          <w:rPr>
            <w:rFonts w:ascii="DINOT-Italic"/>
            <w:i/>
            <w:spacing w:val="-9"/>
          </w:rPr>
          <w:t xml:space="preserve"> </w:t>
        </w:r>
        <w:r>
          <w:rPr>
            <w:rFonts w:ascii="DINOT-Italic"/>
            <w:i/>
          </w:rPr>
          <w:t>E</w:t>
        </w:r>
      </w:hyperlink>
      <w:r>
        <w:t>.</w:t>
      </w:r>
    </w:p>
    <w:p w:rsidR="00305168" w:rsidRDefault="00572EDE">
      <w:pPr>
        <w:pStyle w:val="BodyText"/>
        <w:spacing w:before="170" w:line="240" w:lineRule="exact"/>
        <w:ind w:left="542" w:right="272"/>
      </w:pPr>
      <w:r>
        <w:t>Because of the lesser standard of proof and the adverse impact of restrictions on the</w:t>
      </w:r>
      <w:r>
        <w:rPr>
          <w:spacing w:val="-31"/>
        </w:rPr>
        <w:t xml:space="preserve"> </w:t>
      </w:r>
      <w:r>
        <w:t>practitioner, courts and tribunals emphasise the need</w:t>
      </w:r>
      <w:r>
        <w:rPr>
          <w:spacing w:val="-8"/>
        </w:rPr>
        <w:t xml:space="preserve"> </w:t>
      </w:r>
      <w:r>
        <w:t>for</w:t>
      </w:r>
    </w:p>
    <w:p w:rsidR="00305168" w:rsidRDefault="00572EDE">
      <w:pPr>
        <w:pStyle w:val="BodyText"/>
        <w:spacing w:line="240" w:lineRule="exact"/>
        <w:ind w:left="542" w:right="429"/>
      </w:pPr>
      <w:r>
        <w:t>the taking of immediate action to be an interim procedure and for allegations to be</w:t>
      </w:r>
      <w:r>
        <w:rPr>
          <w:spacing w:val="-27"/>
        </w:rPr>
        <w:t xml:space="preserve"> </w:t>
      </w:r>
      <w:r>
        <w:t xml:space="preserve">investigated in a timely </w:t>
      </w:r>
      <w:r>
        <w:rPr>
          <w:spacing w:val="-3"/>
        </w:rPr>
        <w:t xml:space="preserve">manner. </w:t>
      </w:r>
      <w:r>
        <w:t>In the leading authority on</w:t>
      </w:r>
    </w:p>
    <w:p w:rsidR="00305168" w:rsidRDefault="00572EDE">
      <w:pPr>
        <w:pStyle w:val="BodyText"/>
        <w:spacing w:line="240" w:lineRule="exact"/>
        <w:ind w:left="542" w:right="201"/>
        <w:rPr>
          <w:sz w:val="11"/>
          <w:szCs w:val="11"/>
        </w:rPr>
      </w:pPr>
      <w:r>
        <w:t>point, the Court of Appeal of the Supreme Court</w:t>
      </w:r>
      <w:r>
        <w:rPr>
          <w:spacing w:val="-7"/>
        </w:rPr>
        <w:t xml:space="preserve"> </w:t>
      </w:r>
      <w:r>
        <w:t>of Victoria stated in</w:t>
      </w:r>
      <w:r>
        <w:rPr>
          <w:spacing w:val="1"/>
        </w:rPr>
        <w:t xml:space="preserve"> </w:t>
      </w:r>
      <w:r>
        <w:rPr>
          <w:rFonts w:ascii="DINOT-Italic"/>
          <w:i/>
        </w:rPr>
        <w:t>Kozanoglu</w:t>
      </w:r>
      <w:r>
        <w:t>:</w:t>
      </w:r>
      <w:r>
        <w:rPr>
          <w:position w:val="7"/>
          <w:sz w:val="11"/>
        </w:rPr>
        <w:t>69</w:t>
      </w:r>
    </w:p>
    <w:p w:rsidR="00305168" w:rsidRDefault="00572EDE">
      <w:pPr>
        <w:pStyle w:val="Heading3"/>
        <w:spacing w:before="179" w:line="288" w:lineRule="exact"/>
        <w:ind w:left="712" w:right="153"/>
      </w:pPr>
      <w:r>
        <w:rPr>
          <w:color w:val="4788B4"/>
          <w:spacing w:val="-3"/>
        </w:rPr>
        <w:t xml:space="preserve">‘…[T]he </w:t>
      </w:r>
      <w:r>
        <w:rPr>
          <w:color w:val="4788B4"/>
        </w:rPr>
        <w:t xml:space="preserve">entire scheme, under the National </w:t>
      </w:r>
      <w:r>
        <w:rPr>
          <w:color w:val="4788B4"/>
          <w:spacing w:val="-3"/>
        </w:rPr>
        <w:t xml:space="preserve">Law, </w:t>
      </w:r>
      <w:r>
        <w:rPr>
          <w:color w:val="4788B4"/>
        </w:rPr>
        <w:t xml:space="preserve">contemplates that once it has been determined to </w:t>
      </w:r>
      <w:r>
        <w:rPr>
          <w:color w:val="4788B4"/>
          <w:spacing w:val="-3"/>
        </w:rPr>
        <w:t xml:space="preserve">take </w:t>
      </w:r>
      <w:r>
        <w:rPr>
          <w:color w:val="4788B4"/>
        </w:rPr>
        <w:t>immediate action, the matter should ordinarily proceed, forthwith, to a panel or</w:t>
      </w:r>
      <w:r>
        <w:rPr>
          <w:color w:val="4788B4"/>
          <w:spacing w:val="-18"/>
        </w:rPr>
        <w:t xml:space="preserve"> </w:t>
      </w:r>
      <w:r>
        <w:rPr>
          <w:color w:val="4788B4"/>
        </w:rPr>
        <w:t xml:space="preserve">tribunal. The entire legislative scheme </w:t>
      </w:r>
      <w:r>
        <w:rPr>
          <w:color w:val="4788B4"/>
          <w:spacing w:val="-3"/>
        </w:rPr>
        <w:t xml:space="preserve">breaks </w:t>
      </w:r>
      <w:r>
        <w:rPr>
          <w:color w:val="4788B4"/>
        </w:rPr>
        <w:t>down if there is a lengthy delay between an IAC [Immediate Action Committee] decision and a complete hearing on the merits.’</w:t>
      </w:r>
    </w:p>
    <w:p w:rsidR="00305168" w:rsidRDefault="00572EDE">
      <w:pPr>
        <w:pStyle w:val="BodyText"/>
        <w:spacing w:before="160" w:line="240" w:lineRule="exact"/>
        <w:ind w:left="542" w:right="147"/>
        <w:rPr>
          <w:sz w:val="11"/>
          <w:szCs w:val="11"/>
        </w:rPr>
      </w:pPr>
      <w:r>
        <w:t>Delay by the MBA in taking substantive</w:t>
      </w:r>
      <w:r>
        <w:rPr>
          <w:spacing w:val="-8"/>
        </w:rPr>
        <w:t xml:space="preserve"> </w:t>
      </w:r>
      <w:r>
        <w:t xml:space="preserve">disciplinary action was criticised by the Tribunal in </w:t>
      </w:r>
      <w:r>
        <w:rPr>
          <w:rFonts w:ascii="DINOT-Italic"/>
          <w:i/>
        </w:rPr>
        <w:t>Gomes</w:t>
      </w:r>
      <w:r>
        <w:t>, where a doctor had been suspended as an immediate action in response to allegations of drinking alcohol at</w:t>
      </w:r>
      <w:r>
        <w:rPr>
          <w:spacing w:val="-2"/>
        </w:rPr>
        <w:t xml:space="preserve"> </w:t>
      </w:r>
      <w:r>
        <w:t>work:</w:t>
      </w:r>
      <w:r>
        <w:rPr>
          <w:position w:val="7"/>
          <w:sz w:val="11"/>
        </w:rPr>
        <w:t>70</w:t>
      </w:r>
    </w:p>
    <w:p w:rsidR="00305168" w:rsidRDefault="00305168">
      <w:pPr>
        <w:spacing w:line="240" w:lineRule="exact"/>
        <w:rPr>
          <w:sz w:val="11"/>
          <w:szCs w:val="11"/>
        </w:rPr>
        <w:sectPr w:rsidR="00305168">
          <w:footerReference w:type="even" r:id="rId32"/>
          <w:footerReference w:type="default" r:id="rId33"/>
          <w:pgSz w:w="11910" w:h="16840"/>
          <w:pgMar w:top="1020" w:right="1020" w:bottom="960" w:left="0" w:header="0" w:footer="764" w:gutter="0"/>
          <w:pgNumType w:start="32"/>
          <w:cols w:num="2" w:space="720" w:equalWidth="0">
            <w:col w:w="5654" w:space="40"/>
            <w:col w:w="5196"/>
          </w:cols>
        </w:sect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spacing w:before="2"/>
        <w:rPr>
          <w:rFonts w:ascii="DINOT" w:eastAsia="DINOT" w:hAnsi="DINOT" w:cs="DINOT"/>
          <w:sz w:val="15"/>
          <w:szCs w:val="15"/>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4445" r="8255" b="5080"/>
                <wp:docPr id="32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22" name="Group 167"/>
                        <wpg:cNvGrpSpPr>
                          <a:grpSpLocks/>
                        </wpg:cNvGrpSpPr>
                        <wpg:grpSpPr bwMode="auto">
                          <a:xfrm>
                            <a:off x="8" y="8"/>
                            <a:ext cx="1440" cy="2"/>
                            <a:chOff x="8" y="8"/>
                            <a:chExt cx="1440" cy="2"/>
                          </a:xfrm>
                        </wpg:grpSpPr>
                        <wps:wsp>
                          <wps:cNvPr id="323" name="Freeform 16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82321B4" id="Group 16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iu6sXIMDAADcCAAADgAAAAAAAAAAAAAAAAAuAgAAZHJzL2Uy&#10;b0RvYy54bWxQSwECLQAUAAYACAAAACEAmai1QtoAAAADAQAADwAAAAAAAAAAAAAAAADdBQAAZHJz&#10;L2Rvd25yZXYueG1sUEsFBgAAAAAEAAQA8wAAAOQGAAAAAA==&#10;">
                <v:group id="Group 16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6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NssIA&#10;AADcAAAADwAAAGRycy9kb3ducmV2LnhtbESPS6vCMBSE94L/IRzBnaZWEKlGER9cwZUPBHeH5tgW&#10;m5PS5NbqrzcXLrgcZr4ZZr5sTSkaql1hWcFoGIEgTq0uOFNwOe8GUxDOI2ssLZOCFzlYLrqdOSba&#10;PvlIzclnIpSwS1BB7n2VSOnSnAy6oa2Ig3e3tUEfZJ1JXeMzlJtSxlE0kQYLDgs5VrTOKX2cfo2C&#10;8c/uireD3MSr9Ni8J2w9ba1S/V67moHw1Ppv+J/e68DFY/g7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w2y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1418"/>
        </w:tabs>
        <w:spacing w:before="26" w:line="192" w:lineRule="exact"/>
        <w:ind w:right="478"/>
        <w:jc w:val="left"/>
        <w:rPr>
          <w:rFonts w:ascii="DINOT" w:eastAsia="DINOT" w:hAnsi="DINOT" w:cs="DINOT"/>
          <w:sz w:val="16"/>
          <w:szCs w:val="16"/>
        </w:rPr>
      </w:pPr>
      <w:r>
        <w:rPr>
          <w:rFonts w:ascii="DINOT" w:eastAsia="DINOT" w:hAnsi="DINOT" w:cs="DINOT"/>
          <w:sz w:val="16"/>
          <w:szCs w:val="16"/>
        </w:rPr>
        <w:lastRenderedPageBreak/>
        <w:t>I</w:t>
      </w:r>
      <w:r>
        <w:rPr>
          <w:rFonts w:ascii="DINOT" w:eastAsia="DINOT" w:hAnsi="DINOT" w:cs="DINOT"/>
          <w:spacing w:val="-3"/>
          <w:sz w:val="16"/>
          <w:szCs w:val="16"/>
        </w:rPr>
        <w:t xml:space="preserve"> </w:t>
      </w:r>
      <w:r>
        <w:rPr>
          <w:rFonts w:ascii="DINOT" w:eastAsia="DINOT" w:hAnsi="DINOT" w:cs="DINOT"/>
          <w:sz w:val="16"/>
          <w:szCs w:val="16"/>
        </w:rPr>
        <w:t>acknowledge</w:t>
      </w:r>
      <w:r>
        <w:rPr>
          <w:rFonts w:ascii="DINOT" w:eastAsia="DINOT" w:hAnsi="DINOT" w:cs="DINOT"/>
          <w:spacing w:val="-3"/>
          <w:sz w:val="16"/>
          <w:szCs w:val="16"/>
        </w:rPr>
        <w:t xml:space="preserve"> </w:t>
      </w:r>
      <w:r>
        <w:rPr>
          <w:rFonts w:ascii="DINOT" w:eastAsia="DINOT" w:hAnsi="DINOT" w:cs="DINOT"/>
          <w:sz w:val="16"/>
          <w:szCs w:val="16"/>
        </w:rPr>
        <w:t>a</w:t>
      </w:r>
      <w:r>
        <w:rPr>
          <w:rFonts w:ascii="DINOT" w:eastAsia="DINOT" w:hAnsi="DINOT" w:cs="DINOT"/>
          <w:spacing w:val="-3"/>
          <w:sz w:val="16"/>
          <w:szCs w:val="16"/>
        </w:rPr>
        <w:t xml:space="preserve"> </w:t>
      </w:r>
      <w:r>
        <w:rPr>
          <w:rFonts w:ascii="DINOT" w:eastAsia="DINOT" w:hAnsi="DINOT" w:cs="DINOT"/>
          <w:sz w:val="16"/>
          <w:szCs w:val="16"/>
        </w:rPr>
        <w:t>comprehensive</w:t>
      </w:r>
      <w:r>
        <w:rPr>
          <w:rFonts w:ascii="DINOT" w:eastAsia="DINOT" w:hAnsi="DINOT" w:cs="DINOT"/>
          <w:spacing w:val="-3"/>
          <w:sz w:val="16"/>
          <w:szCs w:val="16"/>
        </w:rPr>
        <w:t xml:space="preserve"> </w:t>
      </w:r>
      <w:r>
        <w:rPr>
          <w:rFonts w:ascii="DINOT" w:eastAsia="DINOT" w:hAnsi="DINOT" w:cs="DINOT"/>
          <w:sz w:val="16"/>
          <w:szCs w:val="16"/>
        </w:rPr>
        <w:t>legal</w:t>
      </w:r>
      <w:r>
        <w:rPr>
          <w:rFonts w:ascii="DINOT" w:eastAsia="DINOT" w:hAnsi="DINOT" w:cs="DINOT"/>
          <w:spacing w:val="-3"/>
          <w:sz w:val="16"/>
          <w:szCs w:val="16"/>
        </w:rPr>
        <w:t xml:space="preserve"> </w:t>
      </w:r>
      <w:r>
        <w:rPr>
          <w:rFonts w:ascii="DINOT" w:eastAsia="DINOT" w:hAnsi="DINOT" w:cs="DINOT"/>
          <w:sz w:val="16"/>
          <w:szCs w:val="16"/>
        </w:rPr>
        <w:t>opinion</w:t>
      </w:r>
      <w:r>
        <w:rPr>
          <w:rFonts w:ascii="DINOT" w:eastAsia="DINOT" w:hAnsi="DINOT" w:cs="DINOT"/>
          <w:spacing w:val="-3"/>
          <w:sz w:val="16"/>
          <w:szCs w:val="16"/>
        </w:rPr>
        <w:t xml:space="preserve"> </w:t>
      </w:r>
      <w:r>
        <w:rPr>
          <w:rFonts w:ascii="DINOT" w:eastAsia="DINOT" w:hAnsi="DINOT" w:cs="DINOT"/>
          <w:sz w:val="16"/>
          <w:szCs w:val="16"/>
        </w:rPr>
        <w:t>by</w:t>
      </w:r>
      <w:r>
        <w:rPr>
          <w:rFonts w:ascii="DINOT" w:eastAsia="DINOT" w:hAnsi="DINOT" w:cs="DINOT"/>
          <w:spacing w:val="-3"/>
          <w:sz w:val="16"/>
          <w:szCs w:val="16"/>
        </w:rPr>
        <w:t xml:space="preserve"> </w:t>
      </w:r>
      <w:r>
        <w:rPr>
          <w:rFonts w:ascii="DINOT" w:eastAsia="DINOT" w:hAnsi="DINOT" w:cs="DINOT"/>
          <w:sz w:val="16"/>
          <w:szCs w:val="16"/>
        </w:rPr>
        <w:t>Liesl</w:t>
      </w:r>
      <w:r>
        <w:rPr>
          <w:rFonts w:ascii="DINOT" w:eastAsia="DINOT" w:hAnsi="DINOT" w:cs="DINOT"/>
          <w:spacing w:val="-3"/>
          <w:sz w:val="16"/>
          <w:szCs w:val="16"/>
        </w:rPr>
        <w:t xml:space="preserve"> </w:t>
      </w:r>
      <w:r>
        <w:rPr>
          <w:rFonts w:ascii="DINOT" w:eastAsia="DINOT" w:hAnsi="DINOT" w:cs="DINOT"/>
          <w:sz w:val="16"/>
          <w:szCs w:val="16"/>
        </w:rPr>
        <w:t>Chapman</w:t>
      </w:r>
      <w:r>
        <w:rPr>
          <w:rFonts w:ascii="DINOT" w:eastAsia="DINOT" w:hAnsi="DINOT" w:cs="DINOT"/>
          <w:spacing w:val="-3"/>
          <w:sz w:val="16"/>
          <w:szCs w:val="16"/>
        </w:rPr>
        <w:t xml:space="preserve"> </w:t>
      </w:r>
      <w:r>
        <w:rPr>
          <w:rFonts w:ascii="DINOT" w:eastAsia="DINOT" w:hAnsi="DINOT" w:cs="DINOT"/>
          <w:sz w:val="16"/>
          <w:szCs w:val="16"/>
        </w:rPr>
        <w:t>SC,</w:t>
      </w:r>
      <w:r>
        <w:rPr>
          <w:rFonts w:ascii="DINOT" w:eastAsia="DINOT" w:hAnsi="DINOT" w:cs="DINOT"/>
          <w:spacing w:val="-3"/>
          <w:sz w:val="16"/>
          <w:szCs w:val="16"/>
        </w:rPr>
        <w:t xml:space="preserve"> </w:t>
      </w:r>
      <w:r>
        <w:rPr>
          <w:rFonts w:ascii="DINOT" w:eastAsia="DINOT" w:hAnsi="DINOT" w:cs="DINOT"/>
          <w:sz w:val="16"/>
          <w:szCs w:val="16"/>
        </w:rPr>
        <w:t>analysing</w:t>
      </w:r>
      <w:r>
        <w:rPr>
          <w:rFonts w:ascii="DINOT" w:eastAsia="DINOT" w:hAnsi="DINOT" w:cs="DINOT"/>
          <w:spacing w:val="-3"/>
          <w:sz w:val="16"/>
          <w:szCs w:val="16"/>
        </w:rPr>
        <w:t xml:space="preserve"> </w:t>
      </w:r>
      <w:r>
        <w:rPr>
          <w:rFonts w:ascii="DINOT" w:eastAsia="DINOT" w:hAnsi="DINOT" w:cs="DINOT"/>
          <w:sz w:val="16"/>
          <w:szCs w:val="16"/>
        </w:rPr>
        <w:t>the</w:t>
      </w:r>
      <w:r>
        <w:rPr>
          <w:rFonts w:ascii="DINOT" w:eastAsia="DINOT" w:hAnsi="DINOT" w:cs="DINOT"/>
          <w:spacing w:val="-3"/>
          <w:sz w:val="16"/>
          <w:szCs w:val="16"/>
        </w:rPr>
        <w:t xml:space="preserve"> </w:t>
      </w:r>
      <w:r>
        <w:rPr>
          <w:rFonts w:ascii="DINOT" w:eastAsia="DINOT" w:hAnsi="DINOT" w:cs="DINOT"/>
          <w:sz w:val="16"/>
          <w:szCs w:val="16"/>
        </w:rPr>
        <w:t>approach</w:t>
      </w:r>
      <w:r>
        <w:rPr>
          <w:rFonts w:ascii="DINOT" w:eastAsia="DINOT" w:hAnsi="DINOT" w:cs="DINOT"/>
          <w:spacing w:val="-3"/>
          <w:sz w:val="16"/>
          <w:szCs w:val="16"/>
        </w:rPr>
        <w:t xml:space="preserve"> </w:t>
      </w:r>
      <w:r>
        <w:rPr>
          <w:rFonts w:ascii="DINOT" w:eastAsia="DINOT" w:hAnsi="DINOT" w:cs="DINOT"/>
          <w:sz w:val="16"/>
          <w:szCs w:val="16"/>
        </w:rPr>
        <w:t>taken</w:t>
      </w:r>
      <w:r>
        <w:rPr>
          <w:rFonts w:ascii="DINOT" w:eastAsia="DINOT" w:hAnsi="DINOT" w:cs="DINOT"/>
          <w:spacing w:val="-3"/>
          <w:sz w:val="16"/>
          <w:szCs w:val="16"/>
        </w:rPr>
        <w:t xml:space="preserve"> </w:t>
      </w:r>
      <w:r>
        <w:rPr>
          <w:rFonts w:ascii="DINOT" w:eastAsia="DINOT" w:hAnsi="DINOT" w:cs="DINOT"/>
          <w:sz w:val="16"/>
          <w:szCs w:val="16"/>
        </w:rPr>
        <w:t>by</w:t>
      </w:r>
      <w:r>
        <w:rPr>
          <w:rFonts w:ascii="DINOT" w:eastAsia="DINOT" w:hAnsi="DINOT" w:cs="DINOT"/>
          <w:spacing w:val="-3"/>
          <w:sz w:val="16"/>
          <w:szCs w:val="16"/>
        </w:rPr>
        <w:t xml:space="preserve"> </w:t>
      </w:r>
      <w:r>
        <w:rPr>
          <w:rFonts w:ascii="DINOT" w:eastAsia="DINOT" w:hAnsi="DINOT" w:cs="DINOT"/>
          <w:sz w:val="16"/>
          <w:szCs w:val="16"/>
        </w:rPr>
        <w:t>tribunals</w:t>
      </w:r>
      <w:r>
        <w:rPr>
          <w:rFonts w:ascii="DINOT" w:eastAsia="DINOT" w:hAnsi="DINOT" w:cs="DINOT"/>
          <w:spacing w:val="-3"/>
          <w:sz w:val="16"/>
          <w:szCs w:val="16"/>
        </w:rPr>
        <w:t xml:space="preserve"> </w:t>
      </w:r>
      <w:r>
        <w:rPr>
          <w:rFonts w:ascii="DINOT" w:eastAsia="DINOT" w:hAnsi="DINOT" w:cs="DINOT"/>
          <w:sz w:val="16"/>
          <w:szCs w:val="16"/>
        </w:rPr>
        <w:t>and</w:t>
      </w:r>
      <w:r>
        <w:rPr>
          <w:rFonts w:ascii="DINOT" w:eastAsia="DINOT" w:hAnsi="DINOT" w:cs="DINOT"/>
          <w:spacing w:val="-3"/>
          <w:sz w:val="16"/>
          <w:szCs w:val="16"/>
        </w:rPr>
        <w:t xml:space="preserve"> </w:t>
      </w:r>
      <w:r>
        <w:rPr>
          <w:rFonts w:ascii="DINOT" w:eastAsia="DINOT" w:hAnsi="DINOT" w:cs="DINOT"/>
          <w:sz w:val="16"/>
          <w:szCs w:val="16"/>
        </w:rPr>
        <w:t>courts</w:t>
      </w:r>
      <w:r>
        <w:rPr>
          <w:rFonts w:ascii="DINOT" w:eastAsia="DINOT" w:hAnsi="DINOT" w:cs="DINOT"/>
          <w:spacing w:val="-3"/>
          <w:sz w:val="16"/>
          <w:szCs w:val="16"/>
        </w:rPr>
        <w:t xml:space="preserve"> </w:t>
      </w:r>
      <w:r>
        <w:rPr>
          <w:rFonts w:ascii="DINOT" w:eastAsia="DINOT" w:hAnsi="DINOT" w:cs="DINOT"/>
          <w:sz w:val="16"/>
          <w:szCs w:val="16"/>
        </w:rPr>
        <w:t>to</w:t>
      </w:r>
      <w:r>
        <w:rPr>
          <w:rFonts w:ascii="DINOT" w:eastAsia="DINOT" w:hAnsi="DINOT" w:cs="DINOT"/>
          <w:spacing w:val="-3"/>
          <w:sz w:val="16"/>
          <w:szCs w:val="16"/>
        </w:rPr>
        <w:t xml:space="preserve"> </w:t>
      </w:r>
      <w:r>
        <w:rPr>
          <w:rFonts w:ascii="DINOT" w:eastAsia="DINOT" w:hAnsi="DINOT" w:cs="DINOT"/>
          <w:sz w:val="16"/>
          <w:szCs w:val="16"/>
        </w:rPr>
        <w:t>the exercise of statutory immediate action powers by health regulatory bodies. I have drawn on Ms Chapman’s helpful analysis in preparing this</w:t>
      </w:r>
      <w:r>
        <w:rPr>
          <w:rFonts w:ascii="DINOT" w:eastAsia="DINOT" w:hAnsi="DINOT" w:cs="DINOT"/>
          <w:spacing w:val="-17"/>
          <w:sz w:val="16"/>
          <w:szCs w:val="16"/>
        </w:rPr>
        <w:t xml:space="preserve"> </w:t>
      </w:r>
      <w:r>
        <w:rPr>
          <w:rFonts w:ascii="DINOT" w:eastAsia="DINOT" w:hAnsi="DINOT" w:cs="DINOT"/>
          <w:sz w:val="16"/>
          <w:szCs w:val="16"/>
        </w:rPr>
        <w:t>overview.</w:t>
      </w:r>
    </w:p>
    <w:p w:rsidR="00305168" w:rsidRDefault="00572EDE">
      <w:pPr>
        <w:pStyle w:val="ListParagraph"/>
        <w:numPr>
          <w:ilvl w:val="0"/>
          <w:numId w:val="60"/>
        </w:numPr>
        <w:tabs>
          <w:tab w:val="left" w:pos="1418"/>
        </w:tabs>
        <w:spacing w:before="43"/>
        <w:jc w:val="left"/>
        <w:rPr>
          <w:rFonts w:ascii="DINOT" w:eastAsia="DINOT" w:hAnsi="DINOT" w:cs="DINOT"/>
          <w:sz w:val="16"/>
          <w:szCs w:val="16"/>
        </w:rPr>
      </w:pPr>
      <w:r>
        <w:rPr>
          <w:rFonts w:ascii="DINOT-Italic"/>
          <w:i/>
          <w:sz w:val="16"/>
        </w:rPr>
        <w:t xml:space="preserve">Liddell v MBA </w:t>
      </w:r>
      <w:r>
        <w:rPr>
          <w:rFonts w:ascii="DINOT"/>
          <w:sz w:val="16"/>
        </w:rPr>
        <w:t xml:space="preserve">[2012] </w:t>
      </w:r>
      <w:r>
        <w:rPr>
          <w:rFonts w:ascii="DINOT"/>
          <w:spacing w:val="-3"/>
          <w:sz w:val="16"/>
        </w:rPr>
        <w:t xml:space="preserve">WASAT </w:t>
      </w:r>
      <w:r>
        <w:rPr>
          <w:rFonts w:ascii="DINOT"/>
          <w:sz w:val="16"/>
        </w:rPr>
        <w:t>120 at</w:t>
      </w:r>
      <w:r>
        <w:rPr>
          <w:rFonts w:ascii="DINOT"/>
          <w:spacing w:val="7"/>
          <w:sz w:val="16"/>
        </w:rPr>
        <w:t xml:space="preserve"> </w:t>
      </w:r>
      <w:r>
        <w:rPr>
          <w:rFonts w:ascii="DINOT"/>
          <w:sz w:val="16"/>
        </w:rPr>
        <w:t>[21].</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Italic"/>
          <w:i/>
          <w:sz w:val="16"/>
        </w:rPr>
        <w:t xml:space="preserve">WD v MBA </w:t>
      </w:r>
      <w:r>
        <w:rPr>
          <w:rFonts w:ascii="DINOT"/>
          <w:sz w:val="16"/>
        </w:rPr>
        <w:t xml:space="preserve">[2013] </w:t>
      </w:r>
      <w:r>
        <w:rPr>
          <w:rFonts w:ascii="DINOT"/>
          <w:spacing w:val="-4"/>
          <w:sz w:val="16"/>
        </w:rPr>
        <w:t xml:space="preserve">QCAT </w:t>
      </w:r>
      <w:r>
        <w:rPr>
          <w:rFonts w:ascii="DINOT"/>
          <w:sz w:val="16"/>
        </w:rPr>
        <w:t>614 at [8]. The case involved allegations of misuse of drugs, not sexual</w:t>
      </w:r>
      <w:r>
        <w:rPr>
          <w:rFonts w:ascii="DINOT"/>
          <w:spacing w:val="-15"/>
          <w:sz w:val="16"/>
        </w:rPr>
        <w:t xml:space="preserve"> </w:t>
      </w:r>
      <w:r>
        <w:rPr>
          <w:rFonts w:ascii="DINOT"/>
          <w:sz w:val="16"/>
        </w:rPr>
        <w:t>misconduct.</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Italic"/>
          <w:i/>
          <w:sz w:val="16"/>
        </w:rPr>
        <w:t xml:space="preserve">Kozanoglu v Pharmacy Board of Australia </w:t>
      </w:r>
      <w:r>
        <w:rPr>
          <w:rFonts w:ascii="DINOT"/>
          <w:sz w:val="16"/>
        </w:rPr>
        <w:t>[2012] VSCA 295 at</w:t>
      </w:r>
      <w:r>
        <w:rPr>
          <w:rFonts w:ascii="DINOT"/>
          <w:spacing w:val="-4"/>
          <w:sz w:val="16"/>
        </w:rPr>
        <w:t xml:space="preserve"> </w:t>
      </w:r>
      <w:r>
        <w:rPr>
          <w:rFonts w:ascii="DINOT"/>
          <w:sz w:val="16"/>
        </w:rPr>
        <w:t>[127].</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Italic"/>
          <w:i/>
          <w:sz w:val="16"/>
        </w:rPr>
        <w:t>Gomes</w:t>
      </w:r>
      <w:r>
        <w:rPr>
          <w:rFonts w:ascii="DINOT-Italic"/>
          <w:i/>
          <w:spacing w:val="-3"/>
          <w:sz w:val="16"/>
        </w:rPr>
        <w:t xml:space="preserve"> </w:t>
      </w:r>
      <w:r>
        <w:rPr>
          <w:rFonts w:ascii="DINOT-Italic"/>
          <w:i/>
          <w:sz w:val="16"/>
        </w:rPr>
        <w:t>v</w:t>
      </w:r>
      <w:r>
        <w:rPr>
          <w:rFonts w:ascii="DINOT-Italic"/>
          <w:i/>
          <w:spacing w:val="-3"/>
          <w:sz w:val="16"/>
        </w:rPr>
        <w:t xml:space="preserve"> </w:t>
      </w:r>
      <w:r>
        <w:rPr>
          <w:rFonts w:ascii="DINOT-Italic"/>
          <w:i/>
          <w:sz w:val="16"/>
        </w:rPr>
        <w:t>Tasmanian</w:t>
      </w:r>
      <w:r>
        <w:rPr>
          <w:rFonts w:ascii="DINOT-Italic"/>
          <w:i/>
          <w:spacing w:val="-3"/>
          <w:sz w:val="16"/>
        </w:rPr>
        <w:t xml:space="preserve"> </w:t>
      </w:r>
      <w:r>
        <w:rPr>
          <w:rFonts w:ascii="DINOT-Italic"/>
          <w:i/>
          <w:sz w:val="16"/>
        </w:rPr>
        <w:t>Board</w:t>
      </w:r>
      <w:r>
        <w:rPr>
          <w:rFonts w:ascii="DINOT-Italic"/>
          <w:i/>
          <w:spacing w:val="-3"/>
          <w:sz w:val="16"/>
        </w:rPr>
        <w:t xml:space="preserve"> </w:t>
      </w:r>
      <w:r>
        <w:rPr>
          <w:rFonts w:ascii="DINOT-Italic"/>
          <w:i/>
          <w:sz w:val="16"/>
        </w:rPr>
        <w:t>of</w:t>
      </w:r>
      <w:r>
        <w:rPr>
          <w:rFonts w:ascii="DINOT-Italic"/>
          <w:i/>
          <w:spacing w:val="-3"/>
          <w:sz w:val="16"/>
        </w:rPr>
        <w:t xml:space="preserve"> </w:t>
      </w:r>
      <w:r>
        <w:rPr>
          <w:rFonts w:ascii="DINOT-Italic"/>
          <w:i/>
          <w:sz w:val="16"/>
        </w:rPr>
        <w:t>MBA</w:t>
      </w:r>
      <w:r>
        <w:rPr>
          <w:rFonts w:ascii="DINOT-Italic"/>
          <w:i/>
          <w:spacing w:val="-2"/>
          <w:sz w:val="16"/>
        </w:rPr>
        <w:t xml:space="preserve"> </w:t>
      </w:r>
      <w:r>
        <w:rPr>
          <w:rFonts w:ascii="DINOT"/>
          <w:sz w:val="16"/>
        </w:rPr>
        <w:t>[2014]</w:t>
      </w:r>
      <w:r>
        <w:rPr>
          <w:rFonts w:ascii="DINOT"/>
          <w:spacing w:val="-4"/>
          <w:sz w:val="16"/>
        </w:rPr>
        <w:t xml:space="preserve"> </w:t>
      </w:r>
      <w:r>
        <w:rPr>
          <w:rFonts w:ascii="DINOT"/>
          <w:sz w:val="16"/>
        </w:rPr>
        <w:t>TASHPT</w:t>
      </w:r>
      <w:r>
        <w:rPr>
          <w:rFonts w:ascii="DINOT"/>
          <w:spacing w:val="-4"/>
          <w:sz w:val="16"/>
        </w:rPr>
        <w:t xml:space="preserve"> </w:t>
      </w:r>
      <w:r>
        <w:rPr>
          <w:rFonts w:ascii="DINOT"/>
          <w:sz w:val="16"/>
        </w:rPr>
        <w:t>3</w:t>
      </w:r>
      <w:r>
        <w:rPr>
          <w:rFonts w:ascii="DINOT"/>
          <w:spacing w:val="-4"/>
          <w:sz w:val="16"/>
        </w:rPr>
        <w:t xml:space="preserve"> </w:t>
      </w:r>
      <w:r>
        <w:rPr>
          <w:rFonts w:ascii="DINOT"/>
          <w:sz w:val="16"/>
        </w:rPr>
        <w:t>at</w:t>
      </w:r>
      <w:r>
        <w:rPr>
          <w:rFonts w:ascii="DINOT"/>
          <w:spacing w:val="-4"/>
          <w:sz w:val="16"/>
        </w:rPr>
        <w:t xml:space="preserve"> </w:t>
      </w:r>
      <w:r>
        <w:rPr>
          <w:rFonts w:ascii="DINOT"/>
          <w:sz w:val="16"/>
        </w:rPr>
        <w:t>[22].</w:t>
      </w:r>
    </w:p>
    <w:p w:rsidR="00305168" w:rsidRDefault="00305168">
      <w:pPr>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Heading3"/>
        <w:spacing w:before="49" w:line="288" w:lineRule="exact"/>
        <w:ind w:right="-16"/>
      </w:pPr>
      <w:bookmarkStart w:id="68" w:name="AHPRA_approach_to_chaperone_conditions"/>
      <w:bookmarkStart w:id="69" w:name="_bookmark24"/>
      <w:bookmarkEnd w:id="68"/>
      <w:bookmarkEnd w:id="69"/>
      <w:r>
        <w:rPr>
          <w:color w:val="4788B4"/>
        </w:rPr>
        <w:lastRenderedPageBreak/>
        <w:t xml:space="preserve">‘Clearly the applicant has suffered and continues to suffer prejudice because of the suspension of his right to practice. It is now approaching 6 months since this suspension came into effect. Immediate action is, as described, action </w:t>
      </w:r>
      <w:r>
        <w:rPr>
          <w:color w:val="4788B4"/>
          <w:spacing w:val="-3"/>
        </w:rPr>
        <w:t xml:space="preserve">taken </w:t>
      </w:r>
      <w:r>
        <w:rPr>
          <w:color w:val="4788B4"/>
        </w:rPr>
        <w:t>upon what might be limited information or opportunity to reflect upon appropriate sanction or long term conditions on practice. Whilst the safety of the public must necessarily be the primary</w:t>
      </w:r>
      <w:r>
        <w:rPr>
          <w:color w:val="4788B4"/>
          <w:spacing w:val="-25"/>
        </w:rPr>
        <w:t xml:space="preserve"> </w:t>
      </w:r>
      <w:r>
        <w:rPr>
          <w:color w:val="4788B4"/>
        </w:rPr>
        <w:t>concern, this needs to be secured</w:t>
      </w:r>
      <w:r>
        <w:rPr>
          <w:color w:val="4788B4"/>
          <w:spacing w:val="-10"/>
        </w:rPr>
        <w:t xml:space="preserve"> </w:t>
      </w:r>
      <w:r>
        <w:rPr>
          <w:color w:val="4788B4"/>
        </w:rPr>
        <w:t>without</w:t>
      </w:r>
    </w:p>
    <w:p w:rsidR="00305168" w:rsidRDefault="00572EDE">
      <w:pPr>
        <w:spacing w:line="288" w:lineRule="exact"/>
        <w:ind w:left="283" w:right="307"/>
        <w:rPr>
          <w:rFonts w:ascii="DINOT-Light" w:eastAsia="DINOT-Light" w:hAnsi="DINOT-Light" w:cs="DINOT-Light"/>
          <w:sz w:val="24"/>
          <w:szCs w:val="24"/>
        </w:rPr>
      </w:pPr>
      <w:r>
        <w:rPr>
          <w:rFonts w:ascii="DINOT-Light" w:eastAsia="DINOT-Light" w:hAnsi="DINOT-Light" w:cs="DINOT-Light"/>
          <w:color w:val="4788B4"/>
          <w:sz w:val="24"/>
          <w:szCs w:val="24"/>
        </w:rPr>
        <w:t>undue or disproportionate harm to</w:t>
      </w:r>
      <w:r>
        <w:rPr>
          <w:rFonts w:ascii="DINOT-Light" w:eastAsia="DINOT-Light" w:hAnsi="DINOT-Light" w:cs="DINOT-Light"/>
          <w:color w:val="4788B4"/>
          <w:spacing w:val="-12"/>
          <w:sz w:val="24"/>
          <w:szCs w:val="24"/>
        </w:rPr>
        <w:t xml:space="preserve"> </w:t>
      </w:r>
      <w:r>
        <w:rPr>
          <w:rFonts w:ascii="DINOT-Light" w:eastAsia="DINOT-Light" w:hAnsi="DINOT-Light" w:cs="DINOT-Light"/>
          <w:color w:val="4788B4"/>
          <w:sz w:val="24"/>
          <w:szCs w:val="24"/>
        </w:rPr>
        <w:t>the practitioner</w:t>
      </w:r>
      <w:r>
        <w:rPr>
          <w:rFonts w:ascii="DINOT-Light" w:eastAsia="DINOT-Light" w:hAnsi="DINOT-Light" w:cs="DINOT-Light"/>
          <w:color w:val="4788B4"/>
          <w:spacing w:val="-23"/>
          <w:sz w:val="24"/>
          <w:szCs w:val="24"/>
        </w:rPr>
        <w:t xml:space="preserve"> </w:t>
      </w:r>
      <w:r>
        <w:rPr>
          <w:rFonts w:ascii="DINOT-Light" w:eastAsia="DINOT-Light" w:hAnsi="DINOT-Light" w:cs="DINOT-Light"/>
          <w:color w:val="4788B4"/>
          <w:sz w:val="24"/>
          <w:szCs w:val="24"/>
        </w:rPr>
        <w:t>concerned…’</w:t>
      </w:r>
    </w:p>
    <w:p w:rsidR="00305168" w:rsidRDefault="00572EDE">
      <w:pPr>
        <w:pStyle w:val="BodyText"/>
        <w:spacing w:before="160" w:line="240" w:lineRule="exact"/>
        <w:ind w:right="132"/>
        <w:rPr>
          <w:sz w:val="11"/>
          <w:szCs w:val="11"/>
        </w:rPr>
      </w:pPr>
      <w:r>
        <w:t xml:space="preserve">This criticism of an interim restriction of six months’ duration takes on additional </w:t>
      </w:r>
      <w:r>
        <w:rPr>
          <w:spacing w:val="-3"/>
        </w:rPr>
        <w:t xml:space="preserve">force </w:t>
      </w:r>
      <w:r>
        <w:t>in</w:t>
      </w:r>
      <w:r>
        <w:rPr>
          <w:spacing w:val="-19"/>
        </w:rPr>
        <w:t xml:space="preserve"> </w:t>
      </w:r>
      <w:r>
        <w:t>light of a recent internal audit of 27 interim chaperone conditions in place in September 2016, showing that the average duration was 1.8 years, and 56% of the chaperone conditions had been imposed more than two years</w:t>
      </w:r>
      <w:r>
        <w:rPr>
          <w:spacing w:val="6"/>
        </w:rPr>
        <w:t xml:space="preserve"> </w:t>
      </w:r>
      <w:r>
        <w:rPr>
          <w:spacing w:val="-3"/>
        </w:rPr>
        <w:t>previously.</w:t>
      </w:r>
      <w:r>
        <w:rPr>
          <w:spacing w:val="-3"/>
          <w:position w:val="7"/>
          <w:sz w:val="11"/>
          <w:szCs w:val="11"/>
        </w:rPr>
        <w:t>71</w:t>
      </w:r>
    </w:p>
    <w:p w:rsidR="00305168" w:rsidRDefault="00572EDE">
      <w:pPr>
        <w:pStyle w:val="Heading2"/>
        <w:spacing w:before="127" w:line="312" w:lineRule="exact"/>
        <w:ind w:right="913"/>
        <w:rPr>
          <w:b w:val="0"/>
          <w:bCs w:val="0"/>
        </w:rPr>
      </w:pPr>
      <w:r>
        <w:rPr>
          <w:color w:val="4788B4"/>
        </w:rPr>
        <w:t>AHPRA approach to</w:t>
      </w:r>
      <w:r>
        <w:rPr>
          <w:color w:val="4788B4"/>
          <w:spacing w:val="-18"/>
        </w:rPr>
        <w:t xml:space="preserve"> </w:t>
      </w:r>
      <w:r>
        <w:rPr>
          <w:color w:val="4788B4"/>
        </w:rPr>
        <w:t>chaperone conditions</w:t>
      </w:r>
    </w:p>
    <w:p w:rsidR="00305168" w:rsidRDefault="00572EDE">
      <w:pPr>
        <w:pStyle w:val="BodyText"/>
        <w:spacing w:before="212" w:line="240" w:lineRule="exact"/>
        <w:ind w:right="663"/>
      </w:pPr>
      <w:r>
        <w:t>AHPRA advised that the historical</w:t>
      </w:r>
      <w:r>
        <w:rPr>
          <w:spacing w:val="-11"/>
        </w:rPr>
        <w:t xml:space="preserve"> </w:t>
      </w:r>
      <w:r>
        <w:t>approach to chaperone conditions has evolved.</w:t>
      </w:r>
      <w:r>
        <w:rPr>
          <w:position w:val="7"/>
          <w:sz w:val="11"/>
        </w:rPr>
        <w:t xml:space="preserve">72 </w:t>
      </w:r>
      <w:r>
        <w:t>On commencement of the National</w:t>
      </w:r>
      <w:r>
        <w:rPr>
          <w:spacing w:val="-6"/>
        </w:rPr>
        <w:t xml:space="preserve"> </w:t>
      </w:r>
      <w:r>
        <w:t>Scheme,</w:t>
      </w:r>
    </w:p>
    <w:p w:rsidR="00305168" w:rsidRDefault="00572EDE">
      <w:pPr>
        <w:pStyle w:val="BodyText"/>
        <w:spacing w:line="240" w:lineRule="exact"/>
        <w:ind w:right="346"/>
      </w:pPr>
      <w:r>
        <w:t>approaches to the management of</w:t>
      </w:r>
      <w:r>
        <w:rPr>
          <w:spacing w:val="-9"/>
        </w:rPr>
        <w:t xml:space="preserve"> </w:t>
      </w:r>
      <w:r>
        <w:t>notifications were generally jurisdiction specific. Over time the jurisdictional approach has been replaced with nationally consistent guidance. In the</w:t>
      </w:r>
      <w:r>
        <w:rPr>
          <w:spacing w:val="-18"/>
        </w:rPr>
        <w:t xml:space="preserve"> </w:t>
      </w:r>
      <w:r>
        <w:t>case of chaperone conditions, the first nationally consistent guidance was issued by the</w:t>
      </w:r>
      <w:r>
        <w:rPr>
          <w:spacing w:val="-13"/>
        </w:rPr>
        <w:t xml:space="preserve"> </w:t>
      </w:r>
      <w:r>
        <w:t>MBA</w:t>
      </w:r>
    </w:p>
    <w:p w:rsidR="00305168" w:rsidRDefault="00572EDE">
      <w:pPr>
        <w:spacing w:line="240" w:lineRule="exact"/>
        <w:ind w:left="113" w:right="408"/>
        <w:rPr>
          <w:rFonts w:ascii="DINOT-Italic" w:eastAsia="DINOT-Italic" w:hAnsi="DINOT-Italic" w:cs="DINOT-Italic"/>
          <w:sz w:val="20"/>
          <w:szCs w:val="20"/>
        </w:rPr>
      </w:pPr>
      <w:r>
        <w:rPr>
          <w:rFonts w:ascii="DINOT"/>
          <w:sz w:val="20"/>
        </w:rPr>
        <w:t xml:space="preserve">in January 2012 in the form of an Internal Guidance document entitled </w:t>
      </w:r>
      <w:r>
        <w:rPr>
          <w:rFonts w:ascii="DINOT-Italic"/>
          <w:i/>
          <w:sz w:val="20"/>
        </w:rPr>
        <w:t>Board mandated use of chaperones following allegations of</w:t>
      </w:r>
      <w:r>
        <w:rPr>
          <w:rFonts w:ascii="DINOT-Italic"/>
          <w:i/>
          <w:spacing w:val="-13"/>
          <w:sz w:val="20"/>
        </w:rPr>
        <w:t xml:space="preserve"> </w:t>
      </w:r>
      <w:r>
        <w:rPr>
          <w:rFonts w:ascii="DINOT-Italic"/>
          <w:i/>
          <w:sz w:val="20"/>
        </w:rPr>
        <w:t>sexual</w:t>
      </w:r>
    </w:p>
    <w:p w:rsidR="00305168" w:rsidRDefault="00572EDE">
      <w:pPr>
        <w:pStyle w:val="BodyText"/>
        <w:spacing w:line="240" w:lineRule="exact"/>
        <w:ind w:right="43"/>
      </w:pPr>
      <w:r>
        <w:rPr>
          <w:rFonts w:ascii="DINOT-Italic"/>
          <w:i/>
        </w:rPr>
        <w:t>misconduct</w:t>
      </w:r>
      <w:r>
        <w:t>. The MBA document provided</w:t>
      </w:r>
      <w:r>
        <w:rPr>
          <w:spacing w:val="-15"/>
        </w:rPr>
        <w:t xml:space="preserve"> </w:t>
      </w:r>
      <w:r>
        <w:t>guidance to decision-makers as to what requirements chaperone restrictions should encompass. It stated that the requirement for a chaperone</w:t>
      </w:r>
      <w:r>
        <w:rPr>
          <w:spacing w:val="-27"/>
        </w:rPr>
        <w:t xml:space="preserve"> </w:t>
      </w:r>
      <w:r>
        <w:t>to</w:t>
      </w:r>
    </w:p>
    <w:p w:rsidR="00305168" w:rsidRDefault="00572EDE">
      <w:pPr>
        <w:pStyle w:val="BodyText"/>
        <w:spacing w:line="240" w:lineRule="exact"/>
        <w:ind w:right="121"/>
      </w:pPr>
      <w:r>
        <w:t>be present during consultations should only be used as a protective, temporary measure before an investigation is completed and/or evidence is tested at a hearing, consistent with case law</w:t>
      </w:r>
      <w:r>
        <w:rPr>
          <w:spacing w:val="-13"/>
        </w:rPr>
        <w:t xml:space="preserve"> </w:t>
      </w:r>
      <w:r>
        <w:t>cited above.</w:t>
      </w:r>
    </w:p>
    <w:p w:rsidR="00305168" w:rsidRDefault="00572EDE">
      <w:pPr>
        <w:pStyle w:val="BodyText"/>
        <w:spacing w:before="170" w:line="240" w:lineRule="exact"/>
        <w:ind w:right="128"/>
      </w:pPr>
      <w:r>
        <w:t xml:space="preserve">The MBA guidance did not differentiate between </w:t>
      </w:r>
      <w:r>
        <w:lastRenderedPageBreak/>
        <w:t xml:space="preserve">cases subject to police involvement and provided no guidance in </w:t>
      </w:r>
      <w:r>
        <w:rPr>
          <w:spacing w:val="-3"/>
        </w:rPr>
        <w:t xml:space="preserve">regard </w:t>
      </w:r>
      <w:r>
        <w:t>to escalating actions</w:t>
      </w:r>
      <w:r>
        <w:rPr>
          <w:spacing w:val="-4"/>
        </w:rPr>
        <w:t xml:space="preserve"> </w:t>
      </w:r>
      <w:r>
        <w:t>where charges</w:t>
      </w:r>
      <w:r>
        <w:rPr>
          <w:spacing w:val="-5"/>
        </w:rPr>
        <w:t xml:space="preserve"> </w:t>
      </w:r>
      <w:r>
        <w:t>were</w:t>
      </w:r>
      <w:r>
        <w:rPr>
          <w:spacing w:val="-5"/>
        </w:rPr>
        <w:t xml:space="preserve"> </w:t>
      </w:r>
      <w:r>
        <w:t>laid</w:t>
      </w:r>
      <w:r>
        <w:rPr>
          <w:spacing w:val="-5"/>
        </w:rPr>
        <w:t xml:space="preserve"> </w:t>
      </w:r>
      <w:r>
        <w:t>by</w:t>
      </w:r>
      <w:r>
        <w:rPr>
          <w:spacing w:val="-5"/>
        </w:rPr>
        <w:t xml:space="preserve"> </w:t>
      </w:r>
      <w:r>
        <w:t>the</w:t>
      </w:r>
      <w:r>
        <w:rPr>
          <w:spacing w:val="-5"/>
        </w:rPr>
        <w:t xml:space="preserve"> </w:t>
      </w:r>
      <w:r>
        <w:t>police</w:t>
      </w:r>
      <w:r>
        <w:rPr>
          <w:spacing w:val="-5"/>
        </w:rPr>
        <w:t xml:space="preserve"> </w:t>
      </w:r>
      <w:r>
        <w:t>or</w:t>
      </w:r>
      <w:r>
        <w:rPr>
          <w:spacing w:val="-5"/>
        </w:rPr>
        <w:t xml:space="preserve"> </w:t>
      </w:r>
      <w:r>
        <w:t>proven</w:t>
      </w:r>
      <w:r>
        <w:rPr>
          <w:spacing w:val="-5"/>
        </w:rPr>
        <w:t xml:space="preserve"> </w:t>
      </w:r>
      <w:r>
        <w:t>before</w:t>
      </w:r>
    </w:p>
    <w:p w:rsidR="00305168" w:rsidRDefault="00572EDE">
      <w:pPr>
        <w:pStyle w:val="BodyText"/>
        <w:spacing w:line="240" w:lineRule="exact"/>
        <w:ind w:right="288"/>
      </w:pPr>
      <w:r>
        <w:t>a court. It assumed that if charges were proven before a court, this would provide the</w:t>
      </w:r>
      <w:r>
        <w:rPr>
          <w:spacing w:val="-28"/>
        </w:rPr>
        <w:t xml:space="preserve"> </w:t>
      </w:r>
      <w:r>
        <w:t>necessary</w:t>
      </w:r>
    </w:p>
    <w:p w:rsidR="00305168" w:rsidRDefault="00572EDE">
      <w:pPr>
        <w:pStyle w:val="BodyText"/>
        <w:spacing w:before="57" w:line="240" w:lineRule="exact"/>
        <w:ind w:right="1907"/>
      </w:pPr>
      <w:r>
        <w:br w:type="column"/>
      </w:r>
      <w:r>
        <w:lastRenderedPageBreak/>
        <w:t>evidence to complete the investigation</w:t>
      </w:r>
      <w:r>
        <w:rPr>
          <w:spacing w:val="-17"/>
        </w:rPr>
        <w:t xml:space="preserve"> </w:t>
      </w:r>
      <w:r>
        <w:t>and prosecute the case before the</w:t>
      </w:r>
      <w:r>
        <w:rPr>
          <w:spacing w:val="-29"/>
        </w:rPr>
        <w:t xml:space="preserve"> </w:t>
      </w:r>
      <w:r>
        <w:t>Tribunal.</w:t>
      </w:r>
    </w:p>
    <w:p w:rsidR="00305168" w:rsidRDefault="00572EDE">
      <w:pPr>
        <w:pStyle w:val="BodyText"/>
        <w:spacing w:before="170" w:line="240" w:lineRule="exact"/>
        <w:ind w:right="1274"/>
      </w:pPr>
      <w:r>
        <w:t>AHPRA advised that a national approach to chaperone conditions has been established through the development of the National Restrictions Library (the library). The library was developed to replace jurisdictional and</w:t>
      </w:r>
      <w:r>
        <w:rPr>
          <w:spacing w:val="-27"/>
        </w:rPr>
        <w:t xml:space="preserve"> </w:t>
      </w:r>
      <w:r>
        <w:t>profession specific libraries and guidance documents</w:t>
      </w:r>
      <w:r>
        <w:rPr>
          <w:spacing w:val="-8"/>
        </w:rPr>
        <w:t xml:space="preserve"> </w:t>
      </w:r>
      <w:r>
        <w:t>to:</w:t>
      </w:r>
    </w:p>
    <w:p w:rsidR="00305168" w:rsidRDefault="00572EDE">
      <w:pPr>
        <w:pStyle w:val="ListParagraph"/>
        <w:numPr>
          <w:ilvl w:val="0"/>
          <w:numId w:val="59"/>
        </w:numPr>
        <w:tabs>
          <w:tab w:val="left" w:pos="341"/>
        </w:tabs>
        <w:spacing w:before="113" w:line="240" w:lineRule="exact"/>
        <w:ind w:right="1172"/>
        <w:rPr>
          <w:rFonts w:ascii="DINOT" w:eastAsia="DINOT" w:hAnsi="DINOT" w:cs="DINOT"/>
          <w:sz w:val="20"/>
          <w:szCs w:val="20"/>
        </w:rPr>
      </w:pPr>
      <w:r>
        <w:rPr>
          <w:rFonts w:ascii="DINOT"/>
          <w:sz w:val="20"/>
        </w:rPr>
        <w:t>ensure consistent recommendations from AHPRA to Board delegates and consistent publication of conditions on the national</w:t>
      </w:r>
      <w:r>
        <w:rPr>
          <w:rFonts w:ascii="DINOT"/>
          <w:spacing w:val="-15"/>
          <w:sz w:val="20"/>
        </w:rPr>
        <w:t xml:space="preserve"> </w:t>
      </w:r>
      <w:r>
        <w:rPr>
          <w:rFonts w:ascii="DINOT"/>
          <w:sz w:val="20"/>
        </w:rPr>
        <w:t>register</w:t>
      </w:r>
    </w:p>
    <w:p w:rsidR="00305168" w:rsidRDefault="00572EDE">
      <w:pPr>
        <w:pStyle w:val="ListParagraph"/>
        <w:numPr>
          <w:ilvl w:val="0"/>
          <w:numId w:val="59"/>
        </w:numPr>
        <w:tabs>
          <w:tab w:val="left" w:pos="341"/>
        </w:tabs>
        <w:spacing w:before="113" w:line="240" w:lineRule="exact"/>
        <w:ind w:right="1937"/>
        <w:rPr>
          <w:rFonts w:ascii="DINOT" w:eastAsia="DINOT" w:hAnsi="DINOT" w:cs="DINOT"/>
          <w:sz w:val="20"/>
          <w:szCs w:val="20"/>
        </w:rPr>
      </w:pPr>
      <w:r>
        <w:rPr>
          <w:rFonts w:ascii="DINOT" w:eastAsia="DINOT" w:hAnsi="DINOT" w:cs="DINOT"/>
          <w:sz w:val="20"/>
          <w:szCs w:val="20"/>
        </w:rPr>
        <w:t>implement a ‘best practice’ approach</w:t>
      </w:r>
      <w:r>
        <w:rPr>
          <w:rFonts w:ascii="DINOT" w:eastAsia="DINOT" w:hAnsi="DINOT" w:cs="DINOT"/>
          <w:spacing w:val="-17"/>
          <w:sz w:val="20"/>
          <w:szCs w:val="20"/>
        </w:rPr>
        <w:t xml:space="preserve"> </w:t>
      </w:r>
      <w:r>
        <w:rPr>
          <w:rFonts w:ascii="DINOT" w:eastAsia="DINOT" w:hAnsi="DINOT" w:cs="DINOT"/>
          <w:sz w:val="20"/>
          <w:szCs w:val="20"/>
        </w:rPr>
        <w:t>to monitoring</w:t>
      </w:r>
    </w:p>
    <w:p w:rsidR="00305168" w:rsidRDefault="00572EDE">
      <w:pPr>
        <w:pStyle w:val="ListParagraph"/>
        <w:numPr>
          <w:ilvl w:val="0"/>
          <w:numId w:val="59"/>
        </w:numPr>
        <w:tabs>
          <w:tab w:val="left" w:pos="341"/>
        </w:tabs>
        <w:spacing w:before="113" w:line="240" w:lineRule="exact"/>
        <w:ind w:right="1230"/>
        <w:rPr>
          <w:rFonts w:ascii="DINOT" w:eastAsia="DINOT" w:hAnsi="DINOT" w:cs="DINOT"/>
          <w:sz w:val="20"/>
          <w:szCs w:val="20"/>
        </w:rPr>
      </w:pPr>
      <w:r>
        <w:rPr>
          <w:rFonts w:ascii="DINOT" w:eastAsia="DINOT" w:hAnsi="DINOT" w:cs="DINOT"/>
          <w:sz w:val="20"/>
          <w:szCs w:val="20"/>
        </w:rPr>
        <w:t>ensure</w:t>
      </w:r>
      <w:r>
        <w:rPr>
          <w:rFonts w:ascii="DINOT" w:eastAsia="DINOT" w:hAnsi="DINOT" w:cs="DINOT"/>
          <w:spacing w:val="-7"/>
          <w:sz w:val="20"/>
          <w:szCs w:val="20"/>
        </w:rPr>
        <w:t xml:space="preserve"> </w:t>
      </w:r>
      <w:r>
        <w:rPr>
          <w:rFonts w:ascii="DINOT" w:eastAsia="DINOT" w:hAnsi="DINOT" w:cs="DINOT"/>
          <w:sz w:val="20"/>
          <w:szCs w:val="20"/>
        </w:rPr>
        <w:t>only</w:t>
      </w:r>
      <w:r>
        <w:rPr>
          <w:rFonts w:ascii="DINOT" w:eastAsia="DINOT" w:hAnsi="DINOT" w:cs="DINOT"/>
          <w:spacing w:val="-7"/>
          <w:sz w:val="20"/>
          <w:szCs w:val="20"/>
        </w:rPr>
        <w:t xml:space="preserve"> </w:t>
      </w:r>
      <w:r>
        <w:rPr>
          <w:rFonts w:ascii="DINOT" w:eastAsia="DINOT" w:hAnsi="DINOT" w:cs="DINOT"/>
          <w:sz w:val="20"/>
          <w:szCs w:val="20"/>
        </w:rPr>
        <w:t>‘good</w:t>
      </w:r>
      <w:r>
        <w:rPr>
          <w:rFonts w:ascii="DINOT" w:eastAsia="DINOT" w:hAnsi="DINOT" w:cs="DINOT"/>
          <w:spacing w:val="-7"/>
          <w:sz w:val="20"/>
          <w:szCs w:val="20"/>
        </w:rPr>
        <w:t xml:space="preserve"> </w:t>
      </w:r>
      <w:r>
        <w:rPr>
          <w:rFonts w:ascii="DINOT" w:eastAsia="DINOT" w:hAnsi="DINOT" w:cs="DINOT"/>
          <w:sz w:val="20"/>
          <w:szCs w:val="20"/>
        </w:rPr>
        <w:t>restrictions’</w:t>
      </w:r>
      <w:r>
        <w:rPr>
          <w:rFonts w:ascii="DINOT" w:eastAsia="DINOT" w:hAnsi="DINOT" w:cs="DINOT"/>
          <w:spacing w:val="-7"/>
          <w:sz w:val="20"/>
          <w:szCs w:val="20"/>
        </w:rPr>
        <w:t xml:space="preserve"> </w:t>
      </w:r>
      <w:r>
        <w:rPr>
          <w:rFonts w:ascii="DINOT" w:eastAsia="DINOT" w:hAnsi="DINOT" w:cs="DINOT"/>
          <w:sz w:val="20"/>
          <w:szCs w:val="20"/>
        </w:rPr>
        <w:t>were</w:t>
      </w:r>
      <w:r>
        <w:rPr>
          <w:rFonts w:ascii="DINOT" w:eastAsia="DINOT" w:hAnsi="DINOT" w:cs="DINOT"/>
          <w:spacing w:val="-7"/>
          <w:sz w:val="20"/>
          <w:szCs w:val="20"/>
        </w:rPr>
        <w:t xml:space="preserve"> </w:t>
      </w:r>
      <w:r>
        <w:rPr>
          <w:rFonts w:ascii="DINOT" w:eastAsia="DINOT" w:hAnsi="DINOT" w:cs="DINOT"/>
          <w:sz w:val="20"/>
          <w:szCs w:val="20"/>
        </w:rPr>
        <w:t>being</w:t>
      </w:r>
      <w:r>
        <w:rPr>
          <w:rFonts w:ascii="DINOT" w:eastAsia="DINOT" w:hAnsi="DINOT" w:cs="DINOT"/>
          <w:spacing w:val="-7"/>
          <w:sz w:val="20"/>
          <w:szCs w:val="20"/>
        </w:rPr>
        <w:t xml:space="preserve"> </w:t>
      </w:r>
      <w:r>
        <w:rPr>
          <w:rFonts w:ascii="DINOT" w:eastAsia="DINOT" w:hAnsi="DINOT" w:cs="DINOT"/>
          <w:sz w:val="20"/>
          <w:szCs w:val="20"/>
        </w:rPr>
        <w:t>used, which:</w:t>
      </w:r>
    </w:p>
    <w:p w:rsidR="00305168" w:rsidRDefault="00572EDE">
      <w:pPr>
        <w:pStyle w:val="ListParagraph"/>
        <w:numPr>
          <w:ilvl w:val="0"/>
          <w:numId w:val="56"/>
        </w:numPr>
        <w:tabs>
          <w:tab w:val="left" w:pos="681"/>
        </w:tabs>
        <w:spacing w:before="113" w:line="240" w:lineRule="exact"/>
        <w:ind w:right="1451" w:hanging="226"/>
        <w:rPr>
          <w:rFonts w:ascii="DINOT" w:eastAsia="DINOT" w:hAnsi="DINOT" w:cs="DINOT"/>
          <w:sz w:val="20"/>
          <w:szCs w:val="20"/>
        </w:rPr>
      </w:pPr>
      <w:r>
        <w:rPr>
          <w:rFonts w:ascii="DINOT"/>
          <w:sz w:val="20"/>
        </w:rPr>
        <w:t>adequately mitigate risk to the public</w:t>
      </w:r>
      <w:r>
        <w:rPr>
          <w:rFonts w:ascii="DINOT"/>
          <w:spacing w:val="-9"/>
          <w:sz w:val="20"/>
        </w:rPr>
        <w:t xml:space="preserve"> </w:t>
      </w:r>
      <w:r>
        <w:rPr>
          <w:rFonts w:ascii="DINOT"/>
          <w:sz w:val="20"/>
        </w:rPr>
        <w:t>and are proportionate to the risk</w:t>
      </w:r>
      <w:r>
        <w:rPr>
          <w:rFonts w:ascii="DINOT"/>
          <w:spacing w:val="-14"/>
          <w:sz w:val="20"/>
        </w:rPr>
        <w:t xml:space="preserve"> </w:t>
      </w:r>
      <w:r>
        <w:rPr>
          <w:rFonts w:ascii="DINOT"/>
          <w:sz w:val="20"/>
        </w:rPr>
        <w:t>identified</w:t>
      </w:r>
    </w:p>
    <w:p w:rsidR="00305168" w:rsidRDefault="00572EDE">
      <w:pPr>
        <w:pStyle w:val="ListParagraph"/>
        <w:numPr>
          <w:ilvl w:val="0"/>
          <w:numId w:val="56"/>
        </w:numPr>
        <w:tabs>
          <w:tab w:val="left" w:pos="681"/>
        </w:tabs>
        <w:spacing w:before="113" w:line="240" w:lineRule="exact"/>
        <w:ind w:right="1996" w:hanging="226"/>
        <w:rPr>
          <w:rFonts w:ascii="DINOT" w:eastAsia="DINOT" w:hAnsi="DINOT" w:cs="DINOT"/>
          <w:sz w:val="20"/>
          <w:szCs w:val="20"/>
        </w:rPr>
      </w:pPr>
      <w:r>
        <w:rPr>
          <w:rFonts w:ascii="DINOT"/>
          <w:sz w:val="20"/>
        </w:rPr>
        <w:t>adequately define requirements</w:t>
      </w:r>
      <w:r>
        <w:rPr>
          <w:rFonts w:ascii="DINOT"/>
          <w:spacing w:val="-23"/>
          <w:sz w:val="20"/>
        </w:rPr>
        <w:t xml:space="preserve"> </w:t>
      </w:r>
      <w:r>
        <w:rPr>
          <w:rFonts w:ascii="DINOT"/>
          <w:sz w:val="20"/>
        </w:rPr>
        <w:t>for the registrant so opportunities for misinterpretation are</w:t>
      </w:r>
      <w:r>
        <w:rPr>
          <w:rFonts w:ascii="DINOT"/>
          <w:spacing w:val="-14"/>
          <w:sz w:val="20"/>
        </w:rPr>
        <w:t xml:space="preserve"> </w:t>
      </w:r>
      <w:r>
        <w:rPr>
          <w:rFonts w:ascii="DINOT"/>
          <w:sz w:val="20"/>
        </w:rPr>
        <w:t>minimised</w:t>
      </w:r>
    </w:p>
    <w:p w:rsidR="00305168" w:rsidRDefault="00572EDE">
      <w:pPr>
        <w:pStyle w:val="ListParagraph"/>
        <w:numPr>
          <w:ilvl w:val="0"/>
          <w:numId w:val="56"/>
        </w:numPr>
        <w:tabs>
          <w:tab w:val="left" w:pos="681"/>
        </w:tabs>
        <w:spacing w:before="97"/>
        <w:ind w:hanging="226"/>
        <w:rPr>
          <w:rFonts w:ascii="DINOT" w:eastAsia="DINOT" w:hAnsi="DINOT" w:cs="DINOT"/>
          <w:sz w:val="20"/>
          <w:szCs w:val="20"/>
        </w:rPr>
      </w:pPr>
      <w:r>
        <w:rPr>
          <w:rFonts w:ascii="DINOT"/>
          <w:sz w:val="20"/>
        </w:rPr>
        <w:lastRenderedPageBreak/>
        <w:t>enable breaches to be readily</w:t>
      </w:r>
      <w:r>
        <w:rPr>
          <w:rFonts w:ascii="DINOT"/>
          <w:spacing w:val="-21"/>
          <w:sz w:val="20"/>
        </w:rPr>
        <w:t xml:space="preserve"> </w:t>
      </w:r>
      <w:r>
        <w:rPr>
          <w:rFonts w:ascii="DINOT"/>
          <w:sz w:val="20"/>
        </w:rPr>
        <w:t>identified</w:t>
      </w:r>
    </w:p>
    <w:p w:rsidR="00305168" w:rsidRDefault="00572EDE">
      <w:pPr>
        <w:pStyle w:val="ListParagraph"/>
        <w:numPr>
          <w:ilvl w:val="0"/>
          <w:numId w:val="56"/>
        </w:numPr>
        <w:tabs>
          <w:tab w:val="left" w:pos="681"/>
        </w:tabs>
        <w:spacing w:before="114" w:line="240" w:lineRule="exact"/>
        <w:ind w:right="1182" w:hanging="226"/>
        <w:rPr>
          <w:rFonts w:ascii="DINOT" w:eastAsia="DINOT" w:hAnsi="DINOT" w:cs="DINOT"/>
          <w:sz w:val="20"/>
          <w:szCs w:val="20"/>
        </w:rPr>
      </w:pPr>
      <w:r>
        <w:rPr>
          <w:rFonts w:ascii="DINOT"/>
          <w:sz w:val="20"/>
        </w:rPr>
        <w:t>are able to be adequately monitored</w:t>
      </w:r>
      <w:r>
        <w:rPr>
          <w:rFonts w:ascii="DINOT"/>
          <w:spacing w:val="-29"/>
          <w:sz w:val="20"/>
        </w:rPr>
        <w:t xml:space="preserve"> </w:t>
      </w:r>
      <w:r>
        <w:rPr>
          <w:rFonts w:ascii="DINOT"/>
          <w:sz w:val="20"/>
        </w:rPr>
        <w:t>through available</w:t>
      </w:r>
      <w:r>
        <w:rPr>
          <w:rFonts w:ascii="DINOT"/>
          <w:spacing w:val="-8"/>
          <w:sz w:val="20"/>
        </w:rPr>
        <w:t xml:space="preserve"> </w:t>
      </w:r>
      <w:r>
        <w:rPr>
          <w:rFonts w:ascii="DINOT"/>
          <w:sz w:val="20"/>
        </w:rPr>
        <w:t>evidence</w:t>
      </w:r>
    </w:p>
    <w:p w:rsidR="00305168" w:rsidRDefault="00572EDE">
      <w:pPr>
        <w:pStyle w:val="ListParagraph"/>
        <w:numPr>
          <w:ilvl w:val="0"/>
          <w:numId w:val="56"/>
        </w:numPr>
        <w:tabs>
          <w:tab w:val="left" w:pos="681"/>
        </w:tabs>
        <w:spacing w:before="113" w:line="240" w:lineRule="exact"/>
        <w:ind w:right="1451" w:hanging="226"/>
        <w:rPr>
          <w:rFonts w:ascii="DINOT" w:eastAsia="DINOT" w:hAnsi="DINOT" w:cs="DINOT"/>
          <w:sz w:val="20"/>
          <w:szCs w:val="20"/>
        </w:rPr>
      </w:pPr>
      <w:r>
        <w:rPr>
          <w:rFonts w:ascii="DINOT"/>
          <w:sz w:val="20"/>
        </w:rPr>
        <w:t>are capable of being complied with by</w:t>
      </w:r>
      <w:r>
        <w:rPr>
          <w:rFonts w:ascii="DINOT"/>
          <w:spacing w:val="-12"/>
          <w:sz w:val="20"/>
        </w:rPr>
        <w:t xml:space="preserve"> </w:t>
      </w:r>
      <w:r>
        <w:rPr>
          <w:rFonts w:ascii="DINOT"/>
          <w:sz w:val="20"/>
        </w:rPr>
        <w:t>the registrant</w:t>
      </w:r>
    </w:p>
    <w:p w:rsidR="00305168" w:rsidRDefault="00572EDE">
      <w:pPr>
        <w:pStyle w:val="ListParagraph"/>
        <w:numPr>
          <w:ilvl w:val="0"/>
          <w:numId w:val="56"/>
        </w:numPr>
        <w:tabs>
          <w:tab w:val="left" w:pos="681"/>
        </w:tabs>
        <w:spacing w:before="113" w:line="240" w:lineRule="exact"/>
        <w:ind w:right="1648" w:hanging="226"/>
        <w:rPr>
          <w:rFonts w:ascii="DINOT" w:eastAsia="DINOT" w:hAnsi="DINOT" w:cs="DINOT"/>
          <w:sz w:val="20"/>
          <w:szCs w:val="20"/>
        </w:rPr>
      </w:pPr>
      <w:r>
        <w:rPr>
          <w:rFonts w:ascii="DINOT"/>
          <w:sz w:val="20"/>
        </w:rPr>
        <w:t>are directed at the registrant, not</w:t>
      </w:r>
      <w:r>
        <w:rPr>
          <w:rFonts w:ascii="DINOT"/>
          <w:spacing w:val="-23"/>
          <w:sz w:val="20"/>
        </w:rPr>
        <w:t xml:space="preserve"> </w:t>
      </w:r>
      <w:r>
        <w:rPr>
          <w:rFonts w:ascii="DINOT"/>
          <w:sz w:val="20"/>
        </w:rPr>
        <w:t>other parties.</w:t>
      </w:r>
    </w:p>
    <w:p w:rsidR="00305168" w:rsidRDefault="00572EDE">
      <w:pPr>
        <w:pStyle w:val="BodyText"/>
        <w:spacing w:before="170" w:line="240" w:lineRule="exact"/>
        <w:ind w:right="1197"/>
      </w:pPr>
      <w:r>
        <w:t xml:space="preserve">The national approach to chaperone conditions was implemented with the commencement of the library in May 2016. At this time the </w:t>
      </w:r>
      <w:r>
        <w:rPr>
          <w:spacing w:val="-6"/>
        </w:rPr>
        <w:t xml:space="preserve">MBA’s </w:t>
      </w:r>
      <w:r>
        <w:t>internal guidance was retired, as the internal</w:t>
      </w:r>
      <w:r>
        <w:rPr>
          <w:spacing w:val="-21"/>
        </w:rPr>
        <w:t xml:space="preserve"> </w:t>
      </w:r>
      <w:r>
        <w:t>guidance</w:t>
      </w:r>
    </w:p>
    <w:p w:rsidR="00305168" w:rsidRDefault="00572EDE">
      <w:pPr>
        <w:spacing w:line="240" w:lineRule="exact"/>
        <w:ind w:left="113" w:right="1274"/>
        <w:rPr>
          <w:rFonts w:ascii="DINOT" w:eastAsia="DINOT" w:hAnsi="DINOT" w:cs="DINOT"/>
          <w:sz w:val="20"/>
          <w:szCs w:val="20"/>
        </w:rPr>
      </w:pPr>
      <w:r>
        <w:rPr>
          <w:rFonts w:ascii="DINOT"/>
          <w:sz w:val="20"/>
        </w:rPr>
        <w:t>on the requirements for chaperones was largely replicated in the national approach. The</w:t>
      </w:r>
      <w:r>
        <w:rPr>
          <w:rFonts w:ascii="DINOT"/>
          <w:spacing w:val="-21"/>
          <w:sz w:val="20"/>
        </w:rPr>
        <w:t xml:space="preserve"> </w:t>
      </w:r>
      <w:r>
        <w:rPr>
          <w:rFonts w:ascii="DINOT"/>
          <w:sz w:val="20"/>
        </w:rPr>
        <w:t xml:space="preserve">approach is documented in the AHPRA </w:t>
      </w:r>
      <w:r>
        <w:rPr>
          <w:rFonts w:ascii="DINOT-Italic"/>
          <w:i/>
          <w:sz w:val="20"/>
        </w:rPr>
        <w:t>Chaperone protocol</w:t>
      </w:r>
      <w:r>
        <w:rPr>
          <w:rFonts w:ascii="DINOT"/>
          <w:position w:val="7"/>
          <w:sz w:val="11"/>
        </w:rPr>
        <w:t xml:space="preserve">73 </w:t>
      </w:r>
      <w:r>
        <w:rPr>
          <w:rFonts w:ascii="DINOT"/>
          <w:sz w:val="20"/>
        </w:rPr>
        <w:t xml:space="preserve">and an internal document, </w:t>
      </w:r>
      <w:r>
        <w:rPr>
          <w:rFonts w:ascii="DINOT-Italic"/>
          <w:i/>
          <w:sz w:val="20"/>
        </w:rPr>
        <w:t xml:space="preserve">Operational Policy: Monitoring Chaperone Conditions </w:t>
      </w:r>
      <w:r>
        <w:rPr>
          <w:rFonts w:ascii="DINOT"/>
          <w:sz w:val="20"/>
        </w:rPr>
        <w:t>(August</w:t>
      </w:r>
      <w:r>
        <w:rPr>
          <w:rFonts w:ascii="DINOT"/>
          <w:spacing w:val="-6"/>
          <w:sz w:val="20"/>
        </w:rPr>
        <w:t xml:space="preserve"> </w:t>
      </w:r>
      <w:r>
        <w:rPr>
          <w:rFonts w:ascii="DINOT"/>
          <w:sz w:val="20"/>
        </w:rPr>
        <w:t>2016).</w:t>
      </w:r>
    </w:p>
    <w:p w:rsidR="00305168" w:rsidRDefault="00572EDE">
      <w:pPr>
        <w:pStyle w:val="BodyText"/>
        <w:spacing w:line="240" w:lineRule="exact"/>
        <w:ind w:right="1131"/>
      </w:pPr>
      <w:r>
        <w:t>The policy is not designed to provide a guide to decision-making about the imposition of</w:t>
      </w:r>
      <w:r>
        <w:rPr>
          <w:spacing w:val="-11"/>
        </w:rPr>
        <w:t xml:space="preserve"> </w:t>
      </w:r>
      <w:r>
        <w:t>chaperone conditions but is focussed on what such conditions consist of and how they are to be more effectively monitored.</w:t>
      </w:r>
    </w:p>
    <w:p w:rsidR="00305168" w:rsidRDefault="00572EDE">
      <w:pPr>
        <w:pStyle w:val="BodyText"/>
        <w:spacing w:before="170" w:line="240" w:lineRule="exact"/>
        <w:ind w:right="1476"/>
      </w:pPr>
      <w:r>
        <w:t>AHPRA advised that, in summary, the new approach to chaperone conditions is as</w:t>
      </w:r>
      <w:r>
        <w:rPr>
          <w:spacing w:val="-26"/>
        </w:rPr>
        <w:t xml:space="preserve"> </w:t>
      </w:r>
      <w:r>
        <w:t>follows:</w:t>
      </w:r>
    </w:p>
    <w:p w:rsidR="00305168" w:rsidRDefault="00572EDE">
      <w:pPr>
        <w:pStyle w:val="ListParagraph"/>
        <w:numPr>
          <w:ilvl w:val="0"/>
          <w:numId w:val="59"/>
        </w:numPr>
        <w:tabs>
          <w:tab w:val="left" w:pos="341"/>
        </w:tabs>
        <w:spacing w:before="113" w:line="240" w:lineRule="exact"/>
        <w:ind w:right="1187"/>
        <w:rPr>
          <w:rFonts w:ascii="DINOT" w:eastAsia="DINOT" w:hAnsi="DINOT" w:cs="DINOT"/>
          <w:sz w:val="20"/>
          <w:szCs w:val="20"/>
        </w:rPr>
      </w:pPr>
      <w:r>
        <w:rPr>
          <w:rFonts w:ascii="DINOT"/>
          <w:sz w:val="20"/>
        </w:rPr>
        <w:t>the definition of patient is more expansive, ensuring all relevant individuals are</w:t>
      </w:r>
      <w:r>
        <w:rPr>
          <w:rFonts w:ascii="DINOT"/>
          <w:spacing w:val="-24"/>
          <w:sz w:val="20"/>
        </w:rPr>
        <w:t xml:space="preserve"> </w:t>
      </w:r>
      <w:r>
        <w:rPr>
          <w:rFonts w:ascii="DINOT"/>
          <w:sz w:val="20"/>
        </w:rPr>
        <w:t>chaperoned</w:t>
      </w:r>
    </w:p>
    <w:p w:rsidR="00305168" w:rsidRDefault="00572EDE">
      <w:pPr>
        <w:pStyle w:val="ListParagraph"/>
        <w:numPr>
          <w:ilvl w:val="0"/>
          <w:numId w:val="59"/>
        </w:numPr>
        <w:tabs>
          <w:tab w:val="left" w:pos="341"/>
        </w:tabs>
        <w:spacing w:before="113" w:line="240" w:lineRule="exact"/>
        <w:ind w:right="1353"/>
        <w:rPr>
          <w:rFonts w:ascii="DINOT" w:eastAsia="DINOT" w:hAnsi="DINOT" w:cs="DINOT"/>
          <w:sz w:val="20"/>
          <w:szCs w:val="20"/>
        </w:rPr>
      </w:pPr>
      <w:r>
        <w:rPr>
          <w:rFonts w:ascii="DINOT"/>
          <w:sz w:val="20"/>
        </w:rPr>
        <w:t>patient contact is defined inclusively,</w:t>
      </w:r>
      <w:r>
        <w:rPr>
          <w:rFonts w:ascii="DINOT"/>
          <w:spacing w:val="-32"/>
          <w:sz w:val="20"/>
        </w:rPr>
        <w:t xml:space="preserve"> </w:t>
      </w:r>
      <w:r>
        <w:rPr>
          <w:rFonts w:ascii="DINOT"/>
          <w:sz w:val="20"/>
        </w:rPr>
        <w:t>requiring all relevant practitioner/patient interactions to be oversighted by the chaperone where a professional service is</w:t>
      </w:r>
      <w:r>
        <w:rPr>
          <w:rFonts w:ascii="DINOT"/>
          <w:spacing w:val="-22"/>
          <w:sz w:val="20"/>
        </w:rPr>
        <w:t xml:space="preserve"> </w:t>
      </w:r>
      <w:r>
        <w:rPr>
          <w:rFonts w:ascii="DINOT"/>
          <w:sz w:val="20"/>
        </w:rPr>
        <w:t>provided</w:t>
      </w:r>
    </w:p>
    <w:p w:rsidR="00305168" w:rsidRDefault="00305168">
      <w:pPr>
        <w:spacing w:line="240" w:lineRule="exact"/>
        <w:rPr>
          <w:rFonts w:ascii="DINOT" w:eastAsia="DINOT" w:hAnsi="DINOT" w:cs="DINOT"/>
          <w:sz w:val="20"/>
          <w:szCs w:val="20"/>
        </w:rPr>
        <w:sectPr w:rsidR="00305168">
          <w:pgSz w:w="11910" w:h="16840"/>
          <w:pgMar w:top="1020" w:right="0" w:bottom="960" w:left="1020" w:header="0" w:footer="764" w:gutter="0"/>
          <w:cols w:num="2" w:space="720" w:equalWidth="0">
            <w:col w:w="4640" w:space="463"/>
            <w:col w:w="5787"/>
          </w:cols>
        </w:sectPr>
      </w:pPr>
    </w:p>
    <w:p w:rsidR="00305168" w:rsidRDefault="00305168">
      <w:pPr>
        <w:rPr>
          <w:rFonts w:ascii="DINOT" w:eastAsia="DINOT" w:hAnsi="DINOT" w:cs="DINOT"/>
          <w:sz w:val="20"/>
          <w:szCs w:val="20"/>
        </w:rPr>
      </w:pPr>
    </w:p>
    <w:p w:rsidR="00305168" w:rsidRDefault="00305168">
      <w:pPr>
        <w:spacing w:before="12"/>
        <w:rPr>
          <w:rFonts w:ascii="DINOT" w:eastAsia="DINOT" w:hAnsi="DINOT" w:cs="DINOT"/>
          <w:sz w:val="10"/>
          <w:szCs w:val="10"/>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8890" r="8255" b="635"/>
                <wp:docPr id="31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19" name="Group 164"/>
                        <wpg:cNvGrpSpPr>
                          <a:grpSpLocks/>
                        </wpg:cNvGrpSpPr>
                        <wpg:grpSpPr bwMode="auto">
                          <a:xfrm>
                            <a:off x="8" y="8"/>
                            <a:ext cx="1440" cy="2"/>
                            <a:chOff x="8" y="8"/>
                            <a:chExt cx="1440" cy="2"/>
                          </a:xfrm>
                        </wpg:grpSpPr>
                        <wps:wsp>
                          <wps:cNvPr id="320" name="Freeform 16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3C50537" id="Group 16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ClHmkCggMAANwIAAAOAAAAAAAAAAAAAAAAAC4CAABkcnMvZTJv&#10;RG9jLnhtbFBLAQItABQABgAIAAAAIQCZqLVC2gAAAAMBAAAPAAAAAAAAAAAAAAAAANwFAABkcnMv&#10;ZG93bnJldi54bWxQSwUGAAAAAAQABADzAAAA4wYAAAAA&#10;">
                <v:group id="Group 16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6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TxcAA&#10;AADcAAAADwAAAGRycy9kb3ducmV2LnhtbERPS2vCQBC+F/wPywje6sYIUqKriA8q9OQDwduQHZNg&#10;djZktzH213cOhR4/vvdi1btaddSGyrOByTgBRZx7W3Fh4HLev3+AChHZYu2ZDLwowGo5eFtgZv2T&#10;j9SdYqEkhEOGBsoYm0zrkJfkMIx9Qyzc3bcOo8C20LbFp4S7WqdJMtMOK5aGEhvalJQ/Tt/OwPRz&#10;f8Xbl96m6/zY/czYR9p5Y0bDfj0HFamP/+I/98GKL5X5ckaO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GTxcAAAADcAAAADwAAAAAAAAAAAAAAAACYAgAAZHJzL2Rvd25y&#10;ZXYueG1sUEsFBgAAAAAEAAQA9QAAAIUDA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398"/>
        </w:tabs>
        <w:spacing w:before="13"/>
        <w:ind w:left="397"/>
        <w:jc w:val="left"/>
        <w:rPr>
          <w:rFonts w:ascii="DINOT" w:eastAsia="DINOT" w:hAnsi="DINOT" w:cs="DINOT"/>
          <w:sz w:val="16"/>
          <w:szCs w:val="16"/>
        </w:rPr>
      </w:pPr>
      <w:r>
        <w:rPr>
          <w:rFonts w:ascii="DINOT"/>
          <w:sz w:val="16"/>
        </w:rPr>
        <w:t>AHPRA analysis, September</w:t>
      </w:r>
      <w:r>
        <w:rPr>
          <w:rFonts w:ascii="DINOT"/>
          <w:spacing w:val="-8"/>
          <w:sz w:val="16"/>
        </w:rPr>
        <w:t xml:space="preserve"> </w:t>
      </w:r>
      <w:r>
        <w:rPr>
          <w:rFonts w:ascii="DINOT"/>
          <w:sz w:val="16"/>
        </w:rPr>
        <w:t>2016.</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 xml:space="preserve">Brief of information for Chaperone </w:t>
      </w:r>
      <w:r>
        <w:rPr>
          <w:rFonts w:ascii="DINOT"/>
          <w:spacing w:val="-3"/>
          <w:sz w:val="16"/>
        </w:rPr>
        <w:t xml:space="preserve">Review, </w:t>
      </w:r>
      <w:r>
        <w:rPr>
          <w:rFonts w:ascii="DINOT"/>
          <w:sz w:val="16"/>
        </w:rPr>
        <w:t>October</w:t>
      </w:r>
      <w:r>
        <w:rPr>
          <w:rFonts w:ascii="DINOT"/>
          <w:spacing w:val="-3"/>
          <w:sz w:val="16"/>
        </w:rPr>
        <w:t xml:space="preserve"> </w:t>
      </w:r>
      <w:r>
        <w:rPr>
          <w:rFonts w:ascii="DINOT"/>
          <w:sz w:val="16"/>
        </w:rPr>
        <w:t>2016.</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AHPRA,</w:t>
      </w:r>
      <w:r>
        <w:rPr>
          <w:rFonts w:ascii="DINOT"/>
          <w:spacing w:val="-14"/>
          <w:sz w:val="16"/>
        </w:rPr>
        <w:t xml:space="preserve"> </w:t>
      </w:r>
      <w:r>
        <w:rPr>
          <w:rFonts w:ascii="DINOT-Italic"/>
          <w:i/>
          <w:sz w:val="16"/>
        </w:rPr>
        <w:t>Chaperone</w:t>
      </w:r>
      <w:r>
        <w:rPr>
          <w:rFonts w:ascii="DINOT-Italic"/>
          <w:i/>
          <w:spacing w:val="-13"/>
          <w:sz w:val="16"/>
        </w:rPr>
        <w:t xml:space="preserve"> </w:t>
      </w:r>
      <w:r>
        <w:rPr>
          <w:rFonts w:ascii="DINOT-Italic"/>
          <w:i/>
          <w:sz w:val="16"/>
        </w:rPr>
        <w:t>protocol</w:t>
      </w:r>
      <w:r>
        <w:rPr>
          <w:rFonts w:ascii="DINOT-Italic"/>
          <w:i/>
          <w:spacing w:val="-12"/>
          <w:sz w:val="16"/>
        </w:rPr>
        <w:t xml:space="preserve"> </w:t>
      </w:r>
      <w:r>
        <w:rPr>
          <w:rFonts w:ascii="DINOT"/>
          <w:sz w:val="16"/>
        </w:rPr>
        <w:t>(December</w:t>
      </w:r>
      <w:r>
        <w:rPr>
          <w:rFonts w:ascii="DINOT"/>
          <w:spacing w:val="-14"/>
          <w:sz w:val="16"/>
        </w:rPr>
        <w:t xml:space="preserve"> </w:t>
      </w:r>
      <w:r>
        <w:rPr>
          <w:rFonts w:ascii="DINOT"/>
          <w:sz w:val="16"/>
        </w:rPr>
        <w:t>2016):</w:t>
      </w:r>
      <w:r>
        <w:rPr>
          <w:rFonts w:ascii="DINOT"/>
          <w:spacing w:val="-14"/>
          <w:sz w:val="16"/>
        </w:rPr>
        <w:t xml:space="preserve"> </w:t>
      </w:r>
      <w:hyperlink r:id="rId34">
        <w:r>
          <w:rPr>
            <w:rFonts w:ascii="DINOT"/>
            <w:sz w:val="16"/>
            <w:u w:val="single" w:color="000000"/>
          </w:rPr>
          <w:t>www.ahpra.gov.au/Registration/Monitoring-and-compliance/Chaperone-Protocol</w:t>
        </w:r>
      </w:hyperlink>
      <w:r>
        <w:rPr>
          <w:rFonts w:ascii="DINOT"/>
          <w:sz w:val="16"/>
        </w:rPr>
        <w:t>.</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ListParagraph"/>
        <w:numPr>
          <w:ilvl w:val="0"/>
          <w:numId w:val="55"/>
        </w:numPr>
        <w:tabs>
          <w:tab w:val="left" w:pos="1361"/>
        </w:tabs>
        <w:spacing w:before="57" w:line="240" w:lineRule="exact"/>
        <w:rPr>
          <w:rFonts w:ascii="DINOT" w:eastAsia="DINOT" w:hAnsi="DINOT" w:cs="DINOT"/>
          <w:sz w:val="20"/>
          <w:szCs w:val="20"/>
        </w:rPr>
      </w:pPr>
      <w:bookmarkStart w:id="70" w:name="Current_data_for_mandated_chaperones_"/>
      <w:bookmarkStart w:id="71" w:name="_bookmark25"/>
      <w:bookmarkEnd w:id="70"/>
      <w:bookmarkEnd w:id="71"/>
      <w:r>
        <w:rPr>
          <w:rFonts w:ascii="DINOT"/>
          <w:sz w:val="20"/>
        </w:rPr>
        <w:lastRenderedPageBreak/>
        <w:t>the practitioner or practice must inform the patient before the consultation that</w:t>
      </w:r>
      <w:r>
        <w:rPr>
          <w:rFonts w:ascii="DINOT"/>
          <w:spacing w:val="-19"/>
          <w:sz w:val="20"/>
        </w:rPr>
        <w:t xml:space="preserve"> </w:t>
      </w:r>
      <w:r>
        <w:rPr>
          <w:rFonts w:ascii="DINOT"/>
          <w:sz w:val="20"/>
        </w:rPr>
        <w:t>the</w:t>
      </w:r>
      <w:r>
        <w:rPr>
          <w:rFonts w:ascii="DINOT"/>
          <w:spacing w:val="-4"/>
          <w:sz w:val="20"/>
        </w:rPr>
        <w:t xml:space="preserve"> </w:t>
      </w:r>
      <w:r>
        <w:rPr>
          <w:rFonts w:ascii="DINOT"/>
          <w:sz w:val="20"/>
        </w:rPr>
        <w:t>presence of a chaperone is</w:t>
      </w:r>
      <w:r>
        <w:rPr>
          <w:rFonts w:ascii="DINOT"/>
          <w:spacing w:val="-19"/>
          <w:sz w:val="20"/>
        </w:rPr>
        <w:t xml:space="preserve"> </w:t>
      </w:r>
      <w:r>
        <w:rPr>
          <w:rFonts w:ascii="DINOT"/>
          <w:sz w:val="20"/>
        </w:rPr>
        <w:t>required</w:t>
      </w:r>
    </w:p>
    <w:p w:rsidR="00305168" w:rsidRDefault="00572EDE">
      <w:pPr>
        <w:pStyle w:val="ListParagraph"/>
        <w:numPr>
          <w:ilvl w:val="0"/>
          <w:numId w:val="55"/>
        </w:numPr>
        <w:tabs>
          <w:tab w:val="left" w:pos="1361"/>
        </w:tabs>
        <w:spacing w:before="113" w:line="240" w:lineRule="exact"/>
        <w:ind w:right="252"/>
        <w:rPr>
          <w:rFonts w:ascii="DINOT" w:eastAsia="DINOT" w:hAnsi="DINOT" w:cs="DINOT"/>
          <w:sz w:val="20"/>
          <w:szCs w:val="20"/>
        </w:rPr>
      </w:pPr>
      <w:r>
        <w:rPr>
          <w:rFonts w:ascii="DINOT"/>
          <w:sz w:val="20"/>
        </w:rPr>
        <w:t>the chaperone must be physically present</w:t>
      </w:r>
      <w:r>
        <w:rPr>
          <w:rFonts w:ascii="DINOT"/>
          <w:spacing w:val="-25"/>
          <w:sz w:val="20"/>
        </w:rPr>
        <w:t xml:space="preserve"> </w:t>
      </w:r>
      <w:r>
        <w:rPr>
          <w:rFonts w:ascii="DINOT"/>
          <w:sz w:val="20"/>
        </w:rPr>
        <w:t>and must directly observe all patient</w:t>
      </w:r>
      <w:r>
        <w:rPr>
          <w:rFonts w:ascii="DINOT"/>
          <w:spacing w:val="-22"/>
          <w:sz w:val="20"/>
        </w:rPr>
        <w:t xml:space="preserve"> </w:t>
      </w:r>
      <w:r>
        <w:rPr>
          <w:rFonts w:ascii="DINOT"/>
          <w:sz w:val="20"/>
        </w:rPr>
        <w:t>contact</w:t>
      </w:r>
    </w:p>
    <w:p w:rsidR="00305168" w:rsidRDefault="00572EDE">
      <w:pPr>
        <w:pStyle w:val="ListParagraph"/>
        <w:numPr>
          <w:ilvl w:val="0"/>
          <w:numId w:val="55"/>
        </w:numPr>
        <w:tabs>
          <w:tab w:val="left" w:pos="1361"/>
        </w:tabs>
        <w:spacing w:before="113" w:line="240" w:lineRule="exact"/>
        <w:ind w:right="40"/>
        <w:rPr>
          <w:rFonts w:ascii="DINOT" w:eastAsia="DINOT" w:hAnsi="DINOT" w:cs="DINOT"/>
          <w:sz w:val="20"/>
          <w:szCs w:val="20"/>
        </w:rPr>
      </w:pPr>
      <w:r>
        <w:rPr>
          <w:rFonts w:ascii="DINOT"/>
          <w:sz w:val="20"/>
        </w:rPr>
        <w:t>AHPRA has a direct relationship with all Board- approved chaperones to ensure they</w:t>
      </w:r>
      <w:r>
        <w:rPr>
          <w:rFonts w:ascii="DINOT"/>
          <w:spacing w:val="-30"/>
          <w:sz w:val="20"/>
        </w:rPr>
        <w:t xml:space="preserve"> </w:t>
      </w:r>
      <w:r>
        <w:rPr>
          <w:rFonts w:ascii="DINOT"/>
          <w:sz w:val="20"/>
        </w:rPr>
        <w:t>understand the requirements of the role and compliance requirements</w:t>
      </w:r>
    </w:p>
    <w:p w:rsidR="00305168" w:rsidRDefault="00572EDE">
      <w:pPr>
        <w:pStyle w:val="ListParagraph"/>
        <w:numPr>
          <w:ilvl w:val="0"/>
          <w:numId w:val="55"/>
        </w:numPr>
        <w:tabs>
          <w:tab w:val="left" w:pos="1361"/>
        </w:tabs>
        <w:spacing w:before="113" w:line="240" w:lineRule="exact"/>
        <w:ind w:right="74"/>
        <w:rPr>
          <w:rFonts w:ascii="DINOT" w:eastAsia="DINOT" w:hAnsi="DINOT" w:cs="DINOT"/>
          <w:sz w:val="20"/>
          <w:szCs w:val="20"/>
        </w:rPr>
      </w:pPr>
      <w:r>
        <w:rPr>
          <w:rFonts w:ascii="DINOT"/>
          <w:sz w:val="20"/>
        </w:rPr>
        <w:t>monitoring is undertaken through</w:t>
      </w:r>
      <w:r>
        <w:rPr>
          <w:rFonts w:ascii="DINOT"/>
          <w:spacing w:val="-25"/>
          <w:sz w:val="20"/>
        </w:rPr>
        <w:t xml:space="preserve"> </w:t>
      </w:r>
      <w:r>
        <w:rPr>
          <w:rFonts w:ascii="DINOT"/>
          <w:sz w:val="20"/>
        </w:rPr>
        <w:t>reconciliation of appointment diaries, billing data and Medicare data, including direct contact with patients and chaperones to confirm a random sample of chaperone log</w:t>
      </w:r>
      <w:r>
        <w:rPr>
          <w:rFonts w:ascii="DINOT"/>
          <w:spacing w:val="-10"/>
          <w:sz w:val="20"/>
        </w:rPr>
        <w:t xml:space="preserve"> </w:t>
      </w:r>
      <w:r>
        <w:rPr>
          <w:rFonts w:ascii="DINOT"/>
          <w:sz w:val="20"/>
        </w:rPr>
        <w:t>entries</w:t>
      </w:r>
    </w:p>
    <w:p w:rsidR="00305168" w:rsidRDefault="00572EDE">
      <w:pPr>
        <w:pStyle w:val="ListParagraph"/>
        <w:numPr>
          <w:ilvl w:val="0"/>
          <w:numId w:val="55"/>
        </w:numPr>
        <w:tabs>
          <w:tab w:val="left" w:pos="1361"/>
        </w:tabs>
        <w:spacing w:before="113" w:line="240" w:lineRule="exact"/>
        <w:ind w:right="201"/>
        <w:jc w:val="both"/>
        <w:rPr>
          <w:rFonts w:ascii="DINOT" w:eastAsia="DINOT" w:hAnsi="DINOT" w:cs="DINOT"/>
          <w:sz w:val="20"/>
          <w:szCs w:val="20"/>
        </w:rPr>
      </w:pPr>
      <w:r>
        <w:rPr>
          <w:rFonts w:ascii="DINOT"/>
          <w:sz w:val="20"/>
        </w:rPr>
        <w:t>standard signage and its placement within the practice is specified and a standard</w:t>
      </w:r>
      <w:r>
        <w:rPr>
          <w:rFonts w:ascii="DINOT"/>
          <w:spacing w:val="-20"/>
          <w:sz w:val="20"/>
        </w:rPr>
        <w:t xml:space="preserve"> </w:t>
      </w:r>
      <w:r>
        <w:rPr>
          <w:rFonts w:ascii="DINOT"/>
          <w:sz w:val="20"/>
        </w:rPr>
        <w:t>chaperone logbook is issued by</w:t>
      </w:r>
      <w:r>
        <w:rPr>
          <w:rFonts w:ascii="DINOT"/>
          <w:spacing w:val="-3"/>
          <w:sz w:val="20"/>
        </w:rPr>
        <w:t xml:space="preserve"> </w:t>
      </w:r>
      <w:r>
        <w:rPr>
          <w:rFonts w:ascii="DINOT"/>
          <w:sz w:val="20"/>
        </w:rPr>
        <w:t>AHPRA</w:t>
      </w:r>
    </w:p>
    <w:p w:rsidR="00305168" w:rsidRDefault="00572EDE">
      <w:pPr>
        <w:pStyle w:val="ListParagraph"/>
        <w:numPr>
          <w:ilvl w:val="0"/>
          <w:numId w:val="55"/>
        </w:numPr>
        <w:tabs>
          <w:tab w:val="left" w:pos="1361"/>
        </w:tabs>
        <w:spacing w:before="113" w:line="240" w:lineRule="exact"/>
        <w:ind w:right="72"/>
        <w:rPr>
          <w:rFonts w:ascii="DINOT" w:eastAsia="DINOT" w:hAnsi="DINOT" w:cs="DINOT"/>
          <w:sz w:val="20"/>
          <w:szCs w:val="20"/>
        </w:rPr>
      </w:pPr>
      <w:r>
        <w:rPr>
          <w:rFonts w:ascii="DINOT"/>
          <w:sz w:val="20"/>
        </w:rPr>
        <w:t>site visits are mandatory within the first week</w:t>
      </w:r>
      <w:r>
        <w:rPr>
          <w:rFonts w:ascii="DINOT"/>
          <w:spacing w:val="-16"/>
          <w:sz w:val="20"/>
        </w:rPr>
        <w:t xml:space="preserve"> </w:t>
      </w:r>
      <w:r>
        <w:rPr>
          <w:rFonts w:ascii="DINOT"/>
          <w:sz w:val="20"/>
        </w:rPr>
        <w:t>of monitoring and random thereafter to</w:t>
      </w:r>
      <w:r>
        <w:rPr>
          <w:rFonts w:ascii="DINOT"/>
          <w:spacing w:val="-14"/>
          <w:sz w:val="20"/>
        </w:rPr>
        <w:t xml:space="preserve"> </w:t>
      </w:r>
      <w:r>
        <w:rPr>
          <w:rFonts w:ascii="DINOT"/>
          <w:sz w:val="20"/>
        </w:rPr>
        <w:t>confirm:</w:t>
      </w:r>
    </w:p>
    <w:p w:rsidR="00305168" w:rsidRDefault="00572EDE">
      <w:pPr>
        <w:pStyle w:val="ListParagraph"/>
        <w:numPr>
          <w:ilvl w:val="1"/>
          <w:numId w:val="55"/>
        </w:numPr>
        <w:tabs>
          <w:tab w:val="left" w:pos="1701"/>
        </w:tabs>
        <w:spacing w:before="113" w:line="240" w:lineRule="exact"/>
        <w:ind w:right="896" w:hanging="226"/>
        <w:rPr>
          <w:rFonts w:ascii="DINOT" w:eastAsia="DINOT" w:hAnsi="DINOT" w:cs="DINOT"/>
          <w:sz w:val="20"/>
          <w:szCs w:val="20"/>
        </w:rPr>
      </w:pPr>
      <w:r>
        <w:rPr>
          <w:rFonts w:ascii="DINOT" w:eastAsia="DINOT" w:hAnsi="DINOT" w:cs="DINOT"/>
          <w:sz w:val="20"/>
          <w:szCs w:val="20"/>
        </w:rPr>
        <w:t>the practitioner’s understanding</w:t>
      </w:r>
      <w:r>
        <w:rPr>
          <w:rFonts w:ascii="DINOT" w:eastAsia="DINOT" w:hAnsi="DINOT" w:cs="DINOT"/>
          <w:spacing w:val="-19"/>
          <w:sz w:val="20"/>
          <w:szCs w:val="20"/>
        </w:rPr>
        <w:t xml:space="preserve"> </w:t>
      </w:r>
      <w:r>
        <w:rPr>
          <w:rFonts w:ascii="DINOT" w:eastAsia="DINOT" w:hAnsi="DINOT" w:cs="DINOT"/>
          <w:sz w:val="20"/>
          <w:szCs w:val="20"/>
        </w:rPr>
        <w:t>of compliance</w:t>
      </w:r>
      <w:r>
        <w:rPr>
          <w:rFonts w:ascii="DINOT" w:eastAsia="DINOT" w:hAnsi="DINOT" w:cs="DINOT"/>
          <w:spacing w:val="-19"/>
          <w:sz w:val="20"/>
          <w:szCs w:val="20"/>
        </w:rPr>
        <w:t xml:space="preserve"> </w:t>
      </w:r>
      <w:r>
        <w:rPr>
          <w:rFonts w:ascii="DINOT" w:eastAsia="DINOT" w:hAnsi="DINOT" w:cs="DINOT"/>
          <w:sz w:val="20"/>
          <w:szCs w:val="20"/>
        </w:rPr>
        <w:t>requirements</w:t>
      </w:r>
    </w:p>
    <w:p w:rsidR="00305168" w:rsidRDefault="00572EDE">
      <w:pPr>
        <w:pStyle w:val="ListParagraph"/>
        <w:numPr>
          <w:ilvl w:val="1"/>
          <w:numId w:val="55"/>
        </w:numPr>
        <w:tabs>
          <w:tab w:val="left" w:pos="1701"/>
        </w:tabs>
        <w:spacing w:before="113" w:line="240" w:lineRule="exact"/>
        <w:ind w:right="81" w:hanging="226"/>
        <w:rPr>
          <w:rFonts w:ascii="DINOT" w:eastAsia="DINOT" w:hAnsi="DINOT" w:cs="DINOT"/>
          <w:sz w:val="20"/>
          <w:szCs w:val="20"/>
        </w:rPr>
      </w:pPr>
      <w:r>
        <w:rPr>
          <w:rFonts w:ascii="DINOT"/>
          <w:sz w:val="20"/>
        </w:rPr>
        <w:t>the presence of a chaperone sign in the place and form required under the</w:t>
      </w:r>
      <w:r>
        <w:rPr>
          <w:rFonts w:ascii="DINOT"/>
          <w:spacing w:val="-29"/>
          <w:sz w:val="20"/>
        </w:rPr>
        <w:t xml:space="preserve"> </w:t>
      </w:r>
      <w:r>
        <w:rPr>
          <w:rFonts w:ascii="DINOT"/>
          <w:sz w:val="20"/>
        </w:rPr>
        <w:t>Protocol, and</w:t>
      </w:r>
    </w:p>
    <w:p w:rsidR="00305168" w:rsidRDefault="00572EDE">
      <w:pPr>
        <w:pStyle w:val="ListParagraph"/>
        <w:numPr>
          <w:ilvl w:val="1"/>
          <w:numId w:val="55"/>
        </w:numPr>
        <w:tabs>
          <w:tab w:val="left" w:pos="1701"/>
        </w:tabs>
        <w:spacing w:before="113" w:line="240" w:lineRule="exact"/>
        <w:ind w:right="84" w:hanging="226"/>
        <w:rPr>
          <w:rFonts w:ascii="DINOT" w:eastAsia="DINOT" w:hAnsi="DINOT" w:cs="DINOT"/>
          <w:sz w:val="20"/>
          <w:szCs w:val="20"/>
        </w:rPr>
      </w:pPr>
      <w:r>
        <w:rPr>
          <w:rFonts w:ascii="DINOT"/>
          <w:sz w:val="20"/>
        </w:rPr>
        <w:t>the approved chaperone(s) understand</w:t>
      </w:r>
      <w:r>
        <w:rPr>
          <w:rFonts w:ascii="DINOT"/>
          <w:spacing w:val="-22"/>
          <w:sz w:val="20"/>
        </w:rPr>
        <w:t xml:space="preserve"> </w:t>
      </w:r>
      <w:r>
        <w:rPr>
          <w:rFonts w:ascii="DINOT"/>
          <w:sz w:val="20"/>
        </w:rPr>
        <w:t>their role and compliance</w:t>
      </w:r>
      <w:r>
        <w:rPr>
          <w:rFonts w:ascii="DINOT"/>
          <w:spacing w:val="-28"/>
          <w:sz w:val="20"/>
        </w:rPr>
        <w:t xml:space="preserve"> </w:t>
      </w:r>
      <w:r>
        <w:rPr>
          <w:rFonts w:ascii="DINOT"/>
          <w:sz w:val="20"/>
        </w:rPr>
        <w:t>requirements.</w:t>
      </w:r>
    </w:p>
    <w:p w:rsidR="00305168" w:rsidRDefault="00572EDE">
      <w:pPr>
        <w:pStyle w:val="Heading2"/>
        <w:spacing w:before="127" w:line="312" w:lineRule="exact"/>
        <w:ind w:left="1133" w:right="1370"/>
        <w:rPr>
          <w:b w:val="0"/>
          <w:bCs w:val="0"/>
        </w:rPr>
      </w:pPr>
      <w:r>
        <w:rPr>
          <w:color w:val="4788B4"/>
        </w:rPr>
        <w:t>Current data for</w:t>
      </w:r>
      <w:r>
        <w:rPr>
          <w:color w:val="4788B4"/>
          <w:spacing w:val="-16"/>
        </w:rPr>
        <w:t xml:space="preserve"> </w:t>
      </w:r>
      <w:r>
        <w:rPr>
          <w:color w:val="4788B4"/>
        </w:rPr>
        <w:t>mandated chaperones</w:t>
      </w:r>
    </w:p>
    <w:p w:rsidR="00305168" w:rsidRDefault="00572EDE">
      <w:pPr>
        <w:pStyle w:val="BodyText"/>
        <w:spacing w:before="212" w:line="240" w:lineRule="exact"/>
        <w:ind w:left="1133" w:right="180"/>
      </w:pPr>
      <w:r>
        <w:t>At the time of the announcement of this review on 5 September 2016, AHPRA reported that</w:t>
      </w:r>
      <w:r>
        <w:rPr>
          <w:spacing w:val="-15"/>
        </w:rPr>
        <w:t xml:space="preserve"> </w:t>
      </w:r>
      <w:r>
        <w:t>there</w:t>
      </w:r>
    </w:p>
    <w:p w:rsidR="00305168" w:rsidRDefault="00572EDE">
      <w:pPr>
        <w:pStyle w:val="BodyText"/>
        <w:spacing w:line="240" w:lineRule="exact"/>
        <w:ind w:left="1133" w:right="27"/>
        <w:jc w:val="both"/>
        <w:rPr>
          <w:sz w:val="11"/>
          <w:szCs w:val="11"/>
        </w:rPr>
      </w:pPr>
      <w:r>
        <w:t>were 47 medical practitioners who had chaperone conditions on their registration (0.04% of the total population of registered medical</w:t>
      </w:r>
      <w:r>
        <w:rPr>
          <w:spacing w:val="-15"/>
        </w:rPr>
        <w:t xml:space="preserve"> </w:t>
      </w:r>
      <w:r>
        <w:t>practitioners).</w:t>
      </w:r>
      <w:r>
        <w:rPr>
          <w:position w:val="7"/>
          <w:sz w:val="11"/>
        </w:rPr>
        <w:t>74</w:t>
      </w:r>
    </w:p>
    <w:p w:rsidR="00305168" w:rsidRDefault="00572EDE">
      <w:pPr>
        <w:pStyle w:val="BodyText"/>
        <w:spacing w:before="170" w:line="240" w:lineRule="exact"/>
        <w:ind w:left="1133" w:right="11"/>
      </w:pPr>
      <w:r>
        <w:t>As at 9 January 2017, 48 (out of more than</w:t>
      </w:r>
      <w:r>
        <w:rPr>
          <w:spacing w:val="-7"/>
        </w:rPr>
        <w:t xml:space="preserve"> </w:t>
      </w:r>
      <w:r>
        <w:t>657,000) registered health practitioners in Australia were subject to a chaperone condition, including 39 doctors.</w:t>
      </w:r>
      <w:r>
        <w:rPr>
          <w:position w:val="7"/>
          <w:sz w:val="11"/>
        </w:rPr>
        <w:t xml:space="preserve">75 </w:t>
      </w:r>
      <w:r>
        <w:t>Only one of the chaperone-restricted practitioners (a nurse) was female. The</w:t>
      </w:r>
      <w:r>
        <w:rPr>
          <w:spacing w:val="-12"/>
        </w:rPr>
        <w:t xml:space="preserve"> </w:t>
      </w:r>
      <w:r>
        <w:t>39</w:t>
      </w:r>
    </w:p>
    <w:p w:rsidR="00305168" w:rsidRDefault="00572EDE">
      <w:pPr>
        <w:pStyle w:val="BodyText"/>
        <w:spacing w:line="240" w:lineRule="exact"/>
        <w:ind w:left="1133" w:right="15"/>
      </w:pPr>
      <w:r>
        <w:t>doctors comprised 20 general practitioners, two psychiatrists, two neurologists, one dermatologist, one ophthalmologist and 13 medical practitioners without specialist registration. It is noteworthy</w:t>
      </w:r>
      <w:r>
        <w:rPr>
          <w:spacing w:val="-17"/>
        </w:rPr>
        <w:t xml:space="preserve"> </w:t>
      </w:r>
      <w:r>
        <w:t>that all the doctors subject to a chaperone condition appear to be in private</w:t>
      </w:r>
      <w:r>
        <w:rPr>
          <w:spacing w:val="-9"/>
        </w:rPr>
        <w:t xml:space="preserve"> </w:t>
      </w:r>
      <w:r>
        <w:t>practice.</w:t>
      </w:r>
    </w:p>
    <w:p w:rsidR="00305168" w:rsidRDefault="00572EDE">
      <w:pPr>
        <w:pStyle w:val="BodyText"/>
        <w:spacing w:before="57" w:line="240" w:lineRule="exact"/>
        <w:ind w:left="534" w:right="290"/>
      </w:pPr>
      <w:r>
        <w:br w:type="column"/>
      </w:r>
      <w:r>
        <w:lastRenderedPageBreak/>
        <w:t>Strikingly, 59% (23 of 39) of the doctors subject</w:t>
      </w:r>
      <w:r>
        <w:rPr>
          <w:spacing w:val="-24"/>
        </w:rPr>
        <w:t xml:space="preserve"> </w:t>
      </w:r>
      <w:r>
        <w:t>to a chaperone condition qualified overseas before gaining registration in</w:t>
      </w:r>
      <w:r>
        <w:rPr>
          <w:spacing w:val="-14"/>
        </w:rPr>
        <w:t xml:space="preserve"> </w:t>
      </w:r>
      <w:r>
        <w:t>Australia.</w:t>
      </w:r>
    </w:p>
    <w:p w:rsidR="00305168" w:rsidRDefault="00572EDE">
      <w:pPr>
        <w:pStyle w:val="BodyText"/>
        <w:spacing w:before="170" w:line="240" w:lineRule="exact"/>
        <w:ind w:left="534" w:right="214"/>
      </w:pPr>
      <w:r>
        <w:t>Overseas-trained doctors comprise</w:t>
      </w:r>
      <w:r>
        <w:rPr>
          <w:spacing w:val="-30"/>
        </w:rPr>
        <w:t xml:space="preserve"> </w:t>
      </w:r>
      <w:r>
        <w:t>approximately 33% of the medical workforce in Australia,</w:t>
      </w:r>
      <w:r>
        <w:rPr>
          <w:position w:val="7"/>
          <w:sz w:val="11"/>
        </w:rPr>
        <w:t xml:space="preserve">76 </w:t>
      </w:r>
      <w:r>
        <w:t>and are thus over-represented amongst doctors with chaperone conditions on their registration. The reasons for this over-representation need to be considered further by the MBA and</w:t>
      </w:r>
      <w:r>
        <w:rPr>
          <w:spacing w:val="-11"/>
        </w:rPr>
        <w:t xml:space="preserve"> </w:t>
      </w:r>
      <w:r>
        <w:t>AHPRA.</w:t>
      </w:r>
    </w:p>
    <w:p w:rsidR="00305168" w:rsidRDefault="00572EDE">
      <w:pPr>
        <w:pStyle w:val="BodyText"/>
        <w:spacing w:before="170" w:line="240" w:lineRule="exact"/>
        <w:ind w:left="534" w:right="603"/>
      </w:pPr>
      <w:r>
        <w:t>The other nine health practitioners subject to a chaperone condition were three nurses,</w:t>
      </w:r>
      <w:r>
        <w:rPr>
          <w:spacing w:val="-27"/>
        </w:rPr>
        <w:t xml:space="preserve"> </w:t>
      </w:r>
      <w:r>
        <w:t>two</w:t>
      </w:r>
    </w:p>
    <w:p w:rsidR="00305168" w:rsidRDefault="00572EDE">
      <w:pPr>
        <w:pStyle w:val="BodyText"/>
        <w:spacing w:line="240" w:lineRule="exact"/>
        <w:ind w:left="534" w:right="428"/>
      </w:pPr>
      <w:r>
        <w:t>physiotherapists, two chiropractors, one</w:t>
      </w:r>
      <w:r>
        <w:rPr>
          <w:spacing w:val="-23"/>
        </w:rPr>
        <w:t xml:space="preserve"> </w:t>
      </w:r>
      <w:r>
        <w:t>dentist and one Chinese medicine</w:t>
      </w:r>
      <w:r>
        <w:rPr>
          <w:spacing w:val="-18"/>
        </w:rPr>
        <w:t xml:space="preserve"> </w:t>
      </w:r>
      <w:r>
        <w:t>practitioner.</w:t>
      </w:r>
    </w:p>
    <w:p w:rsidR="00305168" w:rsidRDefault="00572EDE">
      <w:pPr>
        <w:pStyle w:val="BodyText"/>
        <w:spacing w:before="154" w:line="248" w:lineRule="exact"/>
        <w:ind w:left="534" w:right="290"/>
      </w:pPr>
      <w:r>
        <w:t>In accordance with the National Law</w:t>
      </w:r>
      <w:r>
        <w:rPr>
          <w:spacing w:val="-16"/>
        </w:rPr>
        <w:t xml:space="preserve"> </w:t>
      </w:r>
      <w:r>
        <w:t>and</w:t>
      </w:r>
    </w:p>
    <w:p w:rsidR="00305168" w:rsidRDefault="00572EDE">
      <w:pPr>
        <w:pStyle w:val="BodyText"/>
        <w:spacing w:before="8" w:line="240" w:lineRule="exact"/>
        <w:ind w:left="534" w:right="160"/>
      </w:pPr>
      <w:r>
        <w:t>co-regulatory arrangements, compliance by the</w:t>
      </w:r>
      <w:r>
        <w:rPr>
          <w:spacing w:val="-20"/>
        </w:rPr>
        <w:t xml:space="preserve"> </w:t>
      </w:r>
      <w:r>
        <w:t>39 doctors with the chaperone conditions recorded</w:t>
      </w:r>
      <w:r>
        <w:rPr>
          <w:spacing w:val="-28"/>
        </w:rPr>
        <w:t xml:space="preserve"> </w:t>
      </w:r>
      <w:r>
        <w:t>on their registration was being monitored by AHPRA (30 doctors), the HPCA in NSW (7 doctors), and the OHO in Queensland (2 doctors). Of the 30 doctors monitored by</w:t>
      </w:r>
      <w:r>
        <w:rPr>
          <w:spacing w:val="-7"/>
        </w:rPr>
        <w:t xml:space="preserve"> </w:t>
      </w:r>
      <w:r>
        <w:t>AHPRA:</w:t>
      </w:r>
    </w:p>
    <w:p w:rsidR="00305168" w:rsidRDefault="00572EDE">
      <w:pPr>
        <w:pStyle w:val="ListParagraph"/>
        <w:numPr>
          <w:ilvl w:val="0"/>
          <w:numId w:val="54"/>
        </w:numPr>
        <w:tabs>
          <w:tab w:val="left" w:pos="762"/>
        </w:tabs>
        <w:spacing w:before="113" w:line="240" w:lineRule="exact"/>
        <w:ind w:right="220"/>
        <w:rPr>
          <w:rFonts w:ascii="DINOT" w:eastAsia="DINOT" w:hAnsi="DINOT" w:cs="DINOT"/>
          <w:sz w:val="20"/>
          <w:szCs w:val="20"/>
        </w:rPr>
      </w:pPr>
      <w:r>
        <w:rPr>
          <w:rFonts w:ascii="DINOT"/>
          <w:sz w:val="20"/>
        </w:rPr>
        <w:t>50% (15) of chaperone conditions were</w:t>
      </w:r>
      <w:r>
        <w:rPr>
          <w:rFonts w:ascii="DINOT"/>
          <w:spacing w:val="-18"/>
          <w:sz w:val="20"/>
        </w:rPr>
        <w:t xml:space="preserve"> </w:t>
      </w:r>
      <w:r>
        <w:rPr>
          <w:rFonts w:ascii="DINOT"/>
          <w:sz w:val="20"/>
        </w:rPr>
        <w:t>imposed by the MBA as a result of immediate</w:t>
      </w:r>
      <w:r>
        <w:rPr>
          <w:rFonts w:ascii="DINOT"/>
          <w:spacing w:val="-8"/>
          <w:sz w:val="20"/>
        </w:rPr>
        <w:t xml:space="preserve"> </w:t>
      </w:r>
      <w:r>
        <w:rPr>
          <w:rFonts w:ascii="DINOT"/>
          <w:sz w:val="20"/>
        </w:rPr>
        <w:t>action</w:t>
      </w:r>
    </w:p>
    <w:p w:rsidR="00305168" w:rsidRDefault="00572EDE">
      <w:pPr>
        <w:pStyle w:val="ListParagraph"/>
        <w:numPr>
          <w:ilvl w:val="0"/>
          <w:numId w:val="54"/>
        </w:numPr>
        <w:tabs>
          <w:tab w:val="left" w:pos="762"/>
        </w:tabs>
        <w:spacing w:before="113" w:line="240" w:lineRule="exact"/>
        <w:ind w:right="325"/>
        <w:rPr>
          <w:rFonts w:ascii="DINOT" w:eastAsia="DINOT" w:hAnsi="DINOT" w:cs="DINOT"/>
          <w:sz w:val="20"/>
          <w:szCs w:val="20"/>
        </w:rPr>
      </w:pPr>
      <w:r>
        <w:rPr>
          <w:rFonts w:ascii="DINOT"/>
          <w:sz w:val="20"/>
        </w:rPr>
        <w:t>23% (7) of chaperone conditions were</w:t>
      </w:r>
      <w:r>
        <w:rPr>
          <w:rFonts w:ascii="DINOT"/>
          <w:spacing w:val="-18"/>
          <w:sz w:val="20"/>
        </w:rPr>
        <w:t xml:space="preserve"> </w:t>
      </w:r>
      <w:r>
        <w:rPr>
          <w:rFonts w:ascii="DINOT"/>
          <w:sz w:val="20"/>
        </w:rPr>
        <w:t>imposed by the MBA as a decision at</w:t>
      </w:r>
      <w:r>
        <w:rPr>
          <w:rFonts w:ascii="DINOT"/>
          <w:spacing w:val="-12"/>
          <w:sz w:val="20"/>
        </w:rPr>
        <w:t xml:space="preserve"> </w:t>
      </w:r>
      <w:r>
        <w:rPr>
          <w:rFonts w:ascii="DINOT"/>
          <w:sz w:val="20"/>
        </w:rPr>
        <w:t>registration</w:t>
      </w:r>
    </w:p>
    <w:p w:rsidR="00305168" w:rsidRDefault="00572EDE">
      <w:pPr>
        <w:pStyle w:val="ListParagraph"/>
        <w:numPr>
          <w:ilvl w:val="0"/>
          <w:numId w:val="54"/>
        </w:numPr>
        <w:tabs>
          <w:tab w:val="left" w:pos="762"/>
        </w:tabs>
        <w:spacing w:before="113" w:line="240" w:lineRule="exact"/>
        <w:ind w:right="325"/>
        <w:rPr>
          <w:rFonts w:ascii="DINOT" w:eastAsia="DINOT" w:hAnsi="DINOT" w:cs="DINOT"/>
          <w:sz w:val="20"/>
          <w:szCs w:val="20"/>
        </w:rPr>
      </w:pPr>
      <w:r>
        <w:rPr>
          <w:rFonts w:ascii="DINOT"/>
          <w:sz w:val="20"/>
        </w:rPr>
        <w:t>17% (5) of chaperone conditions were</w:t>
      </w:r>
      <w:r>
        <w:rPr>
          <w:rFonts w:ascii="DINOT"/>
          <w:spacing w:val="-18"/>
          <w:sz w:val="20"/>
        </w:rPr>
        <w:t xml:space="preserve"> </w:t>
      </w:r>
      <w:r>
        <w:rPr>
          <w:rFonts w:ascii="DINOT"/>
          <w:sz w:val="20"/>
        </w:rPr>
        <w:t>imposed by a tribunal, and</w:t>
      </w:r>
    </w:p>
    <w:p w:rsidR="00305168" w:rsidRDefault="00572EDE">
      <w:pPr>
        <w:pStyle w:val="ListParagraph"/>
        <w:numPr>
          <w:ilvl w:val="0"/>
          <w:numId w:val="54"/>
        </w:numPr>
        <w:tabs>
          <w:tab w:val="left" w:pos="762"/>
        </w:tabs>
        <w:spacing w:before="113" w:line="240" w:lineRule="exact"/>
        <w:ind w:right="175"/>
        <w:rPr>
          <w:rFonts w:ascii="DINOT" w:eastAsia="DINOT" w:hAnsi="DINOT" w:cs="DINOT"/>
          <w:sz w:val="20"/>
          <w:szCs w:val="20"/>
        </w:rPr>
      </w:pPr>
      <w:r>
        <w:rPr>
          <w:rFonts w:ascii="DINOT"/>
          <w:sz w:val="20"/>
        </w:rPr>
        <w:t>10% (3) of chaperone conditions were imposed by the MBA at the completion of an</w:t>
      </w:r>
      <w:r>
        <w:rPr>
          <w:rFonts w:ascii="DINOT"/>
          <w:spacing w:val="-11"/>
          <w:sz w:val="20"/>
        </w:rPr>
        <w:t xml:space="preserve"> </w:t>
      </w:r>
      <w:r>
        <w:rPr>
          <w:rFonts w:ascii="DINOT"/>
          <w:sz w:val="20"/>
        </w:rPr>
        <w:t>investigation (2), or by a Performance and Professional Standards Panel</w:t>
      </w:r>
      <w:r>
        <w:rPr>
          <w:rFonts w:ascii="DINOT"/>
          <w:spacing w:val="-9"/>
          <w:sz w:val="20"/>
        </w:rPr>
        <w:t xml:space="preserve"> </w:t>
      </w:r>
      <w:r>
        <w:rPr>
          <w:rFonts w:ascii="DINOT"/>
          <w:sz w:val="20"/>
        </w:rPr>
        <w:t>(1).</w:t>
      </w:r>
    </w:p>
    <w:p w:rsidR="00305168" w:rsidRDefault="00572EDE">
      <w:pPr>
        <w:pStyle w:val="BodyText"/>
        <w:spacing w:before="170" w:line="240" w:lineRule="exact"/>
        <w:ind w:left="534" w:right="618"/>
      </w:pPr>
      <w:r>
        <w:t>The chaperone conditions being monitored</w:t>
      </w:r>
      <w:r>
        <w:rPr>
          <w:spacing w:val="-16"/>
        </w:rPr>
        <w:t xml:space="preserve"> </w:t>
      </w:r>
      <w:r>
        <w:t>by HPCA and OHO were imposed as a result of immediate</w:t>
      </w:r>
      <w:r>
        <w:rPr>
          <w:spacing w:val="-1"/>
        </w:rPr>
        <w:t xml:space="preserve"> </w:t>
      </w:r>
      <w:r>
        <w:t>action.</w:t>
      </w:r>
    </w:p>
    <w:p w:rsidR="00305168" w:rsidRDefault="00572EDE">
      <w:pPr>
        <w:pStyle w:val="BodyText"/>
        <w:spacing w:before="170" w:line="240" w:lineRule="exact"/>
        <w:ind w:left="534" w:right="100"/>
      </w:pPr>
      <w:r>
        <w:t>The overall picture shows that a number of chaperone conditions monitored by AHPRA (15) resulted from a disciplinary or registration</w:t>
      </w:r>
      <w:r>
        <w:rPr>
          <w:spacing w:val="-23"/>
        </w:rPr>
        <w:t xml:space="preserve"> </w:t>
      </w:r>
      <w:r>
        <w:t>decision following proven sexual misconduct. Thus, even if the MBA, the Health Ombudsman in Queensland and the Medical Council of NSW</w:t>
      </w:r>
      <w:r>
        <w:rPr>
          <w:spacing w:val="-5"/>
        </w:rPr>
        <w:t xml:space="preserve"> </w:t>
      </w:r>
      <w:r>
        <w:t>ceased</w:t>
      </w:r>
    </w:p>
    <w:p w:rsidR="00305168" w:rsidRDefault="00572EDE">
      <w:pPr>
        <w:pStyle w:val="BodyText"/>
        <w:spacing w:line="240" w:lineRule="exact"/>
        <w:ind w:left="534" w:right="255"/>
      </w:pPr>
      <w:r>
        <w:t>imposing chaperone conditions as an immediate action following notifications of alleged sexual misconduct, there would continue to be a</w:t>
      </w:r>
      <w:r>
        <w:rPr>
          <w:spacing w:val="-17"/>
        </w:rPr>
        <w:t xml:space="preserve"> </w:t>
      </w:r>
      <w:r>
        <w:t>number of doctors required to practise with a chaperone following proven sexual</w:t>
      </w:r>
      <w:r>
        <w:rPr>
          <w:spacing w:val="-26"/>
        </w:rPr>
        <w:t xml:space="preserve"> </w:t>
      </w:r>
      <w:r>
        <w:t>misconduct.</w:t>
      </w:r>
    </w:p>
    <w:p w:rsidR="00305168" w:rsidRDefault="00572EDE">
      <w:pPr>
        <w:pStyle w:val="BodyText"/>
        <w:spacing w:before="170" w:line="240" w:lineRule="exact"/>
        <w:ind w:left="534" w:right="235"/>
        <w:jc w:val="both"/>
      </w:pPr>
      <w:r>
        <w:t>A notable feature of interim chaperone conditions is that they often continue in place for a long</w:t>
      </w:r>
      <w:r>
        <w:rPr>
          <w:spacing w:val="-15"/>
        </w:rPr>
        <w:t xml:space="preserve"> </w:t>
      </w:r>
      <w:r>
        <w:t>time. Analysis of 27 interim chaperone conditions</w:t>
      </w:r>
      <w:r>
        <w:rPr>
          <w:spacing w:val="-18"/>
        </w:rPr>
        <w:t xml:space="preserve"> </w:t>
      </w:r>
      <w:r>
        <w:t>in</w:t>
      </w:r>
    </w:p>
    <w:p w:rsidR="00305168" w:rsidRDefault="00305168">
      <w:pPr>
        <w:spacing w:line="240" w:lineRule="exact"/>
        <w:jc w:val="both"/>
        <w:sectPr w:rsidR="00305168">
          <w:pgSz w:w="11910" w:h="16840"/>
          <w:pgMar w:top="1020" w:right="1020" w:bottom="960" w:left="0" w:header="0" w:footer="764" w:gutter="0"/>
          <w:cols w:num="2" w:space="720" w:equalWidth="0">
            <w:col w:w="5662" w:space="40"/>
            <w:col w:w="5188"/>
          </w:cols>
        </w:sectPr>
      </w:pPr>
    </w:p>
    <w:p w:rsidR="00305168" w:rsidRDefault="00305168">
      <w:pPr>
        <w:rPr>
          <w:rFonts w:ascii="DINOT" w:eastAsia="DINOT" w:hAnsi="DINOT" w:cs="DINOT"/>
          <w:sz w:val="20"/>
          <w:szCs w:val="20"/>
        </w:rPr>
      </w:pPr>
    </w:p>
    <w:p w:rsidR="00305168" w:rsidRDefault="00305168">
      <w:pPr>
        <w:spacing w:before="7"/>
        <w:rPr>
          <w:rFonts w:ascii="DINOT" w:eastAsia="DINOT" w:hAnsi="DINOT" w:cs="DINOT"/>
          <w:sz w:val="10"/>
          <w:szCs w:val="10"/>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3810" r="8255" b="5715"/>
                <wp:docPr id="31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16" name="Group 161"/>
                        <wpg:cNvGrpSpPr>
                          <a:grpSpLocks/>
                        </wpg:cNvGrpSpPr>
                        <wpg:grpSpPr bwMode="auto">
                          <a:xfrm>
                            <a:off x="8" y="8"/>
                            <a:ext cx="1440" cy="2"/>
                            <a:chOff x="8" y="8"/>
                            <a:chExt cx="1440" cy="2"/>
                          </a:xfrm>
                        </wpg:grpSpPr>
                        <wps:wsp>
                          <wps:cNvPr id="317" name="Freeform 16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9D2AB8E" id="Group 16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">
                <v:group id="Group 16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6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BDMQA&#10;AADcAAAADwAAAGRycy9kb3ducmV2LnhtbESPQWvCQBSE70L/w/IK3nRjCmmJboK0DQo9qUXw9sg+&#10;k9Ds25DdJml/vVsoeBxmvhlmk0+mFQP1rrGsYLWMQBCXVjdcKfg8FYsXEM4ja2wtk4IfcpBnD7MN&#10;ptqOfKDh6CsRStilqKD2vkuldGVNBt3SdsTBu9reoA+yr6TucQzlppVxFCXSYMNhocaOXmsqv47f&#10;RsHTrjjj5UO+xdvyMPwmbD29W6Xmj9N2DcLT5O/hf3qvA7d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wQzEAAAA3AAAAA8AAAAAAAAAAAAAAAAAmAIAAGRycy9k&#10;b3ducmV2LnhtbFBLBQYAAAAABAAEAPUAAACJAw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1418"/>
        </w:tabs>
        <w:spacing w:before="13"/>
        <w:jc w:val="left"/>
        <w:rPr>
          <w:rFonts w:ascii="DINOT" w:eastAsia="DINOT" w:hAnsi="DINOT" w:cs="DINOT"/>
          <w:sz w:val="16"/>
          <w:szCs w:val="16"/>
        </w:rPr>
      </w:pPr>
      <w:r>
        <w:rPr>
          <w:rFonts w:ascii="DINOT"/>
          <w:spacing w:val="-3"/>
          <w:sz w:val="16"/>
        </w:rPr>
        <w:t xml:space="preserve">Terms </w:t>
      </w:r>
      <w:r>
        <w:rPr>
          <w:rFonts w:ascii="DINOT"/>
          <w:sz w:val="16"/>
        </w:rPr>
        <w:t>of Reference, 5 September</w:t>
      </w:r>
      <w:r>
        <w:rPr>
          <w:rFonts w:ascii="DINOT"/>
          <w:spacing w:val="-12"/>
          <w:sz w:val="16"/>
        </w:rPr>
        <w:t xml:space="preserve"> </w:t>
      </w:r>
      <w:r>
        <w:rPr>
          <w:rFonts w:ascii="DINOT"/>
          <w:sz w:val="16"/>
        </w:rPr>
        <w:t>2016.</w:t>
      </w:r>
    </w:p>
    <w:p w:rsidR="00305168" w:rsidRDefault="00572EDE">
      <w:pPr>
        <w:pStyle w:val="ListParagraph"/>
        <w:numPr>
          <w:ilvl w:val="0"/>
          <w:numId w:val="60"/>
        </w:numPr>
        <w:tabs>
          <w:tab w:val="left" w:pos="1418"/>
        </w:tabs>
        <w:spacing w:before="57" w:line="192" w:lineRule="exact"/>
        <w:ind w:right="344"/>
        <w:jc w:val="left"/>
        <w:rPr>
          <w:rFonts w:ascii="DINOT" w:eastAsia="DINOT" w:hAnsi="DINOT" w:cs="DINOT"/>
          <w:sz w:val="16"/>
          <w:szCs w:val="16"/>
        </w:rPr>
      </w:pPr>
      <w:r>
        <w:rPr>
          <w:rFonts w:ascii="DINOT"/>
          <w:sz w:val="16"/>
        </w:rPr>
        <w:t>At</w:t>
      </w:r>
      <w:r>
        <w:rPr>
          <w:rFonts w:ascii="DINOT"/>
          <w:spacing w:val="-2"/>
          <w:sz w:val="16"/>
        </w:rPr>
        <w:t xml:space="preserve"> </w:t>
      </w:r>
      <w:r>
        <w:rPr>
          <w:rFonts w:ascii="DINOT"/>
          <w:sz w:val="16"/>
        </w:rPr>
        <w:t>the</w:t>
      </w:r>
      <w:r>
        <w:rPr>
          <w:rFonts w:ascii="DINOT"/>
          <w:spacing w:val="-2"/>
          <w:sz w:val="16"/>
        </w:rPr>
        <w:t xml:space="preserve"> </w:t>
      </w:r>
      <w:r>
        <w:rPr>
          <w:rFonts w:ascii="DINOT"/>
          <w:sz w:val="16"/>
        </w:rPr>
        <w:t>end</w:t>
      </w:r>
      <w:r>
        <w:rPr>
          <w:rFonts w:ascii="DINOT"/>
          <w:spacing w:val="-2"/>
          <w:sz w:val="16"/>
        </w:rPr>
        <w:t xml:space="preserve"> </w:t>
      </w:r>
      <w:r>
        <w:rPr>
          <w:rFonts w:ascii="DINOT"/>
          <w:sz w:val="16"/>
        </w:rPr>
        <w:t>of</w:t>
      </w:r>
      <w:r>
        <w:rPr>
          <w:rFonts w:ascii="DINOT"/>
          <w:spacing w:val="-2"/>
          <w:sz w:val="16"/>
        </w:rPr>
        <w:t xml:space="preserve"> </w:t>
      </w:r>
      <w:r>
        <w:rPr>
          <w:rFonts w:ascii="DINOT"/>
          <w:sz w:val="16"/>
        </w:rPr>
        <w:t>June</w:t>
      </w:r>
      <w:r>
        <w:rPr>
          <w:rFonts w:ascii="DINOT"/>
          <w:spacing w:val="-2"/>
          <w:sz w:val="16"/>
        </w:rPr>
        <w:t xml:space="preserve"> </w:t>
      </w:r>
      <w:r>
        <w:rPr>
          <w:rFonts w:ascii="DINOT"/>
          <w:sz w:val="16"/>
        </w:rPr>
        <w:t>2016,</w:t>
      </w:r>
      <w:r>
        <w:rPr>
          <w:rFonts w:ascii="DINOT"/>
          <w:spacing w:val="-2"/>
          <w:sz w:val="16"/>
        </w:rPr>
        <w:t xml:space="preserve"> </w:t>
      </w:r>
      <w:r>
        <w:rPr>
          <w:rFonts w:ascii="DINOT"/>
          <w:sz w:val="16"/>
        </w:rPr>
        <w:t>approximately</w:t>
      </w:r>
      <w:r>
        <w:rPr>
          <w:rFonts w:ascii="DINOT"/>
          <w:spacing w:val="-2"/>
          <w:sz w:val="16"/>
        </w:rPr>
        <w:t xml:space="preserve"> </w:t>
      </w:r>
      <w:r>
        <w:rPr>
          <w:rFonts w:ascii="DINOT"/>
          <w:sz w:val="16"/>
        </w:rPr>
        <w:t>2,400</w:t>
      </w:r>
      <w:r>
        <w:rPr>
          <w:rFonts w:ascii="DINOT"/>
          <w:spacing w:val="-2"/>
          <w:sz w:val="16"/>
        </w:rPr>
        <w:t xml:space="preserve"> </w:t>
      </w:r>
      <w:r>
        <w:rPr>
          <w:rFonts w:ascii="DINOT"/>
          <w:sz w:val="16"/>
        </w:rPr>
        <w:t>health</w:t>
      </w:r>
      <w:r>
        <w:rPr>
          <w:rFonts w:ascii="DINOT"/>
          <w:spacing w:val="-2"/>
          <w:sz w:val="16"/>
        </w:rPr>
        <w:t xml:space="preserve"> </w:t>
      </w:r>
      <w:r>
        <w:rPr>
          <w:rFonts w:ascii="DINOT"/>
          <w:sz w:val="16"/>
        </w:rPr>
        <w:t>practitioners</w:t>
      </w:r>
      <w:r>
        <w:rPr>
          <w:rFonts w:ascii="DINOT"/>
          <w:spacing w:val="-2"/>
          <w:sz w:val="16"/>
        </w:rPr>
        <w:t xml:space="preserve"> </w:t>
      </w:r>
      <w:r>
        <w:rPr>
          <w:rFonts w:ascii="DINOT"/>
          <w:sz w:val="16"/>
        </w:rPr>
        <w:t>had</w:t>
      </w:r>
      <w:r>
        <w:rPr>
          <w:rFonts w:ascii="DINOT"/>
          <w:spacing w:val="-2"/>
          <w:sz w:val="16"/>
        </w:rPr>
        <w:t xml:space="preserve"> </w:t>
      </w:r>
      <w:r>
        <w:rPr>
          <w:rFonts w:ascii="DINOT"/>
          <w:sz w:val="16"/>
        </w:rPr>
        <w:t>a</w:t>
      </w:r>
      <w:r>
        <w:rPr>
          <w:rFonts w:ascii="DINOT"/>
          <w:spacing w:val="-2"/>
          <w:sz w:val="16"/>
        </w:rPr>
        <w:t xml:space="preserve"> </w:t>
      </w:r>
      <w:r>
        <w:rPr>
          <w:rFonts w:ascii="DINOT"/>
          <w:sz w:val="16"/>
        </w:rPr>
        <w:t>restriction</w:t>
      </w:r>
      <w:r>
        <w:rPr>
          <w:rFonts w:ascii="DINOT"/>
          <w:spacing w:val="-2"/>
          <w:sz w:val="16"/>
        </w:rPr>
        <w:t xml:space="preserve"> </w:t>
      </w:r>
      <w:r>
        <w:rPr>
          <w:rFonts w:ascii="DINOT"/>
          <w:sz w:val="16"/>
        </w:rPr>
        <w:t>imposed</w:t>
      </w:r>
      <w:r>
        <w:rPr>
          <w:rFonts w:ascii="DINOT"/>
          <w:spacing w:val="-2"/>
          <w:sz w:val="16"/>
        </w:rPr>
        <w:t xml:space="preserve"> </w:t>
      </w:r>
      <w:r>
        <w:rPr>
          <w:rFonts w:ascii="DINOT"/>
          <w:sz w:val="16"/>
        </w:rPr>
        <w:t>on</w:t>
      </w:r>
      <w:r>
        <w:rPr>
          <w:rFonts w:ascii="DINOT"/>
          <w:spacing w:val="-2"/>
          <w:sz w:val="16"/>
        </w:rPr>
        <w:t xml:space="preserve"> </w:t>
      </w:r>
      <w:r>
        <w:rPr>
          <w:rFonts w:ascii="DINOT"/>
          <w:sz w:val="16"/>
        </w:rPr>
        <w:t>their</w:t>
      </w:r>
      <w:r>
        <w:rPr>
          <w:rFonts w:ascii="DINOT"/>
          <w:spacing w:val="-2"/>
          <w:sz w:val="16"/>
        </w:rPr>
        <w:t xml:space="preserve"> </w:t>
      </w:r>
      <w:r>
        <w:rPr>
          <w:rFonts w:ascii="DINOT"/>
          <w:sz w:val="16"/>
        </w:rPr>
        <w:t>registration</w:t>
      </w:r>
      <w:r>
        <w:rPr>
          <w:rFonts w:ascii="DINOT"/>
          <w:spacing w:val="-2"/>
          <w:sz w:val="16"/>
        </w:rPr>
        <w:t xml:space="preserve"> </w:t>
      </w:r>
      <w:r>
        <w:rPr>
          <w:rFonts w:ascii="DINOT"/>
          <w:sz w:val="16"/>
        </w:rPr>
        <w:t>due</w:t>
      </w:r>
      <w:r>
        <w:rPr>
          <w:rFonts w:ascii="DINOT"/>
          <w:spacing w:val="-2"/>
          <w:sz w:val="16"/>
        </w:rPr>
        <w:t xml:space="preserve"> </w:t>
      </w:r>
      <w:r>
        <w:rPr>
          <w:rFonts w:ascii="DINOT"/>
          <w:sz w:val="16"/>
        </w:rPr>
        <w:t>to</w:t>
      </w:r>
      <w:r>
        <w:rPr>
          <w:rFonts w:ascii="DINOT"/>
          <w:spacing w:val="-2"/>
          <w:sz w:val="16"/>
        </w:rPr>
        <w:t xml:space="preserve"> </w:t>
      </w:r>
      <w:r>
        <w:rPr>
          <w:rFonts w:ascii="DINOT"/>
          <w:sz w:val="16"/>
        </w:rPr>
        <w:t>a</w:t>
      </w:r>
      <w:r>
        <w:rPr>
          <w:rFonts w:ascii="DINOT"/>
          <w:spacing w:val="-2"/>
          <w:sz w:val="16"/>
        </w:rPr>
        <w:t xml:space="preserve"> </w:t>
      </w:r>
      <w:r>
        <w:rPr>
          <w:rFonts w:ascii="DINOT"/>
          <w:sz w:val="16"/>
        </w:rPr>
        <w:t>conduct, health or performance issue (AHPRA A</w:t>
      </w:r>
      <w:r>
        <w:rPr>
          <w:rFonts w:ascii="DINOT-Italic"/>
          <w:i/>
          <w:sz w:val="16"/>
        </w:rPr>
        <w:t xml:space="preserve">nnual Report 2015/16 </w:t>
      </w:r>
      <w:r>
        <w:rPr>
          <w:rFonts w:ascii="DINOT"/>
          <w:sz w:val="16"/>
        </w:rPr>
        <w:t>(2016) pp 65-67). Chaperone conditions comprise less than 2% of the registration conditions monitored by</w:t>
      </w:r>
      <w:r>
        <w:rPr>
          <w:rFonts w:ascii="DINOT"/>
          <w:spacing w:val="-18"/>
          <w:sz w:val="16"/>
        </w:rPr>
        <w:t xml:space="preserve"> </w:t>
      </w:r>
      <w:r>
        <w:rPr>
          <w:rFonts w:ascii="DINOT"/>
          <w:sz w:val="16"/>
        </w:rPr>
        <w:t>AHPRA.</w:t>
      </w:r>
    </w:p>
    <w:p w:rsidR="00305168" w:rsidRDefault="00572EDE">
      <w:pPr>
        <w:pStyle w:val="ListParagraph"/>
        <w:numPr>
          <w:ilvl w:val="0"/>
          <w:numId w:val="60"/>
        </w:numPr>
        <w:tabs>
          <w:tab w:val="left" w:pos="1418"/>
        </w:tabs>
        <w:spacing w:before="56" w:line="192" w:lineRule="exact"/>
        <w:ind w:right="115"/>
        <w:jc w:val="left"/>
        <w:rPr>
          <w:rFonts w:ascii="DINOT" w:eastAsia="DINOT" w:hAnsi="DINOT" w:cs="DINOT"/>
          <w:sz w:val="16"/>
          <w:szCs w:val="16"/>
        </w:rPr>
      </w:pPr>
      <w:r>
        <w:rPr>
          <w:rFonts w:ascii="DINOT"/>
          <w:sz w:val="16"/>
        </w:rPr>
        <w:t>According</w:t>
      </w:r>
      <w:r>
        <w:rPr>
          <w:rFonts w:ascii="DINOT"/>
          <w:spacing w:val="-2"/>
          <w:sz w:val="16"/>
        </w:rPr>
        <w:t xml:space="preserve"> </w:t>
      </w:r>
      <w:r>
        <w:rPr>
          <w:rFonts w:ascii="DINOT"/>
          <w:sz w:val="16"/>
        </w:rPr>
        <w:t>to</w:t>
      </w:r>
      <w:r>
        <w:rPr>
          <w:rFonts w:ascii="DINOT"/>
          <w:spacing w:val="-2"/>
          <w:sz w:val="16"/>
        </w:rPr>
        <w:t xml:space="preserve"> </w:t>
      </w:r>
      <w:r>
        <w:rPr>
          <w:rFonts w:ascii="DINOT"/>
          <w:sz w:val="16"/>
        </w:rPr>
        <w:t>data</w:t>
      </w:r>
      <w:r>
        <w:rPr>
          <w:rFonts w:ascii="DINOT"/>
          <w:spacing w:val="-2"/>
          <w:sz w:val="16"/>
        </w:rPr>
        <w:t xml:space="preserve"> </w:t>
      </w:r>
      <w:r>
        <w:rPr>
          <w:rFonts w:ascii="DINOT"/>
          <w:sz w:val="16"/>
        </w:rPr>
        <w:t>from</w:t>
      </w:r>
      <w:r>
        <w:rPr>
          <w:rFonts w:ascii="DINOT"/>
          <w:spacing w:val="-2"/>
          <w:sz w:val="16"/>
        </w:rPr>
        <w:t xml:space="preserve"> </w:t>
      </w:r>
      <w:r>
        <w:rPr>
          <w:rFonts w:ascii="DINOT"/>
          <w:sz w:val="16"/>
        </w:rPr>
        <w:t>the</w:t>
      </w:r>
      <w:r>
        <w:rPr>
          <w:rFonts w:ascii="DINOT"/>
          <w:spacing w:val="-2"/>
          <w:sz w:val="16"/>
        </w:rPr>
        <w:t xml:space="preserve"> </w:t>
      </w:r>
      <w:r>
        <w:rPr>
          <w:rFonts w:ascii="DINOT"/>
          <w:sz w:val="16"/>
        </w:rPr>
        <w:t>Australian</w:t>
      </w:r>
      <w:r>
        <w:rPr>
          <w:rFonts w:ascii="DINOT"/>
          <w:spacing w:val="-2"/>
          <w:sz w:val="16"/>
        </w:rPr>
        <w:t xml:space="preserve"> </w:t>
      </w:r>
      <w:r>
        <w:rPr>
          <w:rFonts w:ascii="DINOT"/>
          <w:sz w:val="16"/>
        </w:rPr>
        <w:t>Institute</w:t>
      </w:r>
      <w:r>
        <w:rPr>
          <w:rFonts w:ascii="DINOT"/>
          <w:spacing w:val="-2"/>
          <w:sz w:val="16"/>
        </w:rPr>
        <w:t xml:space="preserve"> </w:t>
      </w:r>
      <w:r>
        <w:rPr>
          <w:rFonts w:ascii="DINOT"/>
          <w:sz w:val="16"/>
        </w:rPr>
        <w:t>of</w:t>
      </w:r>
      <w:r>
        <w:rPr>
          <w:rFonts w:ascii="DINOT"/>
          <w:spacing w:val="-2"/>
          <w:sz w:val="16"/>
        </w:rPr>
        <w:t xml:space="preserve"> </w:t>
      </w:r>
      <w:r>
        <w:rPr>
          <w:rFonts w:ascii="DINOT"/>
          <w:sz w:val="16"/>
        </w:rPr>
        <w:t>Health</w:t>
      </w:r>
      <w:r>
        <w:rPr>
          <w:rFonts w:ascii="DINOT"/>
          <w:spacing w:val="-2"/>
          <w:sz w:val="16"/>
        </w:rPr>
        <w:t xml:space="preserve"> </w:t>
      </w:r>
      <w:r>
        <w:rPr>
          <w:rFonts w:ascii="DINOT"/>
          <w:sz w:val="16"/>
        </w:rPr>
        <w:t>and</w:t>
      </w:r>
      <w:r>
        <w:rPr>
          <w:rFonts w:ascii="DINOT"/>
          <w:spacing w:val="-2"/>
          <w:sz w:val="16"/>
        </w:rPr>
        <w:t xml:space="preserve"> </w:t>
      </w:r>
      <w:r>
        <w:rPr>
          <w:rFonts w:ascii="DINOT"/>
          <w:spacing w:val="-3"/>
          <w:sz w:val="16"/>
        </w:rPr>
        <w:t>Welfare</w:t>
      </w:r>
      <w:r>
        <w:rPr>
          <w:rFonts w:ascii="DINOT"/>
          <w:spacing w:val="-2"/>
          <w:sz w:val="16"/>
        </w:rPr>
        <w:t xml:space="preserve"> </w:t>
      </w:r>
      <w:r>
        <w:rPr>
          <w:rFonts w:ascii="DINOT"/>
          <w:sz w:val="16"/>
        </w:rPr>
        <w:t>in</w:t>
      </w:r>
      <w:r>
        <w:rPr>
          <w:rFonts w:ascii="DINOT"/>
          <w:spacing w:val="-2"/>
          <w:sz w:val="16"/>
        </w:rPr>
        <w:t xml:space="preserve"> </w:t>
      </w:r>
      <w:r>
        <w:rPr>
          <w:rFonts w:ascii="DINOT"/>
          <w:sz w:val="16"/>
        </w:rPr>
        <w:t>2015,</w:t>
      </w:r>
      <w:r>
        <w:rPr>
          <w:rFonts w:ascii="DINOT"/>
          <w:spacing w:val="-2"/>
          <w:sz w:val="16"/>
        </w:rPr>
        <w:t xml:space="preserve"> </w:t>
      </w:r>
      <w:r>
        <w:rPr>
          <w:rFonts w:ascii="DINOT"/>
          <w:sz w:val="16"/>
        </w:rPr>
        <w:t>66.6%</w:t>
      </w:r>
      <w:r>
        <w:rPr>
          <w:rFonts w:ascii="DINOT"/>
          <w:spacing w:val="-2"/>
          <w:sz w:val="16"/>
        </w:rPr>
        <w:t xml:space="preserve"> </w:t>
      </w:r>
      <w:r>
        <w:rPr>
          <w:rFonts w:ascii="DINOT"/>
          <w:sz w:val="16"/>
        </w:rPr>
        <w:t>of</w:t>
      </w:r>
      <w:r>
        <w:rPr>
          <w:rFonts w:ascii="DINOT"/>
          <w:spacing w:val="-2"/>
          <w:sz w:val="16"/>
        </w:rPr>
        <w:t xml:space="preserve"> </w:t>
      </w:r>
      <w:r>
        <w:rPr>
          <w:rFonts w:ascii="DINOT"/>
          <w:sz w:val="16"/>
        </w:rPr>
        <w:t>medical</w:t>
      </w:r>
      <w:r>
        <w:rPr>
          <w:rFonts w:ascii="DINOT"/>
          <w:spacing w:val="-2"/>
          <w:sz w:val="16"/>
        </w:rPr>
        <w:t xml:space="preserve"> </w:t>
      </w:r>
      <w:r>
        <w:rPr>
          <w:rFonts w:ascii="DINOT"/>
          <w:sz w:val="16"/>
        </w:rPr>
        <w:t>practitioners</w:t>
      </w:r>
      <w:r>
        <w:rPr>
          <w:rFonts w:ascii="DINOT"/>
          <w:spacing w:val="-2"/>
          <w:sz w:val="16"/>
        </w:rPr>
        <w:t xml:space="preserve"> </w:t>
      </w:r>
      <w:r>
        <w:rPr>
          <w:rFonts w:ascii="DINOT"/>
          <w:sz w:val="16"/>
        </w:rPr>
        <w:t>who</w:t>
      </w:r>
      <w:r>
        <w:rPr>
          <w:rFonts w:ascii="DINOT"/>
          <w:spacing w:val="-2"/>
          <w:sz w:val="16"/>
        </w:rPr>
        <w:t xml:space="preserve"> </w:t>
      </w:r>
      <w:r>
        <w:rPr>
          <w:rFonts w:ascii="DINOT"/>
          <w:sz w:val="16"/>
        </w:rPr>
        <w:t>completed</w:t>
      </w:r>
      <w:r>
        <w:rPr>
          <w:rFonts w:ascii="DINOT"/>
          <w:spacing w:val="-2"/>
          <w:sz w:val="16"/>
        </w:rPr>
        <w:t xml:space="preserve"> </w:t>
      </w:r>
      <w:r>
        <w:rPr>
          <w:rFonts w:ascii="DINOT"/>
          <w:sz w:val="16"/>
        </w:rPr>
        <w:t>a</w:t>
      </w:r>
      <w:r>
        <w:rPr>
          <w:rFonts w:ascii="DINOT"/>
          <w:spacing w:val="-2"/>
          <w:sz w:val="16"/>
        </w:rPr>
        <w:t xml:space="preserve"> </w:t>
      </w:r>
      <w:r>
        <w:rPr>
          <w:rFonts w:ascii="DINOT"/>
          <w:sz w:val="16"/>
        </w:rPr>
        <w:t xml:space="preserve">survey </w:t>
      </w:r>
      <w:r>
        <w:rPr>
          <w:rFonts w:ascii="DINOT"/>
          <w:sz w:val="16"/>
        </w:rPr>
        <w:lastRenderedPageBreak/>
        <w:t xml:space="preserve">(97% response rate) reported that they gained their initial medical qualification in Australia: </w:t>
      </w:r>
      <w:hyperlink r:id="rId35">
        <w:r>
          <w:rPr>
            <w:rFonts w:ascii="DINOT"/>
            <w:sz w:val="16"/>
            <w:u w:val="single" w:color="000000"/>
          </w:rPr>
          <w:t>www.aihw.gov.au/workforce/medical/who</w:t>
        </w:r>
      </w:hyperlink>
      <w:r>
        <w:rPr>
          <w:rFonts w:ascii="DINOT"/>
          <w:sz w:val="16"/>
        </w:rPr>
        <w:t>.</w:t>
      </w:r>
    </w:p>
    <w:p w:rsidR="00305168" w:rsidRDefault="00305168">
      <w:pPr>
        <w:spacing w:line="192" w:lineRule="exact"/>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BodyText"/>
        <w:spacing w:before="57" w:line="240" w:lineRule="exact"/>
        <w:ind w:right="128"/>
      </w:pPr>
      <w:bookmarkStart w:id="72" w:name="Cases_where_interim_chaperone_conditions"/>
      <w:bookmarkStart w:id="73" w:name="_bookmark26"/>
      <w:bookmarkEnd w:id="72"/>
      <w:bookmarkEnd w:id="73"/>
      <w:r>
        <w:lastRenderedPageBreak/>
        <w:t xml:space="preserve">place in September 2016 found that the average time such a restriction had been in place was 1.8 years, and 56% of the chaperone conditions had been imposed more than two years </w:t>
      </w:r>
      <w:r>
        <w:rPr>
          <w:spacing w:val="-3"/>
        </w:rPr>
        <w:t>previously.</w:t>
      </w:r>
      <w:r>
        <w:rPr>
          <w:spacing w:val="-3"/>
          <w:position w:val="7"/>
          <w:sz w:val="11"/>
        </w:rPr>
        <w:t xml:space="preserve">77 </w:t>
      </w:r>
      <w:r>
        <w:t>Although a Board committee will generally</w:t>
      </w:r>
      <w:r>
        <w:rPr>
          <w:spacing w:val="-27"/>
        </w:rPr>
        <w:t xml:space="preserve"> </w:t>
      </w:r>
      <w:r>
        <w:t>review the ongoing appropriateness of a condition, particularly if new information comes to light, some are not reviewed and simply</w:t>
      </w:r>
      <w:r>
        <w:rPr>
          <w:spacing w:val="-28"/>
        </w:rPr>
        <w:t xml:space="preserve"> </w:t>
      </w:r>
      <w:r>
        <w:t>continue</w:t>
      </w:r>
    </w:p>
    <w:p w:rsidR="00305168" w:rsidRDefault="00572EDE">
      <w:pPr>
        <w:pStyle w:val="BodyText"/>
        <w:spacing w:line="240" w:lineRule="exact"/>
        <w:ind w:right="562"/>
      </w:pPr>
      <w:r>
        <w:t>in place while investigation of the</w:t>
      </w:r>
      <w:r>
        <w:rPr>
          <w:spacing w:val="-11"/>
        </w:rPr>
        <w:t xml:space="preserve"> </w:t>
      </w:r>
      <w:r>
        <w:t>allegations continues.</w:t>
      </w:r>
    </w:p>
    <w:p w:rsidR="00305168" w:rsidRDefault="00572EDE">
      <w:pPr>
        <w:pStyle w:val="Heading2"/>
        <w:spacing w:before="127" w:line="312" w:lineRule="exact"/>
        <w:ind w:right="777"/>
        <w:rPr>
          <w:b w:val="0"/>
          <w:bCs w:val="0"/>
        </w:rPr>
      </w:pPr>
      <w:r>
        <w:rPr>
          <w:color w:val="4788B4"/>
        </w:rPr>
        <w:t>Cases where interim</w:t>
      </w:r>
      <w:r>
        <w:rPr>
          <w:color w:val="4788B4"/>
          <w:spacing w:val="-18"/>
        </w:rPr>
        <w:t xml:space="preserve"> </w:t>
      </w:r>
      <w:r>
        <w:rPr>
          <w:color w:val="4788B4"/>
        </w:rPr>
        <w:t xml:space="preserve">chaperone conditions </w:t>
      </w:r>
      <w:r>
        <w:rPr>
          <w:color w:val="4788B4"/>
          <w:spacing w:val="-3"/>
        </w:rPr>
        <w:t xml:space="preserve">are </w:t>
      </w:r>
      <w:r>
        <w:rPr>
          <w:color w:val="4788B4"/>
        </w:rPr>
        <w:t>imposed</w:t>
      </w:r>
    </w:p>
    <w:p w:rsidR="00305168" w:rsidRDefault="00572EDE">
      <w:pPr>
        <w:pStyle w:val="BodyText"/>
        <w:spacing w:before="212" w:line="240" w:lineRule="exact"/>
        <w:ind w:right="214"/>
      </w:pPr>
      <w:r>
        <w:t>A review of current cases reveals that</w:t>
      </w:r>
      <w:r>
        <w:rPr>
          <w:spacing w:val="-33"/>
        </w:rPr>
        <w:t xml:space="preserve"> </w:t>
      </w:r>
      <w:r>
        <w:t xml:space="preserve">chaperone conditions </w:t>
      </w:r>
      <w:r>
        <w:rPr>
          <w:spacing w:val="-3"/>
        </w:rPr>
        <w:t xml:space="preserve">are </w:t>
      </w:r>
      <w:r>
        <w:t>imposed in a wide range of circumstances. Although it is difficult to critique decisions made by immediate action</w:t>
      </w:r>
      <w:r>
        <w:rPr>
          <w:spacing w:val="-6"/>
        </w:rPr>
        <w:t xml:space="preserve"> </w:t>
      </w:r>
      <w:r>
        <w:t>committees (IACs, exercising decision-making powers delegated from the MBA) without the</w:t>
      </w:r>
      <w:r>
        <w:rPr>
          <w:spacing w:val="-11"/>
        </w:rPr>
        <w:t xml:space="preserve"> </w:t>
      </w:r>
      <w:r>
        <w:t>benefit</w:t>
      </w:r>
    </w:p>
    <w:p w:rsidR="00305168" w:rsidRDefault="00572EDE">
      <w:pPr>
        <w:pStyle w:val="BodyText"/>
        <w:spacing w:line="240" w:lineRule="exact"/>
        <w:ind w:right="-16"/>
      </w:pPr>
      <w:r>
        <w:t>of the full papers and a hearing, it is clear that practice varies between jurisdictions and that</w:t>
      </w:r>
      <w:r>
        <w:rPr>
          <w:spacing w:val="-15"/>
        </w:rPr>
        <w:t xml:space="preserve"> </w:t>
      </w:r>
      <w:r>
        <w:t>there may also be a lack of consistency within a single jurisdiction. This may reflect changing</w:t>
      </w:r>
      <w:r>
        <w:rPr>
          <w:spacing w:val="-21"/>
        </w:rPr>
        <w:t xml:space="preserve"> </w:t>
      </w:r>
      <w:r>
        <w:t>membership of IACs and differing advice from AHPRA staff in local offices, possibly influenced by varying signals from responsible</w:t>
      </w:r>
      <w:r>
        <w:rPr>
          <w:spacing w:val="-14"/>
        </w:rPr>
        <w:t xml:space="preserve"> </w:t>
      </w:r>
      <w:r>
        <w:t>tribunals.</w:t>
      </w:r>
    </w:p>
    <w:p w:rsidR="00305168" w:rsidRDefault="00572EDE">
      <w:pPr>
        <w:pStyle w:val="BodyText"/>
        <w:spacing w:before="170" w:line="240" w:lineRule="exact"/>
        <w:ind w:right="270"/>
      </w:pPr>
      <w:r>
        <w:t>Of the 30 chaperone conditions on doctors</w:t>
      </w:r>
      <w:r>
        <w:rPr>
          <w:spacing w:val="-12"/>
        </w:rPr>
        <w:t xml:space="preserve"> </w:t>
      </w:r>
      <w:r>
        <w:t>being monitored by AHPRA as at 9 January</w:t>
      </w:r>
      <w:r>
        <w:rPr>
          <w:spacing w:val="-7"/>
        </w:rPr>
        <w:t xml:space="preserve"> </w:t>
      </w:r>
      <w:r>
        <w:t>2017:</w:t>
      </w:r>
    </w:p>
    <w:p w:rsidR="00305168" w:rsidRDefault="00572EDE">
      <w:pPr>
        <w:pStyle w:val="ListParagraph"/>
        <w:numPr>
          <w:ilvl w:val="0"/>
          <w:numId w:val="59"/>
        </w:numPr>
        <w:tabs>
          <w:tab w:val="left" w:pos="341"/>
        </w:tabs>
        <w:spacing w:before="113" w:line="240" w:lineRule="exact"/>
        <w:ind w:right="298"/>
        <w:rPr>
          <w:rFonts w:ascii="DINOT" w:eastAsia="DINOT" w:hAnsi="DINOT" w:cs="DINOT"/>
          <w:sz w:val="20"/>
          <w:szCs w:val="20"/>
        </w:rPr>
      </w:pPr>
      <w:r>
        <w:rPr>
          <w:rFonts w:ascii="DINOT"/>
          <w:sz w:val="20"/>
        </w:rPr>
        <w:t>17% (5) of chaperone conditions followed an allegation of sexual relationship with</w:t>
      </w:r>
      <w:r>
        <w:rPr>
          <w:rFonts w:ascii="DINOT"/>
          <w:spacing w:val="-15"/>
          <w:sz w:val="20"/>
        </w:rPr>
        <w:t xml:space="preserve"> </w:t>
      </w:r>
      <w:r>
        <w:rPr>
          <w:rFonts w:ascii="DINOT"/>
          <w:sz w:val="20"/>
        </w:rPr>
        <w:t>patients</w:t>
      </w:r>
    </w:p>
    <w:p w:rsidR="00305168" w:rsidRDefault="00572EDE">
      <w:pPr>
        <w:pStyle w:val="ListParagraph"/>
        <w:numPr>
          <w:ilvl w:val="0"/>
          <w:numId w:val="59"/>
        </w:numPr>
        <w:tabs>
          <w:tab w:val="left" w:pos="341"/>
        </w:tabs>
        <w:spacing w:before="113" w:line="240" w:lineRule="exact"/>
        <w:ind w:right="265"/>
        <w:rPr>
          <w:rFonts w:ascii="DINOT" w:eastAsia="DINOT" w:hAnsi="DINOT" w:cs="DINOT"/>
          <w:sz w:val="20"/>
          <w:szCs w:val="20"/>
        </w:rPr>
      </w:pPr>
      <w:r>
        <w:rPr>
          <w:rFonts w:ascii="DINOT"/>
          <w:sz w:val="20"/>
        </w:rPr>
        <w:t>83% (25) of chaperone conditions followed an allegation of inappropriate behaviour during</w:t>
      </w:r>
      <w:r>
        <w:rPr>
          <w:rFonts w:ascii="DINOT"/>
          <w:spacing w:val="-9"/>
          <w:sz w:val="20"/>
        </w:rPr>
        <w:t xml:space="preserve"> </w:t>
      </w:r>
      <w:r>
        <w:rPr>
          <w:rFonts w:ascii="DINOT"/>
          <w:sz w:val="20"/>
        </w:rPr>
        <w:t>a consultation,</w:t>
      </w:r>
      <w:r>
        <w:rPr>
          <w:rFonts w:ascii="DINOT"/>
          <w:spacing w:val="-4"/>
          <w:sz w:val="20"/>
        </w:rPr>
        <w:t xml:space="preserve"> </w:t>
      </w:r>
      <w:r>
        <w:rPr>
          <w:rFonts w:ascii="DINOT"/>
          <w:sz w:val="20"/>
        </w:rPr>
        <w:t>and</w:t>
      </w:r>
    </w:p>
    <w:p w:rsidR="00305168" w:rsidRDefault="00572EDE">
      <w:pPr>
        <w:pStyle w:val="ListParagraph"/>
        <w:numPr>
          <w:ilvl w:val="0"/>
          <w:numId w:val="59"/>
        </w:numPr>
        <w:tabs>
          <w:tab w:val="left" w:pos="341"/>
        </w:tabs>
        <w:spacing w:before="113" w:line="240" w:lineRule="exact"/>
        <w:ind w:right="6"/>
        <w:rPr>
          <w:rFonts w:ascii="DINOT" w:eastAsia="DINOT" w:hAnsi="DINOT" w:cs="DINOT"/>
          <w:sz w:val="20"/>
          <w:szCs w:val="20"/>
        </w:rPr>
      </w:pPr>
      <w:r>
        <w:rPr>
          <w:rFonts w:ascii="DINOT"/>
          <w:sz w:val="20"/>
        </w:rPr>
        <w:t>13% (4) of chaperone conditions followed</w:t>
      </w:r>
      <w:r>
        <w:rPr>
          <w:rFonts w:ascii="DINOT"/>
          <w:spacing w:val="-21"/>
          <w:sz w:val="20"/>
        </w:rPr>
        <w:t xml:space="preserve"> </w:t>
      </w:r>
      <w:r>
        <w:rPr>
          <w:rFonts w:ascii="DINOT"/>
          <w:sz w:val="20"/>
        </w:rPr>
        <w:t>alleged comments or indecent assault on non-patients (of which 3 occurred outside a</w:t>
      </w:r>
      <w:r>
        <w:rPr>
          <w:rFonts w:ascii="DINOT"/>
          <w:spacing w:val="-16"/>
          <w:sz w:val="20"/>
        </w:rPr>
        <w:t xml:space="preserve"> </w:t>
      </w:r>
      <w:r>
        <w:rPr>
          <w:rFonts w:ascii="DINOT"/>
          <w:sz w:val="20"/>
        </w:rPr>
        <w:t>consultation).</w:t>
      </w:r>
    </w:p>
    <w:p w:rsidR="00305168" w:rsidRDefault="00572EDE">
      <w:pPr>
        <w:pStyle w:val="BodyText"/>
        <w:spacing w:before="170" w:line="240" w:lineRule="exact"/>
        <w:ind w:right="346"/>
      </w:pPr>
      <w:r>
        <w:t>My file reviews provided useful insights into</w:t>
      </w:r>
      <w:r>
        <w:rPr>
          <w:spacing w:val="-23"/>
        </w:rPr>
        <w:t xml:space="preserve"> </w:t>
      </w:r>
      <w:r>
        <w:t>the approach taken by AHPRA staff and</w:t>
      </w:r>
      <w:r>
        <w:rPr>
          <w:spacing w:val="-21"/>
        </w:rPr>
        <w:t xml:space="preserve"> </w:t>
      </w:r>
      <w:r>
        <w:t>IACs.</w:t>
      </w:r>
    </w:p>
    <w:p w:rsidR="00305168" w:rsidRDefault="00572EDE">
      <w:pPr>
        <w:pStyle w:val="BodyText"/>
        <w:spacing w:before="170" w:line="240" w:lineRule="exact"/>
        <w:ind w:right="74"/>
      </w:pPr>
      <w:r>
        <w:t>I examined several full sets of immediate action agenda papers and decisions in relation to notifications of alleged sexual misconduct</w:t>
      </w:r>
      <w:r>
        <w:rPr>
          <w:spacing w:val="-18"/>
        </w:rPr>
        <w:t xml:space="preserve"> </w:t>
      </w:r>
      <w:r>
        <w:t>brought before an IAC, to gain insights into the decision- making of Board committees. Where</w:t>
      </w:r>
      <w:r>
        <w:rPr>
          <w:spacing w:val="-17"/>
        </w:rPr>
        <w:t xml:space="preserve"> </w:t>
      </w:r>
      <w:r>
        <w:t>AHPRA</w:t>
      </w:r>
    </w:p>
    <w:p w:rsidR="00305168" w:rsidRDefault="00572EDE">
      <w:pPr>
        <w:pStyle w:val="BodyText"/>
        <w:spacing w:line="240" w:lineRule="exact"/>
        <w:ind w:right="270"/>
      </w:pPr>
      <w:r>
        <w:t>staff form the view that a notification needs to be considered by an IAC for possible immediate action, detailed papers and documentation are prepared promptly and an IAC convened.</w:t>
      </w:r>
      <w:r>
        <w:rPr>
          <w:spacing w:val="-32"/>
        </w:rPr>
        <w:t xml:space="preserve"> </w:t>
      </w:r>
      <w:r>
        <w:t>AHPRA performance indicators require the first, Part 1 IAC hearing to occur within five working days of receipt of a notification that indicates the need for immediate action to be considered. If</w:t>
      </w:r>
      <w:r>
        <w:rPr>
          <w:spacing w:val="-14"/>
        </w:rPr>
        <w:t xml:space="preserve"> </w:t>
      </w:r>
      <w:r>
        <w:t>the</w:t>
      </w:r>
    </w:p>
    <w:p w:rsidR="00305168" w:rsidRDefault="00572EDE">
      <w:pPr>
        <w:pStyle w:val="BodyText"/>
        <w:spacing w:line="239" w:lineRule="exact"/>
        <w:ind w:right="24"/>
      </w:pPr>
      <w:r>
        <w:t>IAC decides to propose taking immediate</w:t>
      </w:r>
      <w:r>
        <w:rPr>
          <w:spacing w:val="-12"/>
        </w:rPr>
        <w:t xml:space="preserve"> </w:t>
      </w:r>
      <w:r>
        <w:t>action</w:t>
      </w:r>
    </w:p>
    <w:p w:rsidR="00305168" w:rsidRDefault="00572EDE">
      <w:pPr>
        <w:pStyle w:val="BodyText"/>
        <w:spacing w:before="57" w:line="240" w:lineRule="exact"/>
        <w:ind w:right="1367"/>
      </w:pPr>
      <w:r>
        <w:br w:type="column"/>
      </w:r>
      <w:r>
        <w:lastRenderedPageBreak/>
        <w:t>(by imposition of conditions or suspension), the practitioner must be notified and invited to</w:t>
      </w:r>
      <w:r>
        <w:rPr>
          <w:spacing w:val="-14"/>
        </w:rPr>
        <w:t xml:space="preserve"> </w:t>
      </w:r>
      <w:r>
        <w:t>make a submission. A second, Part 2 IAC hearing</w:t>
      </w:r>
      <w:r>
        <w:rPr>
          <w:spacing w:val="-9"/>
        </w:rPr>
        <w:t xml:space="preserve"> </w:t>
      </w:r>
      <w:r>
        <w:t>then</w:t>
      </w:r>
    </w:p>
    <w:p w:rsidR="00305168" w:rsidRDefault="00572EDE">
      <w:pPr>
        <w:pStyle w:val="BodyText"/>
        <w:spacing w:line="240" w:lineRule="exact"/>
        <w:ind w:right="1132"/>
      </w:pPr>
      <w:r>
        <w:t>occurs, to consider any written or oral</w:t>
      </w:r>
      <w:r>
        <w:rPr>
          <w:spacing w:val="-14"/>
        </w:rPr>
        <w:t xml:space="preserve"> </w:t>
      </w:r>
      <w:r>
        <w:t xml:space="preserve">submissions from the practitioner or legal counsel, and to decide what, if </w:t>
      </w:r>
      <w:r>
        <w:rPr>
          <w:spacing w:val="-4"/>
        </w:rPr>
        <w:t xml:space="preserve">any, </w:t>
      </w:r>
      <w:r>
        <w:t>immediate action to</w:t>
      </w:r>
      <w:r>
        <w:rPr>
          <w:spacing w:val="4"/>
        </w:rPr>
        <w:t xml:space="preserve"> </w:t>
      </w:r>
      <w:r>
        <w:t>impose.</w:t>
      </w:r>
    </w:p>
    <w:p w:rsidR="00305168" w:rsidRDefault="00305168">
      <w:pPr>
        <w:spacing w:before="4"/>
        <w:rPr>
          <w:rFonts w:ascii="DINOT" w:eastAsia="DINOT" w:hAnsi="DINOT" w:cs="DINOT"/>
          <w:sz w:val="7"/>
          <w:szCs w:val="7"/>
        </w:rPr>
      </w:pPr>
    </w:p>
    <w:p w:rsidR="00305168" w:rsidRDefault="00572EDE">
      <w:pPr>
        <w:rPr>
          <w:rFonts w:ascii="DINOT" w:eastAsia="DINOT" w:hAnsi="DINOT" w:cs="DINOT"/>
          <w:sz w:val="20"/>
          <w:szCs w:val="20"/>
        </w:rPr>
      </w:pPr>
      <w:r>
        <w:rPr>
          <w:rFonts w:ascii="DINOT" w:eastAsia="DINOT" w:hAnsi="DINOT" w:cs="DINOT"/>
          <w:noProof/>
          <w:sz w:val="20"/>
          <w:szCs w:val="20"/>
          <w:lang w:val="en-AU" w:eastAsia="en-AU"/>
        </w:rPr>
        <mc:AlternateContent>
          <mc:Choice Requires="wps">
            <w:drawing>
              <wp:inline distT="0" distB="0" distL="0" distR="0">
                <wp:extent cx="3024505" cy="6540500"/>
                <wp:effectExtent l="3810" t="1270" r="635" b="1905"/>
                <wp:docPr id="31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6540500"/>
                        </a:xfrm>
                        <a:prstGeom prst="rect">
                          <a:avLst/>
                        </a:prstGeom>
                        <a:solidFill>
                          <a:srgbClr val="D5DE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before="117"/>
                              <w:ind w:left="113"/>
                              <w:rPr>
                                <w:rFonts w:ascii="DINOT-Bold" w:eastAsia="DINOT-Bold" w:hAnsi="DINOT-Bold" w:cs="DINOT-Bold"/>
                                <w:sz w:val="11"/>
                                <w:szCs w:val="11"/>
                              </w:rPr>
                            </w:pPr>
                            <w:r>
                              <w:rPr>
                                <w:rFonts w:ascii="DINOT-Bold"/>
                                <w:b/>
                                <w:color w:val="144970"/>
                                <w:sz w:val="20"/>
                              </w:rPr>
                              <w:t>Case study:</w:t>
                            </w:r>
                            <w:r>
                              <w:rPr>
                                <w:rFonts w:ascii="DINOT-Bold"/>
                                <w:b/>
                                <w:color w:val="144970"/>
                                <w:spacing w:val="-6"/>
                                <w:sz w:val="20"/>
                              </w:rPr>
                              <w:t xml:space="preserve"> </w:t>
                            </w:r>
                            <w:r>
                              <w:rPr>
                                <w:rFonts w:ascii="DINOT-Bold"/>
                                <w:b/>
                                <w:color w:val="144970"/>
                                <w:sz w:val="20"/>
                              </w:rPr>
                              <w:t>Psychiatrist</w:t>
                            </w:r>
                            <w:r>
                              <w:rPr>
                                <w:rFonts w:ascii="DINOT-Bold"/>
                                <w:b/>
                                <w:color w:val="144970"/>
                                <w:position w:val="7"/>
                                <w:sz w:val="11"/>
                              </w:rPr>
                              <w:t>78</w:t>
                            </w:r>
                          </w:p>
                          <w:p w:rsidR="00305168" w:rsidRDefault="00305168">
                            <w:pPr>
                              <w:spacing w:before="10"/>
                              <w:rPr>
                                <w:rFonts w:ascii="DINOT" w:eastAsia="DINOT" w:hAnsi="DINOT" w:cs="DINOT"/>
                                <w:sz w:val="17"/>
                                <w:szCs w:val="17"/>
                              </w:rPr>
                            </w:pPr>
                          </w:p>
                          <w:p w:rsidR="00305168" w:rsidRDefault="00572EDE">
                            <w:pPr>
                              <w:spacing w:line="240" w:lineRule="exact"/>
                              <w:ind w:left="113" w:right="769"/>
                              <w:rPr>
                                <w:rFonts w:ascii="DINOT-Bold" w:eastAsia="DINOT-Bold" w:hAnsi="DINOT-Bold" w:cs="DINOT-Bold"/>
                                <w:sz w:val="20"/>
                                <w:szCs w:val="20"/>
                              </w:rPr>
                            </w:pPr>
                            <w:r>
                              <w:rPr>
                                <w:rFonts w:ascii="DINOT-Bold"/>
                                <w:b/>
                                <w:color w:val="144970"/>
                                <w:sz w:val="20"/>
                              </w:rPr>
                              <w:t>In one example, a notification alleged that during a consultation a psychiatrist had showed a vulnerable mental health</w:t>
                            </w:r>
                            <w:r>
                              <w:rPr>
                                <w:rFonts w:ascii="DINOT-Bold"/>
                                <w:b/>
                                <w:color w:val="144970"/>
                                <w:spacing w:val="-7"/>
                                <w:sz w:val="20"/>
                              </w:rPr>
                              <w:t xml:space="preserve"> </w:t>
                            </w:r>
                            <w:r>
                              <w:rPr>
                                <w:rFonts w:ascii="DINOT-Bold"/>
                                <w:b/>
                                <w:color w:val="144970"/>
                                <w:sz w:val="20"/>
                              </w:rPr>
                              <w:t>patient</w:t>
                            </w:r>
                          </w:p>
                          <w:p w:rsidR="00305168" w:rsidRDefault="00572EDE">
                            <w:pPr>
                              <w:spacing w:line="240" w:lineRule="exact"/>
                              <w:ind w:left="113" w:right="203"/>
                              <w:rPr>
                                <w:rFonts w:ascii="DINOT-Bold" w:eastAsia="DINOT-Bold" w:hAnsi="DINOT-Bold" w:cs="DINOT-Bold"/>
                                <w:sz w:val="20"/>
                                <w:szCs w:val="20"/>
                              </w:rPr>
                            </w:pPr>
                            <w:r>
                              <w:rPr>
                                <w:rFonts w:ascii="DINOT-Bold" w:eastAsia="DINOT-Bold" w:hAnsi="DINOT-Bold" w:cs="DINOT-Bold"/>
                                <w:b/>
                                <w:bCs/>
                                <w:color w:val="144970"/>
                                <w:sz w:val="20"/>
                                <w:szCs w:val="20"/>
                              </w:rPr>
                              <w:t xml:space="preserve">pornography, touched her breast and vulva, and told her he wanted a relationship. A notification had been made one year earlier, by another patient, alleging that during a consultation the psychiatrist had held the patient tight and pulled her top up and her bra down. The MBA had taken no further action on the first notification because of evidential difficulties and lack of previous history. As a result of the second notification, which was detailed and accompanied by a statement to police (who were investigating the allegations), an IAC was convened. A chaperone condition was recommended by AHPRA </w:t>
                            </w:r>
                            <w:r>
                              <w:rPr>
                                <w:rFonts w:ascii="DINOT-Bold" w:eastAsia="DINOT-Bold" w:hAnsi="DINOT-Bold" w:cs="DINOT-Bold"/>
                                <w:b/>
                                <w:bCs/>
                                <w:color w:val="144970"/>
                                <w:spacing w:val="-3"/>
                                <w:sz w:val="20"/>
                                <w:szCs w:val="20"/>
                              </w:rPr>
                              <w:t xml:space="preserve">staff, </w:t>
                            </w:r>
                            <w:r>
                              <w:rPr>
                                <w:rFonts w:ascii="DINOT-Bold" w:eastAsia="DINOT-Bold" w:hAnsi="DINOT-Bold" w:cs="DINOT-Bold"/>
                                <w:b/>
                                <w:bCs/>
                                <w:color w:val="144970"/>
                                <w:sz w:val="20"/>
                                <w:szCs w:val="20"/>
                              </w:rPr>
                              <w:t xml:space="preserve">on the basis that this would address ‘the serious risk posed by’ the </w:t>
                            </w:r>
                            <w:r>
                              <w:rPr>
                                <w:rFonts w:ascii="DINOT-Bold" w:eastAsia="DINOT-Bold" w:hAnsi="DINOT-Bold" w:cs="DINOT-Bold"/>
                                <w:b/>
                                <w:bCs/>
                                <w:color w:val="144970"/>
                                <w:spacing w:val="-3"/>
                                <w:sz w:val="20"/>
                                <w:szCs w:val="20"/>
                              </w:rPr>
                              <w:t xml:space="preserve">doctor, </w:t>
                            </w:r>
                            <w:r>
                              <w:rPr>
                                <w:rFonts w:ascii="DINOT-Bold" w:eastAsia="DINOT-Bold" w:hAnsi="DINOT-Bold" w:cs="DINOT-Bold"/>
                                <w:b/>
                                <w:bCs/>
                                <w:color w:val="144970"/>
                                <w:sz w:val="20"/>
                                <w:szCs w:val="20"/>
                              </w:rPr>
                              <w:t xml:space="preserve">‘whilst also according the applicable regulatory principle to respond proportionately and use the minimum regulatory </w:t>
                            </w:r>
                            <w:r>
                              <w:rPr>
                                <w:rFonts w:ascii="DINOT-Bold" w:eastAsia="DINOT-Bold" w:hAnsi="DINOT-Bold" w:cs="DINOT-Bold"/>
                                <w:b/>
                                <w:bCs/>
                                <w:color w:val="144970"/>
                                <w:spacing w:val="-3"/>
                                <w:sz w:val="20"/>
                                <w:szCs w:val="20"/>
                              </w:rPr>
                              <w:t xml:space="preserve">force </w:t>
                            </w:r>
                            <w:r>
                              <w:rPr>
                                <w:rFonts w:ascii="DINOT-Bold" w:eastAsia="DINOT-Bold" w:hAnsi="DINOT-Bold" w:cs="DINOT-Bold"/>
                                <w:b/>
                                <w:bCs/>
                                <w:color w:val="144970"/>
                                <w:sz w:val="20"/>
                                <w:szCs w:val="20"/>
                              </w:rPr>
                              <w:t>to manage the risk and protect the</w:t>
                            </w:r>
                            <w:r>
                              <w:rPr>
                                <w:rFonts w:ascii="DINOT-Bold" w:eastAsia="DINOT-Bold" w:hAnsi="DINOT-Bold" w:cs="DINOT-Bold"/>
                                <w:b/>
                                <w:bCs/>
                                <w:color w:val="144970"/>
                                <w:spacing w:val="-10"/>
                                <w:sz w:val="20"/>
                                <w:szCs w:val="20"/>
                              </w:rPr>
                              <w:t xml:space="preserve"> </w:t>
                            </w:r>
                            <w:r>
                              <w:rPr>
                                <w:rFonts w:ascii="DINOT-Bold" w:eastAsia="DINOT-Bold" w:hAnsi="DINOT-Bold" w:cs="DINOT-Bold"/>
                                <w:b/>
                                <w:bCs/>
                                <w:color w:val="144970"/>
                                <w:sz w:val="20"/>
                                <w:szCs w:val="20"/>
                              </w:rPr>
                              <w:t>public’.</w:t>
                            </w:r>
                          </w:p>
                          <w:p w:rsidR="00305168" w:rsidRDefault="00305168">
                            <w:pPr>
                              <w:spacing w:before="10"/>
                              <w:rPr>
                                <w:rFonts w:ascii="DINOT" w:eastAsia="DINOT" w:hAnsi="DINOT" w:cs="DINOT"/>
                                <w:sz w:val="17"/>
                                <w:szCs w:val="17"/>
                              </w:rPr>
                            </w:pPr>
                          </w:p>
                          <w:p w:rsidR="00305168" w:rsidRDefault="00572EDE">
                            <w:pPr>
                              <w:spacing w:line="240" w:lineRule="exact"/>
                              <w:ind w:left="113" w:right="161"/>
                              <w:rPr>
                                <w:rFonts w:ascii="DINOT-Bold" w:eastAsia="DINOT-Bold" w:hAnsi="DINOT-Bold" w:cs="DINOT-Bold"/>
                                <w:sz w:val="20"/>
                                <w:szCs w:val="20"/>
                              </w:rPr>
                            </w:pPr>
                            <w:r>
                              <w:rPr>
                                <w:rFonts w:ascii="DINOT-Bold"/>
                                <w:b/>
                                <w:color w:val="144970"/>
                                <w:sz w:val="20"/>
                              </w:rPr>
                              <w:t>Despite the serious allegations of sexual assault, history of a similar allegation, vulnerability of</w:t>
                            </w:r>
                            <w:r>
                              <w:rPr>
                                <w:rFonts w:ascii="DINOT-Bold"/>
                                <w:b/>
                                <w:color w:val="144970"/>
                                <w:spacing w:val="-7"/>
                                <w:sz w:val="20"/>
                              </w:rPr>
                              <w:t xml:space="preserve"> </w:t>
                            </w:r>
                            <w:r>
                              <w:rPr>
                                <w:rFonts w:ascii="DINOT-Bold"/>
                                <w:b/>
                                <w:color w:val="144970"/>
                                <w:sz w:val="20"/>
                              </w:rPr>
                              <w:t>the relevant patient group (mental health patients seeing a psychiatrist in private practice), and police involvement, there is no evidence on file that consideration was given to a gender-based prohibition (ie, a prohibition on the psychiatrist seeing female patients) or a suspension. The IAC agreed to propose a chaperone condition</w:t>
                            </w:r>
                            <w:r>
                              <w:rPr>
                                <w:rFonts w:ascii="DINOT-Bold"/>
                                <w:b/>
                                <w:color w:val="144970"/>
                                <w:spacing w:val="-23"/>
                                <w:sz w:val="20"/>
                              </w:rPr>
                              <w:t xml:space="preserve"> </w:t>
                            </w:r>
                            <w:r>
                              <w:rPr>
                                <w:rFonts w:ascii="DINOT-Bold"/>
                                <w:b/>
                                <w:color w:val="144970"/>
                                <w:sz w:val="20"/>
                              </w:rPr>
                              <w:t>and</w:t>
                            </w:r>
                          </w:p>
                          <w:p w:rsidR="00305168" w:rsidRDefault="00572EDE">
                            <w:pPr>
                              <w:spacing w:line="240" w:lineRule="exact"/>
                              <w:ind w:left="113" w:right="260"/>
                              <w:rPr>
                                <w:rFonts w:ascii="DINOT-Bold" w:eastAsia="DINOT-Bold" w:hAnsi="DINOT-Bold" w:cs="DINOT-Bold"/>
                                <w:sz w:val="20"/>
                                <w:szCs w:val="20"/>
                              </w:rPr>
                            </w:pPr>
                            <w:r>
                              <w:rPr>
                                <w:rFonts w:ascii="DINOT-Bold"/>
                                <w:b/>
                                <w:color w:val="144970"/>
                                <w:sz w:val="20"/>
                              </w:rPr>
                              <w:t>the psychiatrist was notified of the proposal and invited to respond. By a written submission</w:t>
                            </w:r>
                            <w:r>
                              <w:rPr>
                                <w:rFonts w:ascii="DINOT-Bold"/>
                                <w:b/>
                                <w:color w:val="144970"/>
                                <w:spacing w:val="-18"/>
                                <w:sz w:val="20"/>
                              </w:rPr>
                              <w:t xml:space="preserve"> </w:t>
                            </w:r>
                            <w:r>
                              <w:rPr>
                                <w:rFonts w:ascii="DINOT-Bold"/>
                                <w:b/>
                                <w:color w:val="144970"/>
                                <w:sz w:val="20"/>
                              </w:rPr>
                              <w:t>from his legal counsel, the psychiatrist denied the allegations but agreed to a chaperone condition. The psychiatrist and his lawyer did not appear at the Part 2 IAC hearing, and a chaperone condition was imposed in November 2015. It</w:t>
                            </w:r>
                            <w:r>
                              <w:rPr>
                                <w:rFonts w:ascii="DINOT-Bold"/>
                                <w:b/>
                                <w:color w:val="144970"/>
                                <w:spacing w:val="-10"/>
                                <w:sz w:val="20"/>
                              </w:rPr>
                              <w:t xml:space="preserve"> </w:t>
                            </w:r>
                            <w:r>
                              <w:rPr>
                                <w:rFonts w:ascii="DINOT-Bold"/>
                                <w:b/>
                                <w:color w:val="144970"/>
                                <w:sz w:val="20"/>
                              </w:rPr>
                              <w:t>was still in effect in January 2017, while the police investigation was</w:t>
                            </w:r>
                            <w:r>
                              <w:rPr>
                                <w:rFonts w:ascii="DINOT-Bold"/>
                                <w:b/>
                                <w:color w:val="144970"/>
                                <w:spacing w:val="-5"/>
                                <w:sz w:val="20"/>
                              </w:rPr>
                              <w:t xml:space="preserve"> </w:t>
                            </w:r>
                            <w:r>
                              <w:rPr>
                                <w:rFonts w:ascii="DINOT-Bold"/>
                                <w:b/>
                                <w:color w:val="144970"/>
                                <w:sz w:val="20"/>
                              </w:rPr>
                              <w:t>ongoing.</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159" o:spid="_x0000_s1031" type="#_x0000_t202" style="width:238.15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" fillcolor="#d5deea" stroked="f">
                <v:textbox inset="0,0,0,0">
                  <w:txbxContent>
                    <w:p w:rsidR="00305168" w:rsidRDefault="00572EDE">
                      <w:pPr>
                        <w:spacing w:before="117"/>
                        <w:ind w:left="113"/>
                        <w:rPr>
                          <w:rFonts w:ascii="DINOT-Bold" w:eastAsia="DINOT-Bold" w:hAnsi="DINOT-Bold" w:cs="DINOT-Bold"/>
                          <w:sz w:val="11"/>
                          <w:szCs w:val="11"/>
                        </w:rPr>
                      </w:pPr>
                      <w:r>
                        <w:rPr>
                          <w:rFonts w:ascii="DINOT-Bold"/>
                          <w:b/>
                          <w:color w:val="144970"/>
                          <w:sz w:val="20"/>
                        </w:rPr>
                        <w:t>Case study:</w:t>
                      </w:r>
                      <w:r>
                        <w:rPr>
                          <w:rFonts w:ascii="DINOT-Bold"/>
                          <w:b/>
                          <w:color w:val="144970"/>
                          <w:spacing w:val="-6"/>
                          <w:sz w:val="20"/>
                        </w:rPr>
                        <w:t xml:space="preserve"> </w:t>
                      </w:r>
                      <w:r>
                        <w:rPr>
                          <w:rFonts w:ascii="DINOT-Bold"/>
                          <w:b/>
                          <w:color w:val="144970"/>
                          <w:sz w:val="20"/>
                        </w:rPr>
                        <w:t>Psychiatrist</w:t>
                      </w:r>
                      <w:r>
                        <w:rPr>
                          <w:rFonts w:ascii="DINOT-Bold"/>
                          <w:b/>
                          <w:color w:val="144970"/>
                          <w:position w:val="7"/>
                          <w:sz w:val="11"/>
                        </w:rPr>
                        <w:t>78</w:t>
                      </w:r>
                    </w:p>
                    <w:p w:rsidR="00305168" w:rsidRDefault="00305168">
                      <w:pPr>
                        <w:spacing w:before="10"/>
                        <w:rPr>
                          <w:rFonts w:ascii="DINOT" w:eastAsia="DINOT" w:hAnsi="DINOT" w:cs="DINOT"/>
                          <w:sz w:val="17"/>
                          <w:szCs w:val="17"/>
                        </w:rPr>
                      </w:pPr>
                    </w:p>
                    <w:p w:rsidR="00305168" w:rsidRDefault="00572EDE">
                      <w:pPr>
                        <w:spacing w:line="240" w:lineRule="exact"/>
                        <w:ind w:left="113" w:right="769"/>
                        <w:rPr>
                          <w:rFonts w:ascii="DINOT-Bold" w:eastAsia="DINOT-Bold" w:hAnsi="DINOT-Bold" w:cs="DINOT-Bold"/>
                          <w:sz w:val="20"/>
                          <w:szCs w:val="20"/>
                        </w:rPr>
                      </w:pPr>
                      <w:r>
                        <w:rPr>
                          <w:rFonts w:ascii="DINOT-Bold"/>
                          <w:b/>
                          <w:color w:val="144970"/>
                          <w:sz w:val="20"/>
                        </w:rPr>
                        <w:t>In one example, a notification alleged that during a consultation a psychiatrist had showed a vulnerable mental health</w:t>
                      </w:r>
                      <w:r>
                        <w:rPr>
                          <w:rFonts w:ascii="DINOT-Bold"/>
                          <w:b/>
                          <w:color w:val="144970"/>
                          <w:spacing w:val="-7"/>
                          <w:sz w:val="20"/>
                        </w:rPr>
                        <w:t xml:space="preserve"> </w:t>
                      </w:r>
                      <w:r>
                        <w:rPr>
                          <w:rFonts w:ascii="DINOT-Bold"/>
                          <w:b/>
                          <w:color w:val="144970"/>
                          <w:sz w:val="20"/>
                        </w:rPr>
                        <w:t>patient</w:t>
                      </w:r>
                    </w:p>
                    <w:p w:rsidR="00305168" w:rsidRDefault="00572EDE">
                      <w:pPr>
                        <w:spacing w:line="240" w:lineRule="exact"/>
                        <w:ind w:left="113" w:right="203"/>
                        <w:rPr>
                          <w:rFonts w:ascii="DINOT-Bold" w:eastAsia="DINOT-Bold" w:hAnsi="DINOT-Bold" w:cs="DINOT-Bold"/>
                          <w:sz w:val="20"/>
                          <w:szCs w:val="20"/>
                        </w:rPr>
                      </w:pPr>
                      <w:r>
                        <w:rPr>
                          <w:rFonts w:ascii="DINOT-Bold" w:eastAsia="DINOT-Bold" w:hAnsi="DINOT-Bold" w:cs="DINOT-Bold"/>
                          <w:b/>
                          <w:bCs/>
                          <w:color w:val="144970"/>
                          <w:sz w:val="20"/>
                          <w:szCs w:val="20"/>
                        </w:rPr>
                        <w:t>pornography, touched her breast and vulva, and told her he wanted a relationship. A notification had been made one year earlier, by another patient, alleging that during a consultation the psychiatrist had held the patient tight and pulled her top up and h</w:t>
                      </w:r>
                      <w:r>
                        <w:rPr>
                          <w:rFonts w:ascii="DINOT-Bold" w:eastAsia="DINOT-Bold" w:hAnsi="DINOT-Bold" w:cs="DINOT-Bold"/>
                          <w:b/>
                          <w:bCs/>
                          <w:color w:val="144970"/>
                          <w:sz w:val="20"/>
                          <w:szCs w:val="20"/>
                        </w:rPr>
                        <w:t>er bra down. The MBA had taken no further action on the first notification because of evidential difficulties and lack of previous history. As a result of the second notification, which was detailed and accompanied by a statement to police (who were invest</w:t>
                      </w:r>
                      <w:r>
                        <w:rPr>
                          <w:rFonts w:ascii="DINOT-Bold" w:eastAsia="DINOT-Bold" w:hAnsi="DINOT-Bold" w:cs="DINOT-Bold"/>
                          <w:b/>
                          <w:bCs/>
                          <w:color w:val="144970"/>
                          <w:sz w:val="20"/>
                          <w:szCs w:val="20"/>
                        </w:rPr>
                        <w:t xml:space="preserve">igating the allegations), an IAC was convened. A chaperone condition was recommended by AHPRA </w:t>
                      </w:r>
                      <w:r>
                        <w:rPr>
                          <w:rFonts w:ascii="DINOT-Bold" w:eastAsia="DINOT-Bold" w:hAnsi="DINOT-Bold" w:cs="DINOT-Bold"/>
                          <w:b/>
                          <w:bCs/>
                          <w:color w:val="144970"/>
                          <w:spacing w:val="-3"/>
                          <w:sz w:val="20"/>
                          <w:szCs w:val="20"/>
                        </w:rPr>
                        <w:t xml:space="preserve">staff, </w:t>
                      </w:r>
                      <w:r>
                        <w:rPr>
                          <w:rFonts w:ascii="DINOT-Bold" w:eastAsia="DINOT-Bold" w:hAnsi="DINOT-Bold" w:cs="DINOT-Bold"/>
                          <w:b/>
                          <w:bCs/>
                          <w:color w:val="144970"/>
                          <w:sz w:val="20"/>
                          <w:szCs w:val="20"/>
                        </w:rPr>
                        <w:t xml:space="preserve">on the basis that this would address ‘the serious risk posed by’ the </w:t>
                      </w:r>
                      <w:r>
                        <w:rPr>
                          <w:rFonts w:ascii="DINOT-Bold" w:eastAsia="DINOT-Bold" w:hAnsi="DINOT-Bold" w:cs="DINOT-Bold"/>
                          <w:b/>
                          <w:bCs/>
                          <w:color w:val="144970"/>
                          <w:spacing w:val="-3"/>
                          <w:sz w:val="20"/>
                          <w:szCs w:val="20"/>
                        </w:rPr>
                        <w:t xml:space="preserve">doctor, </w:t>
                      </w:r>
                      <w:r>
                        <w:rPr>
                          <w:rFonts w:ascii="DINOT-Bold" w:eastAsia="DINOT-Bold" w:hAnsi="DINOT-Bold" w:cs="DINOT-Bold"/>
                          <w:b/>
                          <w:bCs/>
                          <w:color w:val="144970"/>
                          <w:sz w:val="20"/>
                          <w:szCs w:val="20"/>
                        </w:rPr>
                        <w:t>‘whilst also according the applicable regulatory principle to respond proporti</w:t>
                      </w:r>
                      <w:r>
                        <w:rPr>
                          <w:rFonts w:ascii="DINOT-Bold" w:eastAsia="DINOT-Bold" w:hAnsi="DINOT-Bold" w:cs="DINOT-Bold"/>
                          <w:b/>
                          <w:bCs/>
                          <w:color w:val="144970"/>
                          <w:sz w:val="20"/>
                          <w:szCs w:val="20"/>
                        </w:rPr>
                        <w:t xml:space="preserve">onately and use the minimum regulatory </w:t>
                      </w:r>
                      <w:r>
                        <w:rPr>
                          <w:rFonts w:ascii="DINOT-Bold" w:eastAsia="DINOT-Bold" w:hAnsi="DINOT-Bold" w:cs="DINOT-Bold"/>
                          <w:b/>
                          <w:bCs/>
                          <w:color w:val="144970"/>
                          <w:spacing w:val="-3"/>
                          <w:sz w:val="20"/>
                          <w:szCs w:val="20"/>
                        </w:rPr>
                        <w:t xml:space="preserve">force </w:t>
                      </w:r>
                      <w:r>
                        <w:rPr>
                          <w:rFonts w:ascii="DINOT-Bold" w:eastAsia="DINOT-Bold" w:hAnsi="DINOT-Bold" w:cs="DINOT-Bold"/>
                          <w:b/>
                          <w:bCs/>
                          <w:color w:val="144970"/>
                          <w:sz w:val="20"/>
                          <w:szCs w:val="20"/>
                        </w:rPr>
                        <w:t>to manage the risk and protect the</w:t>
                      </w:r>
                      <w:r>
                        <w:rPr>
                          <w:rFonts w:ascii="DINOT-Bold" w:eastAsia="DINOT-Bold" w:hAnsi="DINOT-Bold" w:cs="DINOT-Bold"/>
                          <w:b/>
                          <w:bCs/>
                          <w:color w:val="144970"/>
                          <w:spacing w:val="-10"/>
                          <w:sz w:val="20"/>
                          <w:szCs w:val="20"/>
                        </w:rPr>
                        <w:t xml:space="preserve"> </w:t>
                      </w:r>
                      <w:r>
                        <w:rPr>
                          <w:rFonts w:ascii="DINOT-Bold" w:eastAsia="DINOT-Bold" w:hAnsi="DINOT-Bold" w:cs="DINOT-Bold"/>
                          <w:b/>
                          <w:bCs/>
                          <w:color w:val="144970"/>
                          <w:sz w:val="20"/>
                          <w:szCs w:val="20"/>
                        </w:rPr>
                        <w:t>public’.</w:t>
                      </w:r>
                    </w:p>
                    <w:p w:rsidR="00305168" w:rsidRDefault="00305168">
                      <w:pPr>
                        <w:spacing w:before="10"/>
                        <w:rPr>
                          <w:rFonts w:ascii="DINOT" w:eastAsia="DINOT" w:hAnsi="DINOT" w:cs="DINOT"/>
                          <w:sz w:val="17"/>
                          <w:szCs w:val="17"/>
                        </w:rPr>
                      </w:pPr>
                    </w:p>
                    <w:p w:rsidR="00305168" w:rsidRDefault="00572EDE">
                      <w:pPr>
                        <w:spacing w:line="240" w:lineRule="exact"/>
                        <w:ind w:left="113" w:right="161"/>
                        <w:rPr>
                          <w:rFonts w:ascii="DINOT-Bold" w:eastAsia="DINOT-Bold" w:hAnsi="DINOT-Bold" w:cs="DINOT-Bold"/>
                          <w:sz w:val="20"/>
                          <w:szCs w:val="20"/>
                        </w:rPr>
                      </w:pPr>
                      <w:r>
                        <w:rPr>
                          <w:rFonts w:ascii="DINOT-Bold"/>
                          <w:b/>
                          <w:color w:val="144970"/>
                          <w:sz w:val="20"/>
                        </w:rPr>
                        <w:t>Despite the serious allegations of sexual assault, history of a similar allegation, vulnerability of</w:t>
                      </w:r>
                      <w:r>
                        <w:rPr>
                          <w:rFonts w:ascii="DINOT-Bold"/>
                          <w:b/>
                          <w:color w:val="144970"/>
                          <w:spacing w:val="-7"/>
                          <w:sz w:val="20"/>
                        </w:rPr>
                        <w:t xml:space="preserve"> </w:t>
                      </w:r>
                      <w:r>
                        <w:rPr>
                          <w:rFonts w:ascii="DINOT-Bold"/>
                          <w:b/>
                          <w:color w:val="144970"/>
                          <w:sz w:val="20"/>
                        </w:rPr>
                        <w:t>the relevant patient group (mental health patients seeing a psych</w:t>
                      </w:r>
                      <w:r>
                        <w:rPr>
                          <w:rFonts w:ascii="DINOT-Bold"/>
                          <w:b/>
                          <w:color w:val="144970"/>
                          <w:sz w:val="20"/>
                        </w:rPr>
                        <w:t>iatrist in private practice), and police involvement, there is no evidence on file that consideration was given to a gender-based prohibition (ie, a prohibition on the psychiatrist seeing female patients) or a suspension. The IAC agreed to propose a chaper</w:t>
                      </w:r>
                      <w:r>
                        <w:rPr>
                          <w:rFonts w:ascii="DINOT-Bold"/>
                          <w:b/>
                          <w:color w:val="144970"/>
                          <w:sz w:val="20"/>
                        </w:rPr>
                        <w:t>one condition</w:t>
                      </w:r>
                      <w:r>
                        <w:rPr>
                          <w:rFonts w:ascii="DINOT-Bold"/>
                          <w:b/>
                          <w:color w:val="144970"/>
                          <w:spacing w:val="-23"/>
                          <w:sz w:val="20"/>
                        </w:rPr>
                        <w:t xml:space="preserve"> </w:t>
                      </w:r>
                      <w:r>
                        <w:rPr>
                          <w:rFonts w:ascii="DINOT-Bold"/>
                          <w:b/>
                          <w:color w:val="144970"/>
                          <w:sz w:val="20"/>
                        </w:rPr>
                        <w:t>and</w:t>
                      </w:r>
                    </w:p>
                    <w:p w:rsidR="00305168" w:rsidRDefault="00572EDE">
                      <w:pPr>
                        <w:spacing w:line="240" w:lineRule="exact"/>
                        <w:ind w:left="113" w:right="260"/>
                        <w:rPr>
                          <w:rFonts w:ascii="DINOT-Bold" w:eastAsia="DINOT-Bold" w:hAnsi="DINOT-Bold" w:cs="DINOT-Bold"/>
                          <w:sz w:val="20"/>
                          <w:szCs w:val="20"/>
                        </w:rPr>
                      </w:pPr>
                      <w:r>
                        <w:rPr>
                          <w:rFonts w:ascii="DINOT-Bold"/>
                          <w:b/>
                          <w:color w:val="144970"/>
                          <w:sz w:val="20"/>
                        </w:rPr>
                        <w:t>the psychiatrist was notified of the proposal and invited to respond. By a written submission</w:t>
                      </w:r>
                      <w:r>
                        <w:rPr>
                          <w:rFonts w:ascii="DINOT-Bold"/>
                          <w:b/>
                          <w:color w:val="144970"/>
                          <w:spacing w:val="-18"/>
                          <w:sz w:val="20"/>
                        </w:rPr>
                        <w:t xml:space="preserve"> </w:t>
                      </w:r>
                      <w:r>
                        <w:rPr>
                          <w:rFonts w:ascii="DINOT-Bold"/>
                          <w:b/>
                          <w:color w:val="144970"/>
                          <w:sz w:val="20"/>
                        </w:rPr>
                        <w:t xml:space="preserve">from </w:t>
                      </w:r>
                      <w:r>
                        <w:rPr>
                          <w:rFonts w:ascii="DINOT-Bold"/>
                          <w:b/>
                          <w:color w:val="144970"/>
                          <w:sz w:val="20"/>
                        </w:rPr>
                        <w:t>his legal counsel, the psychiatrist denied the allegations but agreed to a chaperone condition. The psychiatrist and his lawyer did not appear at the Part 2 IAC hearing, and a chaperone condition was imposed in November 2015. It</w:t>
                      </w:r>
                      <w:r>
                        <w:rPr>
                          <w:rFonts w:ascii="DINOT-Bold"/>
                          <w:b/>
                          <w:color w:val="144970"/>
                          <w:spacing w:val="-10"/>
                          <w:sz w:val="20"/>
                        </w:rPr>
                        <w:t xml:space="preserve"> </w:t>
                      </w:r>
                      <w:r>
                        <w:rPr>
                          <w:rFonts w:ascii="DINOT-Bold"/>
                          <w:b/>
                          <w:color w:val="144970"/>
                          <w:sz w:val="20"/>
                        </w:rPr>
                        <w:t>was still in effect in Janu</w:t>
                      </w:r>
                      <w:r>
                        <w:rPr>
                          <w:rFonts w:ascii="DINOT-Bold"/>
                          <w:b/>
                          <w:color w:val="144970"/>
                          <w:sz w:val="20"/>
                        </w:rPr>
                        <w:t>ary 2017, while the police investigation was</w:t>
                      </w:r>
                      <w:r>
                        <w:rPr>
                          <w:rFonts w:ascii="DINOT-Bold"/>
                          <w:b/>
                          <w:color w:val="144970"/>
                          <w:spacing w:val="-5"/>
                          <w:sz w:val="20"/>
                        </w:rPr>
                        <w:t xml:space="preserve"> </w:t>
                      </w:r>
                      <w:r>
                        <w:rPr>
                          <w:rFonts w:ascii="DINOT-Bold"/>
                          <w:b/>
                          <w:color w:val="144970"/>
                          <w:sz w:val="20"/>
                        </w:rPr>
                        <w:t>ongoing.</w:t>
                      </w:r>
                    </w:p>
                  </w:txbxContent>
                </v:textbox>
                <w10:anchorlock/>
              </v:shape>
            </w:pict>
          </mc:Fallback>
        </mc:AlternateContent>
      </w:r>
    </w:p>
    <w:p w:rsidR="00305168" w:rsidRDefault="00572EDE">
      <w:pPr>
        <w:pStyle w:val="BodyText"/>
        <w:spacing w:before="57" w:line="240" w:lineRule="exact"/>
        <w:ind w:right="1189"/>
      </w:pPr>
      <w:r>
        <w:t>In some cases, the decision to impose chaperone conditions was an interim measure following receipt of a single allegation of sexual</w:t>
      </w:r>
      <w:r>
        <w:rPr>
          <w:spacing w:val="-22"/>
        </w:rPr>
        <w:t xml:space="preserve"> </w:t>
      </w:r>
      <w:r>
        <w:t>misconduct, where the practitioner had no relevant complaint history. For example, in one case, the</w:t>
      </w:r>
      <w:r>
        <w:rPr>
          <w:spacing w:val="-33"/>
        </w:rPr>
        <w:t xml:space="preserve"> </w:t>
      </w:r>
      <w:r>
        <w:t>MBA</w:t>
      </w:r>
    </w:p>
    <w:p w:rsidR="00305168" w:rsidRDefault="00572EDE">
      <w:pPr>
        <w:pStyle w:val="BodyText"/>
        <w:spacing w:line="240" w:lineRule="exact"/>
        <w:ind w:right="1519"/>
      </w:pPr>
      <w:r>
        <w:t>took immediate action and imposed</w:t>
      </w:r>
      <w:r>
        <w:rPr>
          <w:spacing w:val="-9"/>
        </w:rPr>
        <w:t xml:space="preserve"> </w:t>
      </w:r>
      <w:r>
        <w:t>chaperone conditions on the registration of a doctor</w:t>
      </w:r>
      <w:r>
        <w:rPr>
          <w:spacing w:val="-15"/>
        </w:rPr>
        <w:t xml:space="preserve"> </w:t>
      </w:r>
      <w:r>
        <w:t>after</w:t>
      </w:r>
    </w:p>
    <w:p w:rsidR="00305168" w:rsidRDefault="00305168">
      <w:pPr>
        <w:spacing w:line="240" w:lineRule="exact"/>
        <w:sectPr w:rsidR="00305168">
          <w:pgSz w:w="11910" w:h="16840"/>
          <w:pgMar w:top="1020" w:right="0" w:bottom="960" w:left="1020" w:header="0" w:footer="764" w:gutter="0"/>
          <w:cols w:num="2" w:space="720" w:equalWidth="0">
            <w:col w:w="4650" w:space="453"/>
            <w:col w:w="5787"/>
          </w:cols>
        </w:sectPr>
      </w:pPr>
    </w:p>
    <w:p w:rsidR="00305168" w:rsidRDefault="00305168">
      <w:pPr>
        <w:spacing w:before="7"/>
        <w:rPr>
          <w:rFonts w:ascii="DINOT" w:eastAsia="DINOT" w:hAnsi="DINOT" w:cs="DINOT"/>
          <w:sz w:val="28"/>
          <w:szCs w:val="28"/>
        </w:rPr>
      </w:pPr>
    </w:p>
    <w:p w:rsidR="00305168" w:rsidRDefault="00572EDE">
      <w:pPr>
        <w:pStyle w:val="ListParagraph"/>
        <w:numPr>
          <w:ilvl w:val="0"/>
          <w:numId w:val="60"/>
        </w:numPr>
        <w:tabs>
          <w:tab w:val="left" w:pos="398"/>
        </w:tabs>
        <w:spacing w:before="63"/>
        <w:ind w:left="397"/>
        <w:jc w:val="left"/>
        <w:rPr>
          <w:rFonts w:ascii="DINOT" w:eastAsia="DINOT" w:hAnsi="DINOT" w:cs="DINOT"/>
          <w:sz w:val="16"/>
          <w:szCs w:val="16"/>
        </w:rPr>
      </w:pPr>
      <w:r>
        <w:rPr>
          <w:rFonts w:ascii="DINOT"/>
          <w:sz w:val="16"/>
        </w:rPr>
        <w:t>AHPRA analysis, September</w:t>
      </w:r>
      <w:r>
        <w:rPr>
          <w:rFonts w:ascii="DINOT"/>
          <w:spacing w:val="-8"/>
          <w:sz w:val="16"/>
        </w:rPr>
        <w:t xml:space="preserve"> </w:t>
      </w:r>
      <w:r>
        <w:rPr>
          <w:rFonts w:ascii="DINOT"/>
          <w:sz w:val="16"/>
        </w:rPr>
        <w:t>2016.</w:t>
      </w:r>
    </w:p>
    <w:p w:rsidR="00305168" w:rsidRDefault="00572EDE">
      <w:pPr>
        <w:pStyle w:val="ListParagraph"/>
        <w:numPr>
          <w:ilvl w:val="0"/>
          <w:numId w:val="60"/>
        </w:numPr>
        <w:tabs>
          <w:tab w:val="left" w:pos="398"/>
        </w:tabs>
        <w:spacing w:before="57" w:line="192" w:lineRule="exact"/>
        <w:ind w:left="397" w:right="1507"/>
        <w:jc w:val="left"/>
        <w:rPr>
          <w:rFonts w:ascii="DINOT" w:eastAsia="DINOT" w:hAnsi="DINOT" w:cs="DINOT"/>
          <w:sz w:val="16"/>
          <w:szCs w:val="16"/>
        </w:rPr>
      </w:pPr>
      <w:r>
        <w:rPr>
          <w:rFonts w:ascii="DINOT"/>
          <w:sz w:val="16"/>
        </w:rPr>
        <w:t>MBA decision, November 2015. Details of this case, and other MBA decisions noted in this report, were made available to me</w:t>
      </w:r>
      <w:r>
        <w:rPr>
          <w:rFonts w:ascii="DINOT"/>
          <w:spacing w:val="-25"/>
          <w:sz w:val="16"/>
        </w:rPr>
        <w:t xml:space="preserve"> </w:t>
      </w:r>
      <w:r>
        <w:rPr>
          <w:rFonts w:ascii="DINOT"/>
          <w:sz w:val="16"/>
        </w:rPr>
        <w:t>by AHPRA staff. They are not publicly</w:t>
      </w:r>
      <w:r>
        <w:rPr>
          <w:rFonts w:ascii="DINOT"/>
          <w:spacing w:val="-26"/>
          <w:sz w:val="16"/>
        </w:rPr>
        <w:t xml:space="preserve"> </w:t>
      </w:r>
      <w:r>
        <w:rPr>
          <w:rFonts w:ascii="DINOT"/>
          <w:sz w:val="16"/>
        </w:rPr>
        <w:t>available.</w:t>
      </w:r>
    </w:p>
    <w:p w:rsidR="00305168" w:rsidRDefault="00305168">
      <w:pPr>
        <w:spacing w:line="192" w:lineRule="exact"/>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18"/>
        <w:rPr>
          <w:sz w:val="11"/>
          <w:szCs w:val="11"/>
        </w:rPr>
      </w:pPr>
      <w:r>
        <w:lastRenderedPageBreak/>
        <w:t>receiving a single notification alleging that the doctor had indecently assaulted a female in</w:t>
      </w:r>
      <w:r>
        <w:rPr>
          <w:spacing w:val="-17"/>
        </w:rPr>
        <w:t xml:space="preserve"> </w:t>
      </w:r>
      <w:r>
        <w:t>the</w:t>
      </w:r>
      <w:r>
        <w:rPr>
          <w:spacing w:val="-3"/>
        </w:rPr>
        <w:t xml:space="preserve"> </w:t>
      </w:r>
      <w:r>
        <w:t>car park of a</w:t>
      </w:r>
      <w:r>
        <w:rPr>
          <w:spacing w:val="4"/>
        </w:rPr>
        <w:t xml:space="preserve"> </w:t>
      </w:r>
      <w:r>
        <w:t>hospital.</w:t>
      </w:r>
      <w:r>
        <w:rPr>
          <w:position w:val="7"/>
          <w:sz w:val="11"/>
        </w:rPr>
        <w:t>79</w:t>
      </w:r>
    </w:p>
    <w:p w:rsidR="00305168" w:rsidRDefault="00572EDE">
      <w:pPr>
        <w:pStyle w:val="BodyText"/>
        <w:spacing w:before="170" w:line="240" w:lineRule="exact"/>
        <w:ind w:left="1133" w:right="352"/>
      </w:pPr>
      <w:r>
        <w:t>Another common scenario in which the MBA took immediate action and imposed</w:t>
      </w:r>
      <w:r>
        <w:rPr>
          <w:spacing w:val="-9"/>
        </w:rPr>
        <w:t xml:space="preserve"> </w:t>
      </w:r>
      <w:r>
        <w:t>chaperone</w:t>
      </w:r>
    </w:p>
    <w:p w:rsidR="00305168" w:rsidRDefault="00572EDE">
      <w:pPr>
        <w:pStyle w:val="BodyText"/>
        <w:spacing w:line="240" w:lineRule="exact"/>
        <w:ind w:left="1133" w:right="113"/>
      </w:pPr>
      <w:r>
        <w:t>conditions was where more than one complaint</w:t>
      </w:r>
      <w:r>
        <w:rPr>
          <w:spacing w:val="-21"/>
        </w:rPr>
        <w:t xml:space="preserve"> </w:t>
      </w:r>
      <w:r>
        <w:t xml:space="preserve">of sexual misconduct was received at approximately the same time about the same </w:t>
      </w:r>
      <w:r>
        <w:rPr>
          <w:spacing w:val="-3"/>
        </w:rPr>
        <w:t xml:space="preserve">doctor, </w:t>
      </w:r>
      <w:r>
        <w:t xml:space="preserve">who had no other relevant complaint history. For example, in one case, three separate notifications were received in relation to the same </w:t>
      </w:r>
      <w:r>
        <w:rPr>
          <w:spacing w:val="-3"/>
        </w:rPr>
        <w:t xml:space="preserve">doctor, </w:t>
      </w:r>
      <w:r>
        <w:t>but there was no other relevant complaint history.</w:t>
      </w:r>
      <w:r>
        <w:rPr>
          <w:position w:val="7"/>
          <w:sz w:val="11"/>
        </w:rPr>
        <w:t xml:space="preserve">80 </w:t>
      </w:r>
      <w:r>
        <w:t>The notifications included allegations of inappropriate comments and unnecessary/sexualised</w:t>
      </w:r>
      <w:r>
        <w:rPr>
          <w:spacing w:val="-15"/>
        </w:rPr>
        <w:t xml:space="preserve"> </w:t>
      </w:r>
      <w:r>
        <w:t>medical</w:t>
      </w:r>
    </w:p>
    <w:p w:rsidR="00305168" w:rsidRDefault="00572EDE">
      <w:pPr>
        <w:pStyle w:val="BodyText"/>
        <w:spacing w:line="240" w:lineRule="exact"/>
        <w:ind w:left="1133" w:right="12"/>
      </w:pPr>
      <w:r>
        <w:t>examinations. The MBA took immediate action</w:t>
      </w:r>
      <w:r>
        <w:rPr>
          <w:spacing w:val="-10"/>
        </w:rPr>
        <w:t xml:space="preserve"> </w:t>
      </w:r>
      <w:r>
        <w:t>and imposed chaperone conditions on the registration of the doctor as an interim measure while investigating the three</w:t>
      </w:r>
      <w:r>
        <w:rPr>
          <w:spacing w:val="-11"/>
        </w:rPr>
        <w:t xml:space="preserve"> </w:t>
      </w:r>
      <w:r>
        <w:t>notifications.</w:t>
      </w:r>
    </w:p>
    <w:p w:rsidR="00305168" w:rsidRDefault="00572EDE">
      <w:pPr>
        <w:pStyle w:val="BodyText"/>
        <w:spacing w:before="170" w:line="240" w:lineRule="exact"/>
        <w:ind w:left="1133" w:right="10"/>
      </w:pPr>
      <w:r>
        <w:t>In other cases, the MBA took immediate action and imposed chaperone conditions following receipt of allegations of sexual misconduct in situations where the doctor had relevant</w:t>
      </w:r>
      <w:r>
        <w:rPr>
          <w:spacing w:val="-22"/>
        </w:rPr>
        <w:t xml:space="preserve"> </w:t>
      </w:r>
      <w:r>
        <w:t xml:space="preserve">complaint history. </w:t>
      </w:r>
      <w:r>
        <w:rPr>
          <w:spacing w:val="-3"/>
        </w:rPr>
        <w:t xml:space="preserve">For </w:t>
      </w:r>
      <w:r>
        <w:t>example, in one case</w:t>
      </w:r>
      <w:r>
        <w:rPr>
          <w:spacing w:val="-23"/>
        </w:rPr>
        <w:t xml:space="preserve"> </w:t>
      </w:r>
      <w:r>
        <w:t>allegations</w:t>
      </w:r>
    </w:p>
    <w:p w:rsidR="00305168" w:rsidRDefault="00572EDE">
      <w:pPr>
        <w:pStyle w:val="BodyText"/>
        <w:spacing w:line="240" w:lineRule="exact"/>
        <w:ind w:left="1133" w:right="36"/>
      </w:pPr>
      <w:r>
        <w:t>were received that a doctor had inappropriately touched and kissed patients.</w:t>
      </w:r>
      <w:r>
        <w:rPr>
          <w:position w:val="7"/>
          <w:sz w:val="11"/>
          <w:szCs w:val="11"/>
        </w:rPr>
        <w:t xml:space="preserve">81 </w:t>
      </w:r>
      <w:r>
        <w:t>Further allegations were also made that the doctor had conducted unnecessarily frequent Pap smears and taken a Pap smear at 7am, as well as kissing a patient during a consultation and inappropriately</w:t>
      </w:r>
      <w:r>
        <w:rPr>
          <w:spacing w:val="-18"/>
        </w:rPr>
        <w:t xml:space="preserve"> </w:t>
      </w:r>
      <w:r>
        <w:t>touching a patient’s chest. There had been two previous notifications of boundary violations involving kissing and inappropriate touching. The</w:t>
      </w:r>
      <w:r>
        <w:rPr>
          <w:spacing w:val="-10"/>
        </w:rPr>
        <w:t xml:space="preserve"> </w:t>
      </w:r>
      <w:r>
        <w:t>MBA</w:t>
      </w:r>
    </w:p>
    <w:p w:rsidR="00305168" w:rsidRDefault="00572EDE">
      <w:pPr>
        <w:pStyle w:val="BodyText"/>
        <w:spacing w:line="240" w:lineRule="exact"/>
        <w:ind w:left="1133" w:right="352"/>
      </w:pPr>
      <w:r>
        <w:t>took immediate action and imposed</w:t>
      </w:r>
      <w:r>
        <w:rPr>
          <w:spacing w:val="-9"/>
        </w:rPr>
        <w:t xml:space="preserve"> </w:t>
      </w:r>
      <w:r>
        <w:t>chaperone conditions as an interim measure while the allegations were</w:t>
      </w:r>
      <w:r>
        <w:rPr>
          <w:spacing w:val="-15"/>
        </w:rPr>
        <w:t xml:space="preserve"> </w:t>
      </w:r>
      <w:r>
        <w:t>investigated.</w:t>
      </w:r>
    </w:p>
    <w:p w:rsidR="00305168" w:rsidRDefault="00572EDE">
      <w:pPr>
        <w:pStyle w:val="BodyText"/>
        <w:spacing w:before="170" w:line="240" w:lineRule="exact"/>
        <w:ind w:left="1133" w:right="53"/>
      </w:pPr>
      <w:r>
        <w:t>I also noted examples where the MBA imposed chaperone conditions on doctors at the</w:t>
      </w:r>
      <w:r>
        <w:rPr>
          <w:spacing w:val="-16"/>
        </w:rPr>
        <w:t xml:space="preserve"> </w:t>
      </w:r>
      <w:r>
        <w:t>conclusion of an investigation, which is inconsistent with the policy that chaperone conditions can only be used as a temporary measure while an</w:t>
      </w:r>
      <w:r>
        <w:rPr>
          <w:spacing w:val="-16"/>
        </w:rPr>
        <w:t xml:space="preserve"> </w:t>
      </w:r>
      <w:r>
        <w:t>investigation</w:t>
      </w:r>
    </w:p>
    <w:p w:rsidR="00305168" w:rsidRDefault="00572EDE">
      <w:pPr>
        <w:pStyle w:val="BodyText"/>
        <w:spacing w:line="240" w:lineRule="exact"/>
        <w:ind w:left="1133" w:right="212"/>
      </w:pPr>
      <w:r>
        <w:t>is completed. In one example, the relevant allegations were that the doctor made sexist and racist remarks to a medical student,</w:t>
      </w:r>
      <w:r>
        <w:rPr>
          <w:position w:val="7"/>
          <w:sz w:val="11"/>
        </w:rPr>
        <w:t xml:space="preserve">82  </w:t>
      </w:r>
      <w:r>
        <w:t>and</w:t>
      </w:r>
      <w:r>
        <w:rPr>
          <w:spacing w:val="-19"/>
        </w:rPr>
        <w:t xml:space="preserve"> </w:t>
      </w:r>
      <w:r>
        <w:t>in</w:t>
      </w:r>
    </w:p>
    <w:p w:rsidR="00305168" w:rsidRDefault="00572EDE">
      <w:pPr>
        <w:pStyle w:val="BodyText"/>
        <w:spacing w:line="240" w:lineRule="exact"/>
        <w:ind w:left="1133" w:right="26"/>
        <w:rPr>
          <w:sz w:val="11"/>
          <w:szCs w:val="11"/>
        </w:rPr>
      </w:pPr>
      <w:r>
        <w:t>another, it was claimed that the doctor had acted inappropriately towards colleagues and</w:t>
      </w:r>
      <w:r>
        <w:rPr>
          <w:spacing w:val="-32"/>
        </w:rPr>
        <w:t xml:space="preserve"> </w:t>
      </w:r>
      <w:r>
        <w:t>performed a ‘prolonged’ vaginal</w:t>
      </w:r>
      <w:r>
        <w:rPr>
          <w:spacing w:val="-10"/>
        </w:rPr>
        <w:t xml:space="preserve"> </w:t>
      </w:r>
      <w:r>
        <w:t>examination.</w:t>
      </w:r>
      <w:r>
        <w:rPr>
          <w:position w:val="7"/>
          <w:sz w:val="11"/>
          <w:szCs w:val="11"/>
        </w:rPr>
        <w:t>83</w:t>
      </w:r>
    </w:p>
    <w:p w:rsidR="00305168" w:rsidRDefault="00572EDE">
      <w:pPr>
        <w:pStyle w:val="BodyText"/>
        <w:spacing w:before="170" w:line="240" w:lineRule="exact"/>
        <w:ind w:left="1133" w:right="184"/>
      </w:pPr>
      <w:r>
        <w:t>I noted one case where a Performance and Professional Standards Panel of the MBA</w:t>
      </w:r>
      <w:r>
        <w:rPr>
          <w:spacing w:val="-21"/>
        </w:rPr>
        <w:t xml:space="preserve"> </w:t>
      </w:r>
      <w:r>
        <w:t>(PPSP)</w:t>
      </w:r>
    </w:p>
    <w:p w:rsidR="00305168" w:rsidRDefault="00572EDE">
      <w:pPr>
        <w:pStyle w:val="BodyText"/>
        <w:spacing w:before="57" w:line="240" w:lineRule="exact"/>
        <w:ind w:left="560" w:right="482"/>
      </w:pPr>
      <w:r>
        <w:br w:type="column"/>
      </w:r>
      <w:r>
        <w:lastRenderedPageBreak/>
        <w:t>decided to impose chaperone conditions on</w:t>
      </w:r>
      <w:r>
        <w:rPr>
          <w:spacing w:val="-10"/>
        </w:rPr>
        <w:t xml:space="preserve"> </w:t>
      </w:r>
      <w:r>
        <w:t xml:space="preserve">the registration of a </w:t>
      </w:r>
      <w:r>
        <w:rPr>
          <w:spacing w:val="-3"/>
        </w:rPr>
        <w:t xml:space="preserve">doctor. </w:t>
      </w:r>
      <w:r>
        <w:t>In this example, two notifications had been made about the doctor: one alleging that he had conducted an intimate examination without clinical indication,</w:t>
      </w:r>
      <w:r>
        <w:rPr>
          <w:spacing w:val="-9"/>
        </w:rPr>
        <w:t xml:space="preserve"> </w:t>
      </w:r>
      <w:r>
        <w:t>and</w:t>
      </w:r>
    </w:p>
    <w:p w:rsidR="00305168" w:rsidRDefault="00572EDE">
      <w:pPr>
        <w:pStyle w:val="BodyText"/>
        <w:spacing w:line="240" w:lineRule="exact"/>
        <w:ind w:left="560" w:right="94"/>
      </w:pPr>
      <w:r>
        <w:t xml:space="preserve">the other that he had engaged in inappropriate hugging. Chaperone conditions were initially imposed under immediate action powers upon receipt of the first complaint about the </w:t>
      </w:r>
      <w:r>
        <w:rPr>
          <w:spacing w:val="-3"/>
        </w:rPr>
        <w:t xml:space="preserve">doctor. </w:t>
      </w:r>
      <w:r>
        <w:t xml:space="preserve">The complaints were then investigated and the MBA decided to establish a PPSP to hear the </w:t>
      </w:r>
      <w:r>
        <w:rPr>
          <w:spacing w:val="-3"/>
        </w:rPr>
        <w:t>matter.</w:t>
      </w:r>
      <w:r>
        <w:rPr>
          <w:spacing w:val="-10"/>
        </w:rPr>
        <w:t xml:space="preserve"> </w:t>
      </w:r>
      <w:r>
        <w:t>The PPSP found that the doctor behaved in a manner that constituted unsatisfactory professional performance (in respect of some of the behaviour identified in the complaints) and unprofessional conduct (by breaching the chaperone conditions imposed on his registration). The PPSP</w:t>
      </w:r>
      <w:r>
        <w:rPr>
          <w:spacing w:val="-10"/>
        </w:rPr>
        <w:t xml:space="preserve"> </w:t>
      </w:r>
      <w:r>
        <w:t>decided</w:t>
      </w:r>
    </w:p>
    <w:p w:rsidR="00305168" w:rsidRDefault="00572EDE">
      <w:pPr>
        <w:pStyle w:val="BodyText"/>
        <w:spacing w:line="240" w:lineRule="exact"/>
        <w:ind w:left="560" w:right="641"/>
        <w:rPr>
          <w:sz w:val="11"/>
          <w:szCs w:val="11"/>
        </w:rPr>
      </w:pPr>
      <w:r>
        <w:t>to caution the doctor and imposed</w:t>
      </w:r>
      <w:r>
        <w:rPr>
          <w:spacing w:val="-9"/>
        </w:rPr>
        <w:t xml:space="preserve"> </w:t>
      </w:r>
      <w:r>
        <w:t>chaperone conditions on his</w:t>
      </w:r>
      <w:r>
        <w:rPr>
          <w:spacing w:val="-7"/>
        </w:rPr>
        <w:t xml:space="preserve"> </w:t>
      </w:r>
      <w:r>
        <w:t>registration.</w:t>
      </w:r>
      <w:r>
        <w:rPr>
          <w:position w:val="7"/>
          <w:sz w:val="11"/>
        </w:rPr>
        <w:t>84</w:t>
      </w:r>
    </w:p>
    <w:p w:rsidR="00305168" w:rsidRDefault="00572EDE">
      <w:pPr>
        <w:pStyle w:val="BodyText"/>
        <w:spacing w:before="170" w:line="240" w:lineRule="exact"/>
        <w:ind w:left="560" w:right="149"/>
      </w:pPr>
      <w:r>
        <w:t>I found a number of examples where chaperone conditions were imposed by the MBA when</w:t>
      </w:r>
      <w:r>
        <w:rPr>
          <w:spacing w:val="-12"/>
        </w:rPr>
        <w:t xml:space="preserve"> </w:t>
      </w:r>
      <w:r>
        <w:t>making registration decisions. This may occur on an application for re-registration after</w:t>
      </w:r>
      <w:r>
        <w:rPr>
          <w:spacing w:val="-26"/>
        </w:rPr>
        <w:t xml:space="preserve"> </w:t>
      </w:r>
      <w:r>
        <w:t>cancellation</w:t>
      </w:r>
    </w:p>
    <w:p w:rsidR="00305168" w:rsidRDefault="00572EDE">
      <w:pPr>
        <w:pStyle w:val="BodyText"/>
        <w:spacing w:line="240" w:lineRule="exact"/>
        <w:ind w:left="560" w:right="326"/>
      </w:pPr>
      <w:r>
        <w:t>of registration (as a result of a tribunal</w:t>
      </w:r>
      <w:r>
        <w:rPr>
          <w:spacing w:val="-17"/>
        </w:rPr>
        <w:t xml:space="preserve"> </w:t>
      </w:r>
      <w:r>
        <w:t>decision). A tribunal may specify conditions (including chaperone conditions) that must be</w:t>
      </w:r>
      <w:r>
        <w:rPr>
          <w:spacing w:val="-12"/>
        </w:rPr>
        <w:t xml:space="preserve"> </w:t>
      </w:r>
      <w:r>
        <w:t>imposed</w:t>
      </w:r>
    </w:p>
    <w:p w:rsidR="00305168" w:rsidRDefault="00572EDE">
      <w:pPr>
        <w:pStyle w:val="BodyText"/>
        <w:spacing w:line="240" w:lineRule="exact"/>
        <w:ind w:left="560" w:right="267"/>
      </w:pPr>
      <w:r>
        <w:t xml:space="preserve">on the doctor if the MBA grants re-registration. </w:t>
      </w:r>
      <w:r>
        <w:rPr>
          <w:spacing w:val="-3"/>
        </w:rPr>
        <w:t xml:space="preserve">However, </w:t>
      </w:r>
      <w:r>
        <w:t>imposition of a chaperone condition following proven sexual misconduct is not always the result of a tribunal requirement. In one case, the responsible tribunal found that the doctor had engaged in unprofessional conduct</w:t>
      </w:r>
      <w:r>
        <w:rPr>
          <w:spacing w:val="-14"/>
        </w:rPr>
        <w:t xml:space="preserve"> </w:t>
      </w:r>
      <w:r>
        <w:t>(including paying a sex worker patient for oral sex during</w:t>
      </w:r>
      <w:r>
        <w:rPr>
          <w:spacing w:val="-25"/>
        </w:rPr>
        <w:t xml:space="preserve"> </w:t>
      </w:r>
      <w:r>
        <w:t>a</w:t>
      </w:r>
    </w:p>
    <w:p w:rsidR="00305168" w:rsidRDefault="00572EDE">
      <w:pPr>
        <w:pStyle w:val="BodyText"/>
        <w:spacing w:line="240" w:lineRule="exact"/>
        <w:ind w:left="560" w:right="169"/>
      </w:pPr>
      <w:r>
        <w:t>consultation, and breaching a specific condition of registration that he not have a sexual relationship with a patient), and cancelled his registration for two years.</w:t>
      </w:r>
      <w:r>
        <w:rPr>
          <w:position w:val="7"/>
          <w:sz w:val="11"/>
        </w:rPr>
        <w:t xml:space="preserve">85 </w:t>
      </w:r>
      <w:r>
        <w:t xml:space="preserve">The </w:t>
      </w:r>
      <w:r>
        <w:rPr>
          <w:spacing w:val="-3"/>
        </w:rPr>
        <w:t xml:space="preserve">doctor, </w:t>
      </w:r>
      <w:r>
        <w:t>who had previously been suspended for sexual misconduct, later applied</w:t>
      </w:r>
      <w:r>
        <w:rPr>
          <w:spacing w:val="-16"/>
        </w:rPr>
        <w:t xml:space="preserve"> </w:t>
      </w:r>
      <w:r>
        <w:t>for re-registration.</w:t>
      </w:r>
      <w:r>
        <w:rPr>
          <w:spacing w:val="-6"/>
        </w:rPr>
        <w:t xml:space="preserve"> </w:t>
      </w:r>
      <w:r>
        <w:t>In</w:t>
      </w:r>
      <w:r>
        <w:rPr>
          <w:spacing w:val="-6"/>
        </w:rPr>
        <w:t xml:space="preserve"> </w:t>
      </w:r>
      <w:r>
        <w:t>2013,</w:t>
      </w:r>
      <w:r>
        <w:rPr>
          <w:spacing w:val="-6"/>
        </w:rPr>
        <w:t xml:space="preserve"> </w:t>
      </w:r>
      <w:r>
        <w:t>the</w:t>
      </w:r>
      <w:r>
        <w:rPr>
          <w:spacing w:val="-6"/>
        </w:rPr>
        <w:t xml:space="preserve"> </w:t>
      </w:r>
      <w:r>
        <w:t>MBA</w:t>
      </w:r>
      <w:r>
        <w:rPr>
          <w:spacing w:val="-6"/>
        </w:rPr>
        <w:t xml:space="preserve"> </w:t>
      </w:r>
      <w:r>
        <w:t>re-registered</w:t>
      </w:r>
      <w:r>
        <w:rPr>
          <w:spacing w:val="-6"/>
        </w:rPr>
        <w:t xml:space="preserve"> </w:t>
      </w:r>
      <w:r>
        <w:t xml:space="preserve">the </w:t>
      </w:r>
      <w:r>
        <w:rPr>
          <w:spacing w:val="-3"/>
        </w:rPr>
        <w:t xml:space="preserve">doctor, </w:t>
      </w:r>
      <w:r>
        <w:t>subject to several conditions, including a chaperone requirement for female patients.</w:t>
      </w:r>
      <w:r>
        <w:rPr>
          <w:position w:val="7"/>
          <w:sz w:val="11"/>
        </w:rPr>
        <w:t xml:space="preserve">86 </w:t>
      </w:r>
      <w:r>
        <w:t>The chaperone conditions have now been in place for over four years, and are more akin to an ongoing restriction on practice than an interim</w:t>
      </w:r>
      <w:r>
        <w:rPr>
          <w:spacing w:val="-22"/>
        </w:rPr>
        <w:t xml:space="preserve"> </w:t>
      </w:r>
      <w:r>
        <w:t>measure.</w:t>
      </w:r>
    </w:p>
    <w:p w:rsidR="00305168" w:rsidRDefault="00572EDE">
      <w:pPr>
        <w:pStyle w:val="BodyText"/>
        <w:spacing w:before="170" w:line="240" w:lineRule="exact"/>
        <w:ind w:left="560" w:right="542"/>
      </w:pPr>
      <w:r>
        <w:t xml:space="preserve">I also noted one example where the </w:t>
      </w:r>
      <w:r>
        <w:rPr>
          <w:spacing w:val="-6"/>
        </w:rPr>
        <w:t xml:space="preserve">MBA’s </w:t>
      </w:r>
      <w:r>
        <w:t>decision to impose chaperone conditions was at the registration stage, following</w:t>
      </w:r>
      <w:r>
        <w:rPr>
          <w:spacing w:val="-20"/>
        </w:rPr>
        <w:t xml:space="preserve"> </w:t>
      </w:r>
      <w:r>
        <w:t>disciplinary</w:t>
      </w:r>
    </w:p>
    <w:p w:rsidR="00305168" w:rsidRDefault="00572EDE">
      <w:pPr>
        <w:pStyle w:val="BodyText"/>
        <w:spacing w:line="240" w:lineRule="exact"/>
        <w:ind w:left="560" w:right="262"/>
      </w:pPr>
      <w:r>
        <w:t>action by the MBA.</w:t>
      </w:r>
      <w:r>
        <w:rPr>
          <w:position w:val="7"/>
          <w:sz w:val="11"/>
          <w:szCs w:val="11"/>
        </w:rPr>
        <w:t xml:space="preserve">87 </w:t>
      </w:r>
      <w:r>
        <w:t>In this case, an investigation into the doctor’s conduct found that allegations</w:t>
      </w:r>
      <w:r>
        <w:rPr>
          <w:spacing w:val="-23"/>
        </w:rPr>
        <w:t xml:space="preserve"> </w:t>
      </w:r>
      <w:r>
        <w:t>of</w:t>
      </w:r>
    </w:p>
    <w:p w:rsidR="00305168" w:rsidRDefault="00305168">
      <w:pPr>
        <w:spacing w:line="240" w:lineRule="exact"/>
        <w:sectPr w:rsidR="00305168">
          <w:pgSz w:w="11910" w:h="16840"/>
          <w:pgMar w:top="1020" w:right="1020" w:bottom="960" w:left="0" w:header="0" w:footer="764" w:gutter="0"/>
          <w:cols w:num="2" w:space="720" w:equalWidth="0">
            <w:col w:w="5636" w:space="40"/>
            <w:col w:w="5214"/>
          </w:cols>
        </w:sectPr>
      </w:pPr>
    </w:p>
    <w:p w:rsidR="00305168" w:rsidRDefault="00305168">
      <w:pPr>
        <w:spacing w:before="3"/>
        <w:rPr>
          <w:rFonts w:ascii="DINOT" w:eastAsia="DINOT" w:hAnsi="DINOT" w:cs="DINOT"/>
          <w:sz w:val="17"/>
          <w:szCs w:val="17"/>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0" r="8255" b="9525"/>
                <wp:docPr id="31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12" name="Group 157"/>
                        <wpg:cNvGrpSpPr>
                          <a:grpSpLocks/>
                        </wpg:cNvGrpSpPr>
                        <wpg:grpSpPr bwMode="auto">
                          <a:xfrm>
                            <a:off x="8" y="8"/>
                            <a:ext cx="1440" cy="2"/>
                            <a:chOff x="8" y="8"/>
                            <a:chExt cx="1440" cy="2"/>
                          </a:xfrm>
                        </wpg:grpSpPr>
                        <wps:wsp>
                          <wps:cNvPr id="313" name="Freeform 15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1F506E1" id="Group 15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CcMUn4MDAADcCAAADgAAAAAAAAAAAAAAAAAuAgAAZHJzL2Uy&#10;b0RvYy54bWxQSwECLQAUAAYACAAAACEAmai1QtoAAAADAQAADwAAAAAAAAAAAAAAAADdBQAAZHJz&#10;L2Rvd25yZXYueG1sUEsFBgAAAAAEAAQA8wAAAOQGAAAAAA==&#10;">
                <v:group id="Group 15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15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D8MA&#10;AADcAAAADwAAAGRycy9kb3ducmV2LnhtbESPS4vCQBCE7wv+h6EFb+tEBZGsYwg+cMGTDwRvTaY3&#10;CWZ6QmaMcX+9Iwgei6qviponnalES40rLSsYDSMQxJnVJecKTsfN9wyE88gaK8uk4EEOkkXva46x&#10;tnfeU3vwuQgl7GJUUHhfx1K6rCCDbmhr4uD92cagD7LJpW7wHspNJcdRNJUGSw4LBda0LCi7Hm5G&#10;wWS7OeNlJ1fjNNu3/1O2ntZWqUG/S39AeOr8J/ymf3XgRh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HD8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1418"/>
        </w:tabs>
        <w:spacing w:before="13"/>
        <w:jc w:val="left"/>
        <w:rPr>
          <w:rFonts w:ascii="DINOT" w:eastAsia="DINOT" w:hAnsi="DINOT" w:cs="DINOT"/>
          <w:sz w:val="16"/>
          <w:szCs w:val="16"/>
        </w:rPr>
      </w:pPr>
      <w:r>
        <w:rPr>
          <w:rFonts w:ascii="DINOT"/>
          <w:sz w:val="16"/>
        </w:rPr>
        <w:t>MBA decision, August</w:t>
      </w:r>
      <w:r>
        <w:rPr>
          <w:rFonts w:ascii="DINOT"/>
          <w:spacing w:val="-3"/>
          <w:sz w:val="16"/>
        </w:rPr>
        <w:t xml:space="preserve"> </w:t>
      </w:r>
      <w:r>
        <w:rPr>
          <w:rFonts w:ascii="DINOT"/>
          <w:sz w:val="16"/>
        </w:rPr>
        <w:t>2016.</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MBA decision, November</w:t>
      </w:r>
      <w:r>
        <w:rPr>
          <w:rFonts w:ascii="DINOT"/>
          <w:spacing w:val="-5"/>
          <w:sz w:val="16"/>
        </w:rPr>
        <w:t xml:space="preserve"> </w:t>
      </w:r>
      <w:r>
        <w:rPr>
          <w:rFonts w:ascii="DINOT"/>
          <w:sz w:val="16"/>
        </w:rPr>
        <w:t>2014.</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MBA decision, April</w:t>
      </w:r>
      <w:r>
        <w:rPr>
          <w:rFonts w:ascii="DINOT"/>
          <w:spacing w:val="-1"/>
          <w:sz w:val="16"/>
        </w:rPr>
        <w:t xml:space="preserve"> </w:t>
      </w:r>
      <w:r>
        <w:rPr>
          <w:rFonts w:ascii="DINOT"/>
          <w:sz w:val="16"/>
        </w:rPr>
        <w:t>2016.</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MBA decision, August</w:t>
      </w:r>
      <w:r>
        <w:rPr>
          <w:rFonts w:ascii="DINOT"/>
          <w:spacing w:val="-3"/>
          <w:sz w:val="16"/>
        </w:rPr>
        <w:t xml:space="preserve"> </w:t>
      </w:r>
      <w:r>
        <w:rPr>
          <w:rFonts w:ascii="DINOT"/>
          <w:sz w:val="16"/>
        </w:rPr>
        <w:t>2016.</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MBA decision, April</w:t>
      </w:r>
      <w:r>
        <w:rPr>
          <w:rFonts w:ascii="DINOT"/>
          <w:spacing w:val="-1"/>
          <w:sz w:val="16"/>
        </w:rPr>
        <w:t xml:space="preserve"> </w:t>
      </w:r>
      <w:r>
        <w:rPr>
          <w:rFonts w:ascii="DINOT"/>
          <w:sz w:val="16"/>
        </w:rPr>
        <w:t>2015.</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MBA decision, September</w:t>
      </w:r>
      <w:r>
        <w:rPr>
          <w:rFonts w:ascii="DINOT"/>
          <w:spacing w:val="-2"/>
          <w:sz w:val="16"/>
        </w:rPr>
        <w:t xml:space="preserve"> </w:t>
      </w:r>
      <w:r>
        <w:rPr>
          <w:rFonts w:ascii="DINOT"/>
          <w:sz w:val="16"/>
        </w:rPr>
        <w:t>2015.</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Italic"/>
          <w:i/>
          <w:sz w:val="16"/>
        </w:rPr>
        <w:t xml:space="preserve">MBA v </w:t>
      </w:r>
      <w:r>
        <w:rPr>
          <w:rFonts w:ascii="DINOT-Italic"/>
          <w:i/>
          <w:spacing w:val="-3"/>
          <w:sz w:val="16"/>
        </w:rPr>
        <w:t xml:space="preserve">Young </w:t>
      </w:r>
      <w:r>
        <w:rPr>
          <w:rFonts w:ascii="DINOT"/>
          <w:sz w:val="16"/>
        </w:rPr>
        <w:t xml:space="preserve">[2010] </w:t>
      </w:r>
      <w:r>
        <w:rPr>
          <w:rFonts w:ascii="DINOT"/>
          <w:spacing w:val="-4"/>
          <w:sz w:val="16"/>
        </w:rPr>
        <w:t>VCAT</w:t>
      </w:r>
      <w:r>
        <w:rPr>
          <w:rFonts w:ascii="DINOT"/>
          <w:spacing w:val="10"/>
          <w:sz w:val="16"/>
        </w:rPr>
        <w:t xml:space="preserve"> </w:t>
      </w:r>
      <w:r>
        <w:rPr>
          <w:rFonts w:ascii="DINOT"/>
          <w:sz w:val="16"/>
        </w:rPr>
        <w:t>1542.</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MBA decision, January</w:t>
      </w:r>
      <w:r>
        <w:rPr>
          <w:rFonts w:ascii="DINOT"/>
          <w:spacing w:val="-1"/>
          <w:sz w:val="16"/>
        </w:rPr>
        <w:t xml:space="preserve"> </w:t>
      </w:r>
      <w:r>
        <w:rPr>
          <w:rFonts w:ascii="DINOT"/>
          <w:sz w:val="16"/>
        </w:rPr>
        <w:t>2013.</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lastRenderedPageBreak/>
        <w:t>MBA decision, March</w:t>
      </w:r>
      <w:r>
        <w:rPr>
          <w:rFonts w:ascii="DINOT"/>
          <w:spacing w:val="-6"/>
          <w:sz w:val="16"/>
        </w:rPr>
        <w:t xml:space="preserve"> </w:t>
      </w:r>
      <w:r>
        <w:rPr>
          <w:rFonts w:ascii="DINOT"/>
          <w:sz w:val="16"/>
        </w:rPr>
        <w:t>2013.</w:t>
      </w:r>
    </w:p>
    <w:p w:rsidR="00305168" w:rsidRDefault="00305168">
      <w:pPr>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BodyText"/>
        <w:spacing w:before="57" w:line="240" w:lineRule="exact"/>
        <w:ind w:right="240"/>
      </w:pPr>
      <w:bookmarkStart w:id="74" w:name="Variation_in_scope_and_requirements_of_c"/>
      <w:bookmarkStart w:id="75" w:name="_bookmark27"/>
      <w:bookmarkEnd w:id="74"/>
      <w:bookmarkEnd w:id="75"/>
      <w:r>
        <w:lastRenderedPageBreak/>
        <w:t>professional misconduct had been</w:t>
      </w:r>
      <w:r>
        <w:rPr>
          <w:spacing w:val="-18"/>
        </w:rPr>
        <w:t xml:space="preserve"> </w:t>
      </w:r>
      <w:r>
        <w:t>substantiated and that the doctor posed a serious risk</w:t>
      </w:r>
      <w:r>
        <w:rPr>
          <w:spacing w:val="-3"/>
        </w:rPr>
        <w:t xml:space="preserve"> </w:t>
      </w:r>
      <w:r>
        <w:t>to</w:t>
      </w:r>
    </w:p>
    <w:p w:rsidR="00305168" w:rsidRDefault="00572EDE">
      <w:pPr>
        <w:pStyle w:val="BodyText"/>
        <w:spacing w:line="240" w:lineRule="exact"/>
        <w:ind w:right="2"/>
      </w:pPr>
      <w:r>
        <w:t xml:space="preserve">the public. The MBA did not </w:t>
      </w:r>
      <w:r>
        <w:rPr>
          <w:spacing w:val="-3"/>
        </w:rPr>
        <w:t xml:space="preserve">take </w:t>
      </w:r>
      <w:r>
        <w:t>the option of referring the matter to the relevant tribunal, and instead decided what the ongoing registration requirements should be at the renewal of registration stage. The MBA decided to impose chaperone conditions, which have now been in place for approximately four years. This again indicates the use of chaperone conditions as an ongoing regulatory measure rather than an</w:t>
      </w:r>
      <w:r>
        <w:rPr>
          <w:spacing w:val="-18"/>
        </w:rPr>
        <w:t xml:space="preserve"> </w:t>
      </w:r>
      <w:r>
        <w:t>interim measure.</w:t>
      </w:r>
    </w:p>
    <w:p w:rsidR="00305168" w:rsidRDefault="00572EDE">
      <w:pPr>
        <w:pStyle w:val="BodyText"/>
        <w:spacing w:before="170" w:line="240" w:lineRule="exact"/>
        <w:ind w:right="-15"/>
      </w:pPr>
      <w:r>
        <w:t xml:space="preserve">I reviewed a number of cases where chaperone conditions had been imposed by decision of a tribunal. In the </w:t>
      </w:r>
      <w:r>
        <w:rPr>
          <w:rFonts w:ascii="DINOT-Italic"/>
          <w:i/>
        </w:rPr>
        <w:t xml:space="preserve">Helmy </w:t>
      </w:r>
      <w:r>
        <w:t>decision, in an interim situation, the Tribunal set aside the decision of the MBA to impose conditions prohibiting the doctor from treating or having non-clinical</w:t>
      </w:r>
      <w:r>
        <w:rPr>
          <w:spacing w:val="-33"/>
        </w:rPr>
        <w:t xml:space="preserve"> </w:t>
      </w:r>
      <w:r>
        <w:t>communication with female patients or patients under the</w:t>
      </w:r>
      <w:r>
        <w:rPr>
          <w:spacing w:val="-7"/>
        </w:rPr>
        <w:t xml:space="preserve"> </w:t>
      </w:r>
      <w:r>
        <w:t>age</w:t>
      </w:r>
    </w:p>
    <w:p w:rsidR="00305168" w:rsidRDefault="00572EDE">
      <w:pPr>
        <w:pStyle w:val="BodyText"/>
        <w:spacing w:line="240" w:lineRule="exact"/>
        <w:ind w:right="232"/>
        <w:rPr>
          <w:sz w:val="11"/>
          <w:szCs w:val="11"/>
        </w:rPr>
      </w:pPr>
      <w:r>
        <w:t>of 18 years, and substituted a decision to</w:t>
      </w:r>
      <w:r>
        <w:rPr>
          <w:spacing w:val="-8"/>
        </w:rPr>
        <w:t xml:space="preserve"> </w:t>
      </w:r>
      <w:r>
        <w:t xml:space="preserve">impose a chaperone condition on the registration of the </w:t>
      </w:r>
      <w:r>
        <w:rPr>
          <w:spacing w:val="-3"/>
        </w:rPr>
        <w:t xml:space="preserve">doctor, </w:t>
      </w:r>
      <w:r>
        <w:t>despite relevant complaint</w:t>
      </w:r>
      <w:r>
        <w:rPr>
          <w:spacing w:val="-18"/>
        </w:rPr>
        <w:t xml:space="preserve"> </w:t>
      </w:r>
      <w:r>
        <w:t>history.</w:t>
      </w:r>
      <w:r>
        <w:rPr>
          <w:position w:val="7"/>
          <w:sz w:val="11"/>
        </w:rPr>
        <w:t>88</w:t>
      </w:r>
    </w:p>
    <w:p w:rsidR="00305168" w:rsidRDefault="00572EDE">
      <w:pPr>
        <w:pStyle w:val="Heading2"/>
        <w:spacing w:before="127" w:line="312" w:lineRule="exact"/>
        <w:ind w:right="268"/>
        <w:rPr>
          <w:b w:val="0"/>
          <w:bCs w:val="0"/>
        </w:rPr>
      </w:pPr>
      <w:r>
        <w:rPr>
          <w:color w:val="4788B4"/>
        </w:rPr>
        <w:t>Variation in scope and</w:t>
      </w:r>
      <w:r>
        <w:rPr>
          <w:color w:val="4788B4"/>
          <w:spacing w:val="-33"/>
        </w:rPr>
        <w:t xml:space="preserve"> </w:t>
      </w:r>
      <w:r>
        <w:rPr>
          <w:color w:val="4788B4"/>
        </w:rPr>
        <w:t>requirements of chaperone</w:t>
      </w:r>
      <w:r>
        <w:rPr>
          <w:color w:val="4788B4"/>
          <w:spacing w:val="-12"/>
        </w:rPr>
        <w:t xml:space="preserve"> </w:t>
      </w:r>
      <w:r>
        <w:rPr>
          <w:color w:val="4788B4"/>
        </w:rPr>
        <w:t>condition</w:t>
      </w:r>
    </w:p>
    <w:p w:rsidR="00305168" w:rsidRDefault="00572EDE">
      <w:pPr>
        <w:pStyle w:val="BodyText"/>
        <w:spacing w:before="212" w:line="240" w:lineRule="exact"/>
        <w:rPr>
          <w:sz w:val="11"/>
          <w:szCs w:val="11"/>
        </w:rPr>
      </w:pPr>
      <w:r>
        <w:t>In the past, there has been variation in the scope and requirements of chaperone conditions</w:t>
      </w:r>
      <w:r>
        <w:rPr>
          <w:spacing w:val="-29"/>
        </w:rPr>
        <w:t xml:space="preserve"> </w:t>
      </w:r>
      <w:r>
        <w:t xml:space="preserve">imposed by the MBA as an immediate action. </w:t>
      </w:r>
      <w:r>
        <w:rPr>
          <w:spacing w:val="-3"/>
        </w:rPr>
        <w:t xml:space="preserve">However, </w:t>
      </w:r>
      <w:r>
        <w:t xml:space="preserve">during the course of 2016, with revisions to the AHPRA </w:t>
      </w:r>
      <w:r>
        <w:rPr>
          <w:rFonts w:ascii="DINOT-Italic" w:eastAsia="DINOT-Italic" w:hAnsi="DINOT-Italic" w:cs="DINOT-Italic"/>
          <w:i/>
        </w:rPr>
        <w:t>Chaperone protocol</w:t>
      </w:r>
      <w:r>
        <w:t>, there has been greater uniformity of chaperone conditions. The typical condition states that the practitioner ‘must not have contact with any female patients without the presence of a Board-approved chaperone who directly observes the entire contact’ and that the practitioner sign the AHPRA Protocol for the use of chaperones. In recent times, the MBA has moved away from chaperone conditions limited to patients of a specified age. Some older MBA chaperone conditions applied only to age groups, such as ‘adult female patients’ or ‘male patients under the age of</w:t>
      </w:r>
      <w:r>
        <w:rPr>
          <w:spacing w:val="-2"/>
        </w:rPr>
        <w:t xml:space="preserve"> </w:t>
      </w:r>
      <w:r>
        <w:t>18’.</w:t>
      </w:r>
      <w:r>
        <w:rPr>
          <w:position w:val="7"/>
          <w:sz w:val="11"/>
          <w:szCs w:val="11"/>
        </w:rPr>
        <w:t>89</w:t>
      </w:r>
    </w:p>
    <w:p w:rsidR="00305168" w:rsidRDefault="00572EDE">
      <w:pPr>
        <w:pStyle w:val="BodyText"/>
        <w:spacing w:before="170" w:line="240" w:lineRule="exact"/>
        <w:ind w:right="76"/>
      </w:pPr>
      <w:r>
        <w:t>The Medical Council of NSW frequently imposes chaperone conditions limited to patients of a specified age. Current conditions require the presence of a chaperone for consultations with any female patient over the age of 13; over the</w:t>
      </w:r>
      <w:r>
        <w:rPr>
          <w:spacing w:val="-13"/>
        </w:rPr>
        <w:t xml:space="preserve"> </w:t>
      </w:r>
      <w:r>
        <w:t>age</w:t>
      </w:r>
    </w:p>
    <w:p w:rsidR="00305168" w:rsidRDefault="00572EDE">
      <w:pPr>
        <w:pStyle w:val="BodyText"/>
        <w:spacing w:before="57" w:line="240" w:lineRule="exact"/>
        <w:ind w:right="1421"/>
      </w:pPr>
      <w:r>
        <w:br w:type="column"/>
        <w:t>of 14; under the age of 18; or between the ages of 12 and 70 (in the case of a rural doctor</w:t>
      </w:r>
      <w:r>
        <w:rPr>
          <w:spacing w:val="-5"/>
        </w:rPr>
        <w:t xml:space="preserve"> </w:t>
      </w:r>
      <w:r>
        <w:t>whose</w:t>
      </w:r>
    </w:p>
    <w:p w:rsidR="00305168" w:rsidRDefault="00572EDE">
      <w:pPr>
        <w:pStyle w:val="BodyText"/>
        <w:spacing w:line="240" w:lineRule="exact"/>
        <w:ind w:right="1135"/>
      </w:pPr>
      <w:r>
        <w:t xml:space="preserve">work included visiting a nursing home, </w:t>
      </w:r>
      <w:r>
        <w:rPr>
          <w:spacing w:val="-4"/>
        </w:rPr>
        <w:t xml:space="preserve">‘so </w:t>
      </w:r>
      <w:r>
        <w:t>as not to further tax the already overloaded nursing duties and not to distress or cause anxiety to the nursing home residents’).</w:t>
      </w:r>
      <w:r>
        <w:rPr>
          <w:position w:val="7"/>
          <w:sz w:val="11"/>
          <w:szCs w:val="11"/>
        </w:rPr>
        <w:t xml:space="preserve">90 </w:t>
      </w:r>
      <w:r>
        <w:t>In December 2016, the Medical Council decided to move away from</w:t>
      </w:r>
      <w:r>
        <w:rPr>
          <w:spacing w:val="-15"/>
        </w:rPr>
        <w:t xml:space="preserve"> </w:t>
      </w:r>
      <w:r>
        <w:t>stipulating</w:t>
      </w:r>
    </w:p>
    <w:p w:rsidR="00305168" w:rsidRDefault="00572EDE">
      <w:pPr>
        <w:pStyle w:val="BodyText"/>
        <w:spacing w:line="240" w:lineRule="exact"/>
        <w:ind w:right="1345"/>
        <w:rPr>
          <w:sz w:val="11"/>
          <w:szCs w:val="11"/>
        </w:rPr>
      </w:pPr>
      <w:r>
        <w:t>age parameters in chaperone conditions, and to stipulate only the gender/genders covered by</w:t>
      </w:r>
      <w:r>
        <w:rPr>
          <w:spacing w:val="-24"/>
        </w:rPr>
        <w:t xml:space="preserve"> </w:t>
      </w:r>
      <w:r>
        <w:t>the requirement that a chaperone be</w:t>
      </w:r>
      <w:r>
        <w:rPr>
          <w:spacing w:val="-19"/>
        </w:rPr>
        <w:t xml:space="preserve"> </w:t>
      </w:r>
      <w:r>
        <w:t>present.</w:t>
      </w:r>
      <w:r>
        <w:rPr>
          <w:position w:val="7"/>
          <w:sz w:val="11"/>
        </w:rPr>
        <w:t>91</w:t>
      </w:r>
    </w:p>
    <w:p w:rsidR="00305168" w:rsidRDefault="00572EDE">
      <w:pPr>
        <w:pStyle w:val="BodyText"/>
        <w:spacing w:before="170" w:line="240" w:lineRule="exact"/>
        <w:ind w:right="1167"/>
      </w:pPr>
      <w:r>
        <w:t>In my opinion, the specification of an age limit for patients to whom a chaperone requirement</w:t>
      </w:r>
      <w:r>
        <w:rPr>
          <w:spacing w:val="-20"/>
        </w:rPr>
        <w:t xml:space="preserve"> </w:t>
      </w:r>
      <w:r>
        <w:t>applies is misguided. I heard evidence during this review of sexual predators who offend against a wide age range of patients.</w:t>
      </w:r>
      <w:r>
        <w:rPr>
          <w:position w:val="7"/>
          <w:sz w:val="11"/>
        </w:rPr>
        <w:t xml:space="preserve">92 </w:t>
      </w:r>
      <w:r>
        <w:t>If there is considered to be risk of sexual misconduct by a doctor towards female and/or male patients such that immediate</w:t>
      </w:r>
      <w:r>
        <w:rPr>
          <w:spacing w:val="-5"/>
        </w:rPr>
        <w:t xml:space="preserve"> </w:t>
      </w:r>
      <w:r>
        <w:t>action</w:t>
      </w:r>
    </w:p>
    <w:p w:rsidR="00305168" w:rsidRDefault="00572EDE">
      <w:pPr>
        <w:pStyle w:val="BodyText"/>
        <w:spacing w:line="240" w:lineRule="exact"/>
        <w:ind w:right="1308"/>
        <w:rPr>
          <w:sz w:val="11"/>
          <w:szCs w:val="11"/>
        </w:rPr>
      </w:pPr>
      <w:r>
        <w:t>is warranted, any interim restriction should</w:t>
      </w:r>
      <w:r>
        <w:rPr>
          <w:spacing w:val="-22"/>
        </w:rPr>
        <w:t xml:space="preserve"> </w:t>
      </w:r>
      <w:r>
        <w:t>apply to the relevant gender/genders, without any age limit.</w:t>
      </w:r>
      <w:r>
        <w:rPr>
          <w:position w:val="7"/>
          <w:sz w:val="11"/>
        </w:rPr>
        <w:t>93</w:t>
      </w:r>
    </w:p>
    <w:p w:rsidR="00305168" w:rsidRDefault="00572EDE">
      <w:pPr>
        <w:pStyle w:val="BodyText"/>
        <w:spacing w:before="170" w:line="240" w:lineRule="exact"/>
        <w:ind w:right="1439"/>
      </w:pPr>
      <w:r>
        <w:t>In addition to requiring a chaperone for</w:t>
      </w:r>
      <w:r>
        <w:rPr>
          <w:spacing w:val="-18"/>
        </w:rPr>
        <w:t xml:space="preserve"> </w:t>
      </w:r>
      <w:r>
        <w:t xml:space="preserve">patients of a specified </w:t>
      </w:r>
      <w:r>
        <w:rPr>
          <w:spacing w:val="-3"/>
        </w:rPr>
        <w:t xml:space="preserve">gender, </w:t>
      </w:r>
      <w:r>
        <w:t>the MBA occasionally adds a further condition that a doctor is</w:t>
      </w:r>
      <w:r>
        <w:rPr>
          <w:spacing w:val="-5"/>
        </w:rPr>
        <w:t xml:space="preserve"> </w:t>
      </w:r>
      <w:r>
        <w:t>‘not</w:t>
      </w:r>
    </w:p>
    <w:p w:rsidR="00305168" w:rsidRDefault="00572EDE">
      <w:pPr>
        <w:pStyle w:val="BodyText"/>
        <w:spacing w:line="240" w:lineRule="exact"/>
        <w:ind w:right="1321"/>
      </w:pPr>
      <w:r>
        <w:t xml:space="preserve">to provide medical treatment of an intimate nature’ to patients of the specified </w:t>
      </w:r>
      <w:r>
        <w:rPr>
          <w:spacing w:val="-3"/>
        </w:rPr>
        <w:t xml:space="preserve">gender, </w:t>
      </w:r>
      <w:r>
        <w:t>with ‘medical treatment of an intimate nature’</w:t>
      </w:r>
      <w:r>
        <w:rPr>
          <w:spacing w:val="-14"/>
        </w:rPr>
        <w:t xml:space="preserve"> </w:t>
      </w:r>
      <w:r>
        <w:t xml:space="preserve">defined as ‘any examination </w:t>
      </w:r>
      <w:r>
        <w:rPr>
          <w:spacing w:val="-4"/>
        </w:rPr>
        <w:t xml:space="preserve">of, </w:t>
      </w:r>
      <w:r>
        <w:t>or treatment involving, the breasts, genitalia or rectum of a</w:t>
      </w:r>
      <w:r>
        <w:rPr>
          <w:spacing w:val="-29"/>
        </w:rPr>
        <w:t xml:space="preserve"> </w:t>
      </w:r>
      <w:r>
        <w:t>patient’.</w:t>
      </w:r>
    </w:p>
    <w:p w:rsidR="00305168" w:rsidRDefault="00572EDE">
      <w:pPr>
        <w:pStyle w:val="BodyText"/>
        <w:spacing w:line="240" w:lineRule="exact"/>
        <w:ind w:right="1353"/>
      </w:pPr>
      <w:r>
        <w:t>In one case, the MBA specified that, in addition to requiring the presence of a chaperone for contact with any female patient, the doctor</w:t>
      </w:r>
      <w:r>
        <w:rPr>
          <w:spacing w:val="-13"/>
        </w:rPr>
        <w:t xml:space="preserve"> </w:t>
      </w:r>
      <w:r>
        <w:t>‘must not undertake any gynaecological</w:t>
      </w:r>
      <w:r>
        <w:rPr>
          <w:spacing w:val="-31"/>
        </w:rPr>
        <w:t xml:space="preserve"> </w:t>
      </w:r>
      <w:r>
        <w:t>procedures</w:t>
      </w:r>
    </w:p>
    <w:p w:rsidR="00305168" w:rsidRDefault="00572EDE">
      <w:pPr>
        <w:pStyle w:val="BodyText"/>
        <w:spacing w:line="240" w:lineRule="exact"/>
        <w:ind w:right="1303"/>
        <w:rPr>
          <w:sz w:val="11"/>
          <w:szCs w:val="11"/>
        </w:rPr>
      </w:pPr>
      <w:r>
        <w:t>under any circumstances’ (ie, ‘any</w:t>
      </w:r>
      <w:r>
        <w:rPr>
          <w:spacing w:val="-31"/>
        </w:rPr>
        <w:t xml:space="preserve"> </w:t>
      </w:r>
      <w:r>
        <w:t>gynaecological investigations, tests, examinations or treatment whatsoever’).</w:t>
      </w:r>
      <w:r>
        <w:rPr>
          <w:position w:val="7"/>
          <w:sz w:val="11"/>
          <w:szCs w:val="11"/>
        </w:rPr>
        <w:t>94</w:t>
      </w:r>
    </w:p>
    <w:p w:rsidR="00305168" w:rsidRDefault="00572EDE">
      <w:pPr>
        <w:pStyle w:val="BodyText"/>
        <w:spacing w:before="170" w:line="240" w:lineRule="exact"/>
        <w:ind w:right="1633"/>
      </w:pPr>
      <w:r>
        <w:t>The chaperone condition typically applies to any ‘contact with a patient’, defined to</w:t>
      </w:r>
      <w:r>
        <w:rPr>
          <w:spacing w:val="-19"/>
        </w:rPr>
        <w:t xml:space="preserve"> </w:t>
      </w:r>
      <w:r>
        <w:t>include</w:t>
      </w:r>
    </w:p>
    <w:p w:rsidR="00305168" w:rsidRDefault="00572EDE">
      <w:pPr>
        <w:pStyle w:val="BodyText"/>
        <w:spacing w:line="240" w:lineRule="exact"/>
        <w:ind w:right="1201"/>
      </w:pPr>
      <w:r>
        <w:t>‘consultation, interview, examination,</w:t>
      </w:r>
      <w:r>
        <w:rPr>
          <w:spacing w:val="-23"/>
        </w:rPr>
        <w:t xml:space="preserve"> </w:t>
      </w:r>
      <w:r>
        <w:t xml:space="preserve">assessment, prescribing </w:t>
      </w:r>
      <w:r>
        <w:rPr>
          <w:spacing w:val="-5"/>
        </w:rPr>
        <w:t xml:space="preserve">for, </w:t>
      </w:r>
      <w:r>
        <w:t>advising, treating or otherwise seeing a patient, whether it is in person or</w:t>
      </w:r>
      <w:r>
        <w:rPr>
          <w:spacing w:val="-3"/>
        </w:rPr>
        <w:t xml:space="preserve"> </w:t>
      </w:r>
      <w:r>
        <w:t>on</w:t>
      </w:r>
    </w:p>
    <w:p w:rsidR="00305168" w:rsidRDefault="00572EDE">
      <w:pPr>
        <w:pStyle w:val="BodyText"/>
        <w:spacing w:line="240" w:lineRule="exact"/>
        <w:ind w:right="1186"/>
      </w:pPr>
      <w:r>
        <w:t>a communication device’. The condition may additionally specify that the chaperone ‘must observe the content of any written communication (including, without limitation, SMS text messages, emails, MMS messages), and listen to and</w:t>
      </w:r>
      <w:r>
        <w:rPr>
          <w:spacing w:val="-7"/>
        </w:rPr>
        <w:t xml:space="preserve"> </w:t>
      </w:r>
      <w:r>
        <w:t>observe both sides of any audio or video</w:t>
      </w:r>
      <w:r>
        <w:rPr>
          <w:spacing w:val="-5"/>
        </w:rPr>
        <w:t xml:space="preserve"> </w:t>
      </w:r>
      <w:r>
        <w:t>communication’</w:t>
      </w:r>
    </w:p>
    <w:p w:rsidR="00305168" w:rsidRDefault="00305168">
      <w:pPr>
        <w:spacing w:line="240" w:lineRule="exact"/>
        <w:sectPr w:rsidR="00305168">
          <w:pgSz w:w="11910" w:h="16840"/>
          <w:pgMar w:top="1020" w:right="0" w:bottom="960" w:left="1020" w:header="0" w:footer="764" w:gutter="0"/>
          <w:cols w:num="2" w:space="720" w:equalWidth="0">
            <w:col w:w="4650" w:space="453"/>
            <w:col w:w="5787"/>
          </w:cols>
        </w:sectPr>
      </w:pPr>
    </w:p>
    <w:p w:rsidR="00305168" w:rsidRDefault="00305168">
      <w:pPr>
        <w:spacing w:before="4"/>
        <w:rPr>
          <w:rFonts w:ascii="DINOT" w:eastAsia="DINOT" w:hAnsi="DINOT" w:cs="DINOT"/>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6985" r="8255" b="2540"/>
                <wp:docPr id="30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09" name="Group 154"/>
                        <wpg:cNvGrpSpPr>
                          <a:grpSpLocks/>
                        </wpg:cNvGrpSpPr>
                        <wpg:grpSpPr bwMode="auto">
                          <a:xfrm>
                            <a:off x="8" y="8"/>
                            <a:ext cx="1440" cy="2"/>
                            <a:chOff x="8" y="8"/>
                            <a:chExt cx="1440" cy="2"/>
                          </a:xfrm>
                        </wpg:grpSpPr>
                        <wps:wsp>
                          <wps:cNvPr id="310" name="Freeform 15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9AA0440" id="Group 15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BBbj0pggMAANwIAAAOAAAAAAAAAAAAAAAAAC4CAABkcnMvZTJv&#10;RG9jLnhtbFBLAQItABQABgAIAAAAIQCZqLVC2gAAAAMBAAAPAAAAAAAAAAAAAAAAANwFAABkcnMv&#10;ZG93bnJldi54bWxQSwUGAAAAAAQABADzAAAA4wYAAAAA&#10;">
                <v:group id="Group 15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5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ZeMEA&#10;AADcAAAADwAAAGRycy9kb3ducmV2LnhtbERPTWvCQBC9C/0PyxR6040WQomuIm3FgqekpdDbkB2T&#10;0OxsyK5J6q93DkKPj/e92U2uVQP1ofFsYLlIQBGX3jZcGfj6PMxfQIWIbLH1TAb+KMBu+zDbYGb9&#10;yDkNRayUhHDI0EAdY5dpHcqaHIaF74iFO/veYRTYV9r2OEq4a/UqSVLtsGFpqLGj15rK3+LiDDwf&#10;D9/4c9Jvq32ZD9eUfaR3b8zT47Rfg4o0xX/x3f1hxbeU+XJGjoD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NWXjBAAAA3AAAAA8AAAAAAAAAAAAAAAAAmAIAAGRycy9kb3du&#10;cmV2LnhtbFBLBQYAAAAABAAEAPUAAACGAw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398"/>
        </w:tabs>
        <w:spacing w:before="26" w:line="192" w:lineRule="exact"/>
        <w:ind w:left="397" w:right="1174"/>
        <w:jc w:val="left"/>
        <w:rPr>
          <w:rFonts w:ascii="DINOT" w:eastAsia="DINOT" w:hAnsi="DINOT" w:cs="DINOT"/>
          <w:sz w:val="16"/>
          <w:szCs w:val="16"/>
        </w:rPr>
      </w:pPr>
      <w:r>
        <w:rPr>
          <w:rFonts w:ascii="DINOT-Italic" w:eastAsia="DINOT-Italic" w:hAnsi="DINOT-Italic" w:cs="DINOT-Italic"/>
          <w:i/>
          <w:sz w:val="16"/>
          <w:szCs w:val="16"/>
        </w:rPr>
        <w:t xml:space="preserve">Helmy v MBA </w:t>
      </w:r>
      <w:r>
        <w:rPr>
          <w:rFonts w:ascii="DINOT" w:eastAsia="DINOT" w:hAnsi="DINOT" w:cs="DINOT"/>
          <w:sz w:val="16"/>
          <w:szCs w:val="16"/>
        </w:rPr>
        <w:t xml:space="preserve">[2016] </w:t>
      </w:r>
      <w:r>
        <w:rPr>
          <w:rFonts w:ascii="DINOT" w:eastAsia="DINOT" w:hAnsi="DINOT" w:cs="DINOT"/>
          <w:spacing w:val="-4"/>
          <w:sz w:val="16"/>
          <w:szCs w:val="16"/>
        </w:rPr>
        <w:t xml:space="preserve">ACAT </w:t>
      </w:r>
      <w:r>
        <w:rPr>
          <w:rFonts w:ascii="DINOT" w:eastAsia="DINOT" w:hAnsi="DINOT" w:cs="DINOT"/>
          <w:sz w:val="16"/>
          <w:szCs w:val="16"/>
        </w:rPr>
        <w:t>97. It was alleged that the doctor had been ‘grooming’ a patient over a three-year period and had been physically</w:t>
      </w:r>
      <w:r>
        <w:rPr>
          <w:rFonts w:ascii="DINOT" w:eastAsia="DINOT" w:hAnsi="DINOT" w:cs="DINOT"/>
          <w:spacing w:val="-2"/>
          <w:sz w:val="16"/>
          <w:szCs w:val="16"/>
        </w:rPr>
        <w:t xml:space="preserve"> </w:t>
      </w:r>
      <w:r>
        <w:rPr>
          <w:rFonts w:ascii="DINOT" w:eastAsia="DINOT" w:hAnsi="DINOT" w:cs="DINOT"/>
          <w:sz w:val="16"/>
          <w:szCs w:val="16"/>
        </w:rPr>
        <w:t>inappropriate</w:t>
      </w:r>
      <w:r>
        <w:rPr>
          <w:rFonts w:ascii="DINOT" w:eastAsia="DINOT" w:hAnsi="DINOT" w:cs="DINOT"/>
          <w:spacing w:val="-2"/>
          <w:sz w:val="16"/>
          <w:szCs w:val="16"/>
        </w:rPr>
        <w:t xml:space="preserve"> </w:t>
      </w:r>
      <w:r>
        <w:rPr>
          <w:rFonts w:ascii="DINOT" w:eastAsia="DINOT" w:hAnsi="DINOT" w:cs="DINOT"/>
          <w:sz w:val="16"/>
          <w:szCs w:val="16"/>
        </w:rPr>
        <w:t>during</w:t>
      </w:r>
      <w:r>
        <w:rPr>
          <w:rFonts w:ascii="DINOT" w:eastAsia="DINOT" w:hAnsi="DINOT" w:cs="DINOT"/>
          <w:spacing w:val="-2"/>
          <w:sz w:val="16"/>
          <w:szCs w:val="16"/>
        </w:rPr>
        <w:t xml:space="preserve"> </w:t>
      </w:r>
      <w:r>
        <w:rPr>
          <w:rFonts w:ascii="DINOT" w:eastAsia="DINOT" w:hAnsi="DINOT" w:cs="DINOT"/>
          <w:sz w:val="16"/>
          <w:szCs w:val="16"/>
        </w:rPr>
        <w:t>a</w:t>
      </w:r>
      <w:r>
        <w:rPr>
          <w:rFonts w:ascii="DINOT" w:eastAsia="DINOT" w:hAnsi="DINOT" w:cs="DINOT"/>
          <w:spacing w:val="-2"/>
          <w:sz w:val="16"/>
          <w:szCs w:val="16"/>
        </w:rPr>
        <w:t xml:space="preserve"> </w:t>
      </w:r>
      <w:r>
        <w:rPr>
          <w:rFonts w:ascii="DINOT" w:eastAsia="DINOT" w:hAnsi="DINOT" w:cs="DINOT"/>
          <w:sz w:val="16"/>
          <w:szCs w:val="16"/>
        </w:rPr>
        <w:t>consultation.</w:t>
      </w:r>
      <w:r>
        <w:rPr>
          <w:rFonts w:ascii="DINOT" w:eastAsia="DINOT" w:hAnsi="DINOT" w:cs="DINOT"/>
          <w:spacing w:val="-2"/>
          <w:sz w:val="16"/>
          <w:szCs w:val="16"/>
        </w:rPr>
        <w:t xml:space="preserve"> </w:t>
      </w:r>
      <w:r>
        <w:rPr>
          <w:rFonts w:ascii="DINOT" w:eastAsia="DINOT" w:hAnsi="DINOT" w:cs="DINOT"/>
          <w:sz w:val="16"/>
          <w:szCs w:val="16"/>
        </w:rPr>
        <w:t>The</w:t>
      </w:r>
      <w:r>
        <w:rPr>
          <w:rFonts w:ascii="DINOT" w:eastAsia="DINOT" w:hAnsi="DINOT" w:cs="DINOT"/>
          <w:spacing w:val="-2"/>
          <w:sz w:val="16"/>
          <w:szCs w:val="16"/>
        </w:rPr>
        <w:t xml:space="preserve"> </w:t>
      </w:r>
      <w:r>
        <w:rPr>
          <w:rFonts w:ascii="DINOT" w:eastAsia="DINOT" w:hAnsi="DINOT" w:cs="DINOT"/>
          <w:sz w:val="16"/>
          <w:szCs w:val="16"/>
        </w:rPr>
        <w:t>doctor</w:t>
      </w:r>
      <w:r>
        <w:rPr>
          <w:rFonts w:ascii="DINOT" w:eastAsia="DINOT" w:hAnsi="DINOT" w:cs="DINOT"/>
          <w:spacing w:val="-2"/>
          <w:sz w:val="16"/>
          <w:szCs w:val="16"/>
        </w:rPr>
        <w:t xml:space="preserve"> </w:t>
      </w:r>
      <w:r>
        <w:rPr>
          <w:rFonts w:ascii="DINOT" w:eastAsia="DINOT" w:hAnsi="DINOT" w:cs="DINOT"/>
          <w:sz w:val="16"/>
          <w:szCs w:val="16"/>
        </w:rPr>
        <w:t>had</w:t>
      </w:r>
      <w:r>
        <w:rPr>
          <w:rFonts w:ascii="DINOT" w:eastAsia="DINOT" w:hAnsi="DINOT" w:cs="DINOT"/>
          <w:spacing w:val="-2"/>
          <w:sz w:val="16"/>
          <w:szCs w:val="16"/>
        </w:rPr>
        <w:t xml:space="preserve"> </w:t>
      </w:r>
      <w:r>
        <w:rPr>
          <w:rFonts w:ascii="DINOT" w:eastAsia="DINOT" w:hAnsi="DINOT" w:cs="DINOT"/>
          <w:sz w:val="16"/>
          <w:szCs w:val="16"/>
        </w:rPr>
        <w:t>been</w:t>
      </w:r>
      <w:r>
        <w:rPr>
          <w:rFonts w:ascii="DINOT" w:eastAsia="DINOT" w:hAnsi="DINOT" w:cs="DINOT"/>
          <w:spacing w:val="-2"/>
          <w:sz w:val="16"/>
          <w:szCs w:val="16"/>
        </w:rPr>
        <w:t xml:space="preserve"> </w:t>
      </w:r>
      <w:r>
        <w:rPr>
          <w:rFonts w:ascii="DINOT" w:eastAsia="DINOT" w:hAnsi="DINOT" w:cs="DINOT"/>
          <w:sz w:val="16"/>
          <w:szCs w:val="16"/>
        </w:rPr>
        <w:t>subject</w:t>
      </w:r>
      <w:r>
        <w:rPr>
          <w:rFonts w:ascii="DINOT" w:eastAsia="DINOT" w:hAnsi="DINOT" w:cs="DINOT"/>
          <w:spacing w:val="-2"/>
          <w:sz w:val="16"/>
          <w:szCs w:val="16"/>
        </w:rPr>
        <w:t xml:space="preserve"> </w:t>
      </w:r>
      <w:r>
        <w:rPr>
          <w:rFonts w:ascii="DINOT" w:eastAsia="DINOT" w:hAnsi="DINOT" w:cs="DINOT"/>
          <w:sz w:val="16"/>
          <w:szCs w:val="16"/>
        </w:rPr>
        <w:t>to</w:t>
      </w:r>
      <w:r>
        <w:rPr>
          <w:rFonts w:ascii="DINOT" w:eastAsia="DINOT" w:hAnsi="DINOT" w:cs="DINOT"/>
          <w:spacing w:val="-2"/>
          <w:sz w:val="16"/>
          <w:szCs w:val="16"/>
        </w:rPr>
        <w:t xml:space="preserve"> </w:t>
      </w:r>
      <w:r>
        <w:rPr>
          <w:rFonts w:ascii="DINOT" w:eastAsia="DINOT" w:hAnsi="DINOT" w:cs="DINOT"/>
          <w:sz w:val="16"/>
          <w:szCs w:val="16"/>
        </w:rPr>
        <w:t>two</w:t>
      </w:r>
      <w:r>
        <w:rPr>
          <w:rFonts w:ascii="DINOT" w:eastAsia="DINOT" w:hAnsi="DINOT" w:cs="DINOT"/>
          <w:spacing w:val="-2"/>
          <w:sz w:val="16"/>
          <w:szCs w:val="16"/>
        </w:rPr>
        <w:t xml:space="preserve"> </w:t>
      </w:r>
      <w:r>
        <w:rPr>
          <w:rFonts w:ascii="DINOT" w:eastAsia="DINOT" w:hAnsi="DINOT" w:cs="DINOT"/>
          <w:sz w:val="16"/>
          <w:szCs w:val="16"/>
        </w:rPr>
        <w:t>previous</w:t>
      </w:r>
      <w:r>
        <w:rPr>
          <w:rFonts w:ascii="DINOT" w:eastAsia="DINOT" w:hAnsi="DINOT" w:cs="DINOT"/>
          <w:spacing w:val="-2"/>
          <w:sz w:val="16"/>
          <w:szCs w:val="16"/>
        </w:rPr>
        <w:t xml:space="preserve"> </w:t>
      </w:r>
      <w:r>
        <w:rPr>
          <w:rFonts w:ascii="DINOT" w:eastAsia="DINOT" w:hAnsi="DINOT" w:cs="DINOT"/>
          <w:sz w:val="16"/>
          <w:szCs w:val="16"/>
        </w:rPr>
        <w:t>notifications</w:t>
      </w:r>
      <w:r>
        <w:rPr>
          <w:rFonts w:ascii="DINOT" w:eastAsia="DINOT" w:hAnsi="DINOT" w:cs="DINOT"/>
          <w:spacing w:val="-2"/>
          <w:sz w:val="16"/>
          <w:szCs w:val="16"/>
        </w:rPr>
        <w:t xml:space="preserve"> </w:t>
      </w:r>
      <w:r>
        <w:rPr>
          <w:rFonts w:ascii="DINOT" w:eastAsia="DINOT" w:hAnsi="DINOT" w:cs="DINOT"/>
          <w:sz w:val="16"/>
          <w:szCs w:val="16"/>
        </w:rPr>
        <w:t>that</w:t>
      </w:r>
      <w:r>
        <w:rPr>
          <w:rFonts w:ascii="DINOT" w:eastAsia="DINOT" w:hAnsi="DINOT" w:cs="DINOT"/>
          <w:spacing w:val="-2"/>
          <w:sz w:val="16"/>
          <w:szCs w:val="16"/>
        </w:rPr>
        <w:t xml:space="preserve"> </w:t>
      </w:r>
      <w:r>
        <w:rPr>
          <w:rFonts w:ascii="DINOT" w:eastAsia="DINOT" w:hAnsi="DINOT" w:cs="DINOT"/>
          <w:sz w:val="16"/>
          <w:szCs w:val="16"/>
        </w:rPr>
        <w:t>had</w:t>
      </w:r>
      <w:r>
        <w:rPr>
          <w:rFonts w:ascii="DINOT" w:eastAsia="DINOT" w:hAnsi="DINOT" w:cs="DINOT"/>
          <w:spacing w:val="-2"/>
          <w:sz w:val="16"/>
          <w:szCs w:val="16"/>
        </w:rPr>
        <w:t xml:space="preserve"> </w:t>
      </w:r>
      <w:r>
        <w:rPr>
          <w:rFonts w:ascii="DINOT" w:eastAsia="DINOT" w:hAnsi="DINOT" w:cs="DINOT"/>
          <w:sz w:val="16"/>
          <w:szCs w:val="16"/>
        </w:rPr>
        <w:t>been</w:t>
      </w:r>
      <w:r>
        <w:rPr>
          <w:rFonts w:ascii="DINOT" w:eastAsia="DINOT" w:hAnsi="DINOT" w:cs="DINOT"/>
          <w:spacing w:val="-2"/>
          <w:sz w:val="16"/>
          <w:szCs w:val="16"/>
        </w:rPr>
        <w:t xml:space="preserve"> </w:t>
      </w:r>
      <w:r>
        <w:rPr>
          <w:rFonts w:ascii="DINOT" w:eastAsia="DINOT" w:hAnsi="DINOT" w:cs="DINOT"/>
          <w:sz w:val="16"/>
          <w:szCs w:val="16"/>
        </w:rPr>
        <w:t xml:space="preserve">discontinued; the first alleged that the doctor had been physically/sexually inappropriate with </w:t>
      </w:r>
      <w:r>
        <w:rPr>
          <w:rFonts w:ascii="DINOT" w:eastAsia="DINOT" w:hAnsi="DINOT" w:cs="DINOT"/>
          <w:spacing w:val="-4"/>
          <w:sz w:val="16"/>
          <w:szCs w:val="16"/>
        </w:rPr>
        <w:t xml:space="preserve">her, </w:t>
      </w:r>
      <w:r>
        <w:rPr>
          <w:rFonts w:ascii="DINOT" w:eastAsia="DINOT" w:hAnsi="DINOT" w:cs="DINOT"/>
          <w:sz w:val="16"/>
          <w:szCs w:val="16"/>
        </w:rPr>
        <w:t>and the second alleged that the doctor had engaged in inappropriate sexual conduct with her during</w:t>
      </w:r>
      <w:r>
        <w:rPr>
          <w:rFonts w:ascii="DINOT" w:eastAsia="DINOT" w:hAnsi="DINOT" w:cs="DINOT"/>
          <w:spacing w:val="-18"/>
          <w:sz w:val="16"/>
          <w:szCs w:val="16"/>
        </w:rPr>
        <w:t xml:space="preserve"> </w:t>
      </w:r>
      <w:r>
        <w:rPr>
          <w:rFonts w:ascii="DINOT" w:eastAsia="DINOT" w:hAnsi="DINOT" w:cs="DINOT"/>
          <w:sz w:val="16"/>
          <w:szCs w:val="16"/>
        </w:rPr>
        <w:t>consultations.</w:t>
      </w:r>
    </w:p>
    <w:p w:rsidR="00305168" w:rsidRDefault="00572EDE">
      <w:pPr>
        <w:pStyle w:val="ListParagraph"/>
        <w:numPr>
          <w:ilvl w:val="0"/>
          <w:numId w:val="60"/>
        </w:numPr>
        <w:tabs>
          <w:tab w:val="left" w:pos="398"/>
        </w:tabs>
        <w:spacing w:before="56" w:line="192" w:lineRule="exact"/>
        <w:ind w:left="397" w:right="1321"/>
        <w:jc w:val="left"/>
        <w:rPr>
          <w:rFonts w:ascii="DINOT" w:eastAsia="DINOT" w:hAnsi="DINOT" w:cs="DINOT"/>
          <w:sz w:val="16"/>
          <w:szCs w:val="16"/>
        </w:rPr>
      </w:pPr>
      <w:r>
        <w:rPr>
          <w:rFonts w:ascii="DINOT"/>
          <w:sz w:val="16"/>
        </w:rPr>
        <w:t>During</w:t>
      </w:r>
      <w:r>
        <w:rPr>
          <w:rFonts w:ascii="DINOT"/>
          <w:spacing w:val="-2"/>
          <w:sz w:val="16"/>
        </w:rPr>
        <w:t xml:space="preserve"> </w:t>
      </w:r>
      <w:r>
        <w:rPr>
          <w:rFonts w:ascii="DINOT"/>
          <w:sz w:val="16"/>
        </w:rPr>
        <w:t>the</w:t>
      </w:r>
      <w:r>
        <w:rPr>
          <w:rFonts w:ascii="DINOT"/>
          <w:spacing w:val="-2"/>
          <w:sz w:val="16"/>
        </w:rPr>
        <w:t xml:space="preserve"> </w:t>
      </w:r>
      <w:r>
        <w:rPr>
          <w:rFonts w:ascii="DINOT"/>
          <w:sz w:val="16"/>
        </w:rPr>
        <w:t>course</w:t>
      </w:r>
      <w:r>
        <w:rPr>
          <w:rFonts w:ascii="DINOT"/>
          <w:spacing w:val="-2"/>
          <w:sz w:val="16"/>
        </w:rPr>
        <w:t xml:space="preserve"> </w:t>
      </w:r>
      <w:r>
        <w:rPr>
          <w:rFonts w:ascii="DINOT"/>
          <w:sz w:val="16"/>
        </w:rPr>
        <w:t>of</w:t>
      </w:r>
      <w:r>
        <w:rPr>
          <w:rFonts w:ascii="DINOT"/>
          <w:spacing w:val="-2"/>
          <w:sz w:val="16"/>
        </w:rPr>
        <w:t xml:space="preserve"> </w:t>
      </w:r>
      <w:r>
        <w:rPr>
          <w:rFonts w:ascii="DINOT"/>
          <w:sz w:val="16"/>
        </w:rPr>
        <w:t>the</w:t>
      </w:r>
      <w:r>
        <w:rPr>
          <w:rFonts w:ascii="DINOT"/>
          <w:spacing w:val="-2"/>
          <w:sz w:val="16"/>
        </w:rPr>
        <w:t xml:space="preserve"> </w:t>
      </w:r>
      <w:r>
        <w:rPr>
          <w:rFonts w:ascii="DINOT"/>
          <w:spacing w:val="-3"/>
          <w:sz w:val="16"/>
        </w:rPr>
        <w:t>review,</w:t>
      </w:r>
      <w:r>
        <w:rPr>
          <w:rFonts w:ascii="DINOT"/>
          <w:spacing w:val="-2"/>
          <w:sz w:val="16"/>
        </w:rPr>
        <w:t xml:space="preserve"> </w:t>
      </w:r>
      <w:r>
        <w:rPr>
          <w:rFonts w:ascii="DINOT"/>
          <w:sz w:val="16"/>
        </w:rPr>
        <w:t>I</w:t>
      </w:r>
      <w:r>
        <w:rPr>
          <w:rFonts w:ascii="DINOT"/>
          <w:spacing w:val="-2"/>
          <w:sz w:val="16"/>
        </w:rPr>
        <w:t xml:space="preserve"> </w:t>
      </w:r>
      <w:r>
        <w:rPr>
          <w:rFonts w:ascii="DINOT"/>
          <w:sz w:val="16"/>
        </w:rPr>
        <w:t>noted</w:t>
      </w:r>
      <w:r>
        <w:rPr>
          <w:rFonts w:ascii="DINOT"/>
          <w:spacing w:val="-2"/>
          <w:sz w:val="16"/>
        </w:rPr>
        <w:t xml:space="preserve"> </w:t>
      </w:r>
      <w:r>
        <w:rPr>
          <w:rFonts w:ascii="DINOT"/>
          <w:sz w:val="16"/>
        </w:rPr>
        <w:t>one</w:t>
      </w:r>
      <w:r>
        <w:rPr>
          <w:rFonts w:ascii="DINOT"/>
          <w:spacing w:val="-2"/>
          <w:sz w:val="16"/>
        </w:rPr>
        <w:t xml:space="preserve"> </w:t>
      </w:r>
      <w:r>
        <w:rPr>
          <w:rFonts w:ascii="DINOT"/>
          <w:sz w:val="16"/>
        </w:rPr>
        <w:t>unusual,</w:t>
      </w:r>
      <w:r>
        <w:rPr>
          <w:rFonts w:ascii="DINOT"/>
          <w:spacing w:val="-2"/>
          <w:sz w:val="16"/>
        </w:rPr>
        <w:t xml:space="preserve"> </w:t>
      </w:r>
      <w:r>
        <w:rPr>
          <w:rFonts w:ascii="DINOT"/>
          <w:sz w:val="16"/>
        </w:rPr>
        <w:t>expired</w:t>
      </w:r>
      <w:r>
        <w:rPr>
          <w:rFonts w:ascii="DINOT"/>
          <w:spacing w:val="-2"/>
          <w:sz w:val="16"/>
        </w:rPr>
        <w:t xml:space="preserve"> </w:t>
      </w:r>
      <w:r>
        <w:rPr>
          <w:rFonts w:ascii="DINOT"/>
          <w:sz w:val="16"/>
        </w:rPr>
        <w:t>chaperone</w:t>
      </w:r>
      <w:r>
        <w:rPr>
          <w:rFonts w:ascii="DINOT"/>
          <w:spacing w:val="-2"/>
          <w:sz w:val="16"/>
        </w:rPr>
        <w:t xml:space="preserve"> </w:t>
      </w:r>
      <w:r>
        <w:rPr>
          <w:rFonts w:ascii="DINOT"/>
          <w:sz w:val="16"/>
        </w:rPr>
        <w:t>condition</w:t>
      </w:r>
      <w:r>
        <w:rPr>
          <w:rFonts w:ascii="DINOT"/>
          <w:spacing w:val="-2"/>
          <w:sz w:val="16"/>
        </w:rPr>
        <w:t xml:space="preserve"> </w:t>
      </w:r>
      <w:r>
        <w:rPr>
          <w:rFonts w:ascii="DINOT"/>
          <w:sz w:val="16"/>
        </w:rPr>
        <w:t>applicable</w:t>
      </w:r>
      <w:r>
        <w:rPr>
          <w:rFonts w:ascii="DINOT"/>
          <w:spacing w:val="-2"/>
          <w:sz w:val="16"/>
        </w:rPr>
        <w:t xml:space="preserve"> </w:t>
      </w:r>
      <w:r>
        <w:rPr>
          <w:rFonts w:ascii="DINOT"/>
          <w:sz w:val="16"/>
        </w:rPr>
        <w:t>to</w:t>
      </w:r>
      <w:r>
        <w:rPr>
          <w:rFonts w:ascii="DINOT"/>
          <w:spacing w:val="-2"/>
          <w:sz w:val="16"/>
        </w:rPr>
        <w:t xml:space="preserve"> </w:t>
      </w:r>
      <w:r>
        <w:rPr>
          <w:rFonts w:ascii="DINOT"/>
          <w:sz w:val="16"/>
        </w:rPr>
        <w:t>consultations</w:t>
      </w:r>
      <w:r>
        <w:rPr>
          <w:rFonts w:ascii="DINOT"/>
          <w:spacing w:val="-2"/>
          <w:sz w:val="16"/>
        </w:rPr>
        <w:t xml:space="preserve"> </w:t>
      </w:r>
      <w:r>
        <w:rPr>
          <w:rFonts w:ascii="DINOT"/>
          <w:sz w:val="16"/>
        </w:rPr>
        <w:t>with</w:t>
      </w:r>
      <w:r>
        <w:rPr>
          <w:rFonts w:ascii="DINOT"/>
          <w:spacing w:val="-2"/>
          <w:sz w:val="16"/>
        </w:rPr>
        <w:t xml:space="preserve"> </w:t>
      </w:r>
      <w:r>
        <w:rPr>
          <w:rFonts w:ascii="DINOT"/>
          <w:sz w:val="16"/>
        </w:rPr>
        <w:t>female</w:t>
      </w:r>
      <w:r>
        <w:rPr>
          <w:rFonts w:ascii="DINOT"/>
          <w:spacing w:val="-2"/>
          <w:sz w:val="16"/>
        </w:rPr>
        <w:t xml:space="preserve"> </w:t>
      </w:r>
      <w:r>
        <w:rPr>
          <w:rFonts w:ascii="DINOT"/>
          <w:sz w:val="16"/>
        </w:rPr>
        <w:t>patients under the age of 45.</w:t>
      </w:r>
    </w:p>
    <w:p w:rsidR="00305168" w:rsidRDefault="00572EDE">
      <w:pPr>
        <w:pStyle w:val="ListParagraph"/>
        <w:numPr>
          <w:ilvl w:val="0"/>
          <w:numId w:val="60"/>
        </w:numPr>
        <w:tabs>
          <w:tab w:val="left" w:pos="398"/>
        </w:tabs>
        <w:spacing w:before="43"/>
        <w:ind w:left="397"/>
        <w:jc w:val="left"/>
        <w:rPr>
          <w:rFonts w:ascii="DINOT" w:eastAsia="DINOT" w:hAnsi="DINOT" w:cs="DINOT"/>
          <w:sz w:val="16"/>
          <w:szCs w:val="16"/>
        </w:rPr>
      </w:pPr>
      <w:r>
        <w:rPr>
          <w:rFonts w:ascii="DINOT"/>
          <w:sz w:val="16"/>
        </w:rPr>
        <w:t>De-identified decision of Medical Council of</w:t>
      </w:r>
      <w:r>
        <w:rPr>
          <w:rFonts w:ascii="DINOT"/>
          <w:spacing w:val="-3"/>
          <w:sz w:val="16"/>
        </w:rPr>
        <w:t xml:space="preserve"> </w:t>
      </w:r>
      <w:r>
        <w:rPr>
          <w:rFonts w:ascii="DINOT"/>
          <w:sz w:val="16"/>
        </w:rPr>
        <w:t>NSW.</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 xml:space="preserve">Information provided by Dr Greg </w:t>
      </w:r>
      <w:r>
        <w:rPr>
          <w:rFonts w:ascii="DINOT"/>
          <w:spacing w:val="-3"/>
          <w:sz w:val="16"/>
        </w:rPr>
        <w:t xml:space="preserve">Kesby, </w:t>
      </w:r>
      <w:r>
        <w:rPr>
          <w:rFonts w:ascii="DINOT"/>
          <w:sz w:val="16"/>
        </w:rPr>
        <w:t>President, Medical Council of</w:t>
      </w:r>
      <w:r>
        <w:rPr>
          <w:rFonts w:ascii="DINOT"/>
          <w:spacing w:val="-16"/>
          <w:sz w:val="16"/>
        </w:rPr>
        <w:t xml:space="preserve"> </w:t>
      </w:r>
      <w:r>
        <w:rPr>
          <w:rFonts w:ascii="DINOT"/>
          <w:sz w:val="16"/>
        </w:rPr>
        <w:t>NSW.</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Confidential submission, February</w:t>
      </w:r>
      <w:r>
        <w:rPr>
          <w:rFonts w:ascii="DINOT"/>
          <w:spacing w:val="-6"/>
          <w:sz w:val="16"/>
        </w:rPr>
        <w:t xml:space="preserve"> </w:t>
      </w:r>
      <w:r>
        <w:rPr>
          <w:rFonts w:ascii="DINOT"/>
          <w:sz w:val="16"/>
        </w:rPr>
        <w:t>2017.</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13(b).</w:t>
      </w:r>
    </w:p>
    <w:p w:rsidR="00305168" w:rsidRDefault="00572EDE">
      <w:pPr>
        <w:pStyle w:val="ListParagraph"/>
        <w:numPr>
          <w:ilvl w:val="0"/>
          <w:numId w:val="60"/>
        </w:numPr>
        <w:tabs>
          <w:tab w:val="left" w:pos="398"/>
        </w:tabs>
        <w:spacing w:before="44"/>
        <w:ind w:left="397"/>
        <w:jc w:val="left"/>
        <w:rPr>
          <w:rFonts w:ascii="DINOT" w:eastAsia="DINOT" w:hAnsi="DINOT" w:cs="DINOT"/>
          <w:sz w:val="16"/>
          <w:szCs w:val="16"/>
        </w:rPr>
      </w:pPr>
      <w:r>
        <w:rPr>
          <w:rFonts w:ascii="DINOT"/>
          <w:sz w:val="16"/>
        </w:rPr>
        <w:t>MBA decision, April</w:t>
      </w:r>
      <w:r>
        <w:rPr>
          <w:rFonts w:ascii="DINOT"/>
          <w:spacing w:val="-1"/>
          <w:sz w:val="16"/>
        </w:rPr>
        <w:t xml:space="preserve"> </w:t>
      </w:r>
      <w:r>
        <w:rPr>
          <w:rFonts w:ascii="DINOT"/>
          <w:sz w:val="16"/>
        </w:rPr>
        <w:t>2016.</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18"/>
      </w:pPr>
      <w:bookmarkStart w:id="76" w:name="Cases_where_gender/age-based_prohibition"/>
      <w:bookmarkStart w:id="77" w:name="_bookmark28"/>
      <w:bookmarkEnd w:id="76"/>
      <w:bookmarkEnd w:id="77"/>
      <w:r>
        <w:t>between the doctor and any patient of the</w:t>
      </w:r>
      <w:r>
        <w:rPr>
          <w:spacing w:val="-3"/>
        </w:rPr>
        <w:t xml:space="preserve"> </w:t>
      </w:r>
      <w:r>
        <w:t xml:space="preserve">specified </w:t>
      </w:r>
      <w:r>
        <w:rPr>
          <w:spacing w:val="-3"/>
        </w:rPr>
        <w:t>gender.</w:t>
      </w:r>
    </w:p>
    <w:p w:rsidR="00305168" w:rsidRDefault="00572EDE">
      <w:pPr>
        <w:pStyle w:val="BodyText"/>
        <w:spacing w:before="170" w:line="240" w:lineRule="exact"/>
        <w:ind w:left="1133" w:right="-11"/>
      </w:pPr>
      <w:r>
        <w:t>The specification of who may act as chaperone is fairly well-defined. The current AHPRA Protocol (December 2016) stipulates that the chaperone must be either a chaperone nominated by the practitioner and approved by AHPRA (in which case the person must be a registered health</w:t>
      </w:r>
      <w:r>
        <w:rPr>
          <w:spacing w:val="-21"/>
        </w:rPr>
        <w:t xml:space="preserve"> </w:t>
      </w:r>
      <w:r>
        <w:t>practitioner without restrictions on their</w:t>
      </w:r>
      <w:r>
        <w:rPr>
          <w:spacing w:val="-19"/>
        </w:rPr>
        <w:t xml:space="preserve"> </w:t>
      </w:r>
      <w:r>
        <w:t>registration,</w:t>
      </w:r>
    </w:p>
    <w:p w:rsidR="00305168" w:rsidRDefault="00572EDE">
      <w:pPr>
        <w:pStyle w:val="BodyText"/>
        <w:spacing w:line="240" w:lineRule="exact"/>
        <w:ind w:left="1133" w:right="56"/>
      </w:pPr>
      <w:r>
        <w:t>and preferably not a direct employee of the practitioner), or a patient-chosen chaperone (who must be at least 18 years and be a partner,</w:t>
      </w:r>
      <w:r>
        <w:rPr>
          <w:spacing w:val="-32"/>
        </w:rPr>
        <w:t xml:space="preserve"> </w:t>
      </w:r>
      <w:r>
        <w:t>parent/ guardian or family member of the</w:t>
      </w:r>
      <w:r>
        <w:rPr>
          <w:spacing w:val="-15"/>
        </w:rPr>
        <w:t xml:space="preserve"> </w:t>
      </w:r>
      <w:r>
        <w:t>patient).</w:t>
      </w:r>
    </w:p>
    <w:p w:rsidR="00305168" w:rsidRDefault="00572EDE">
      <w:pPr>
        <w:pStyle w:val="BodyText"/>
        <w:spacing w:before="170" w:line="240" w:lineRule="exact"/>
        <w:ind w:left="1133"/>
        <w:rPr>
          <w:sz w:val="11"/>
          <w:szCs w:val="11"/>
        </w:rPr>
      </w:pPr>
      <w:r>
        <w:t xml:space="preserve">The OHO </w:t>
      </w:r>
      <w:r>
        <w:rPr>
          <w:rFonts w:ascii="DINOT-Italic" w:eastAsia="DINOT-Italic" w:hAnsi="DINOT-Italic" w:cs="DINOT-Italic"/>
          <w:i/>
        </w:rPr>
        <w:t xml:space="preserve">Chaperone protocol for registered health practitioners </w:t>
      </w:r>
      <w:r>
        <w:t>(August 2016) approves chaperones and patient-chosen chaperones on a similar basis to the AHPRA Protocol. In one case, the Health Ombudsman imposed a chaperone condition requiring a medical practitioner undertaking home visits not to consult female patients without a chaperone present. The order specified that the chaperone be at least 18 years and either</w:t>
      </w:r>
      <w:r>
        <w:rPr>
          <w:spacing w:val="-13"/>
        </w:rPr>
        <w:t xml:space="preserve"> </w:t>
      </w:r>
      <w:r>
        <w:t>a</w:t>
      </w:r>
      <w:r>
        <w:rPr>
          <w:spacing w:val="-2"/>
        </w:rPr>
        <w:t xml:space="preserve"> </w:t>
      </w:r>
      <w:r>
        <w:t xml:space="preserve">support person present at the consultation or the patient’s parent/guardian or a staff member employed by the practitioner’s </w:t>
      </w:r>
      <w:r>
        <w:rPr>
          <w:spacing w:val="-3"/>
        </w:rPr>
        <w:t xml:space="preserve">employer. However, </w:t>
      </w:r>
      <w:r>
        <w:t>‘if the patient does not have a person who can act as a</w:t>
      </w:r>
      <w:r>
        <w:rPr>
          <w:spacing w:val="-11"/>
        </w:rPr>
        <w:t xml:space="preserve"> </w:t>
      </w:r>
      <w:r>
        <w:t>chaperone during the consultation, … the practitioner’s male driver [is] to be the</w:t>
      </w:r>
      <w:r>
        <w:rPr>
          <w:spacing w:val="-12"/>
        </w:rPr>
        <w:t xml:space="preserve"> </w:t>
      </w:r>
      <w:r>
        <w:t>chaperone’.</w:t>
      </w:r>
      <w:r>
        <w:rPr>
          <w:position w:val="7"/>
          <w:sz w:val="11"/>
          <w:szCs w:val="11"/>
        </w:rPr>
        <w:t>95</w:t>
      </w:r>
    </w:p>
    <w:p w:rsidR="00305168" w:rsidRDefault="00572EDE">
      <w:pPr>
        <w:pStyle w:val="BodyText"/>
        <w:spacing w:before="170" w:line="240" w:lineRule="exact"/>
        <w:ind w:left="1133" w:right="231"/>
      </w:pPr>
      <w:r>
        <w:t xml:space="preserve">The </w:t>
      </w:r>
      <w:r>
        <w:rPr>
          <w:rFonts w:ascii="DINOT-Italic" w:eastAsia="DINOT-Italic" w:hAnsi="DINOT-Italic" w:cs="DINOT-Italic"/>
          <w:i/>
        </w:rPr>
        <w:t xml:space="preserve">Chaperone Approval Position Statement </w:t>
      </w:r>
      <w:r>
        <w:t>of</w:t>
      </w:r>
      <w:r>
        <w:rPr>
          <w:spacing w:val="-10"/>
        </w:rPr>
        <w:t xml:space="preserve"> </w:t>
      </w:r>
      <w:r>
        <w:t>the Medical Council of NSW (March 2016) requires the chaperone to be ‘a medical practitioner or nurse currently registered [with no restrictions] in Australia’ and does not permit patient-chosen chaperones.</w:t>
      </w:r>
    </w:p>
    <w:p w:rsidR="00305168" w:rsidRDefault="00572EDE">
      <w:pPr>
        <w:pStyle w:val="BodyText"/>
        <w:spacing w:before="170" w:line="240" w:lineRule="exact"/>
        <w:ind w:left="1133" w:right="416"/>
      </w:pPr>
      <w:r>
        <w:t>Patients must be told of the required</w:t>
      </w:r>
      <w:r>
        <w:rPr>
          <w:spacing w:val="-29"/>
        </w:rPr>
        <w:t xml:space="preserve"> </w:t>
      </w:r>
      <w:r>
        <w:t>presence of the chaperone before the consultation commences. In the event the patient declines to have a chaperone present, the</w:t>
      </w:r>
      <w:r>
        <w:rPr>
          <w:spacing w:val="-20"/>
        </w:rPr>
        <w:t xml:space="preserve"> </w:t>
      </w:r>
      <w:r>
        <w:t>consultation</w:t>
      </w:r>
    </w:p>
    <w:p w:rsidR="00305168" w:rsidRDefault="00572EDE">
      <w:pPr>
        <w:pStyle w:val="BodyText"/>
        <w:spacing w:line="240" w:lineRule="exact"/>
        <w:ind w:left="1133" w:right="57"/>
      </w:pPr>
      <w:r>
        <w:t>cannot proceed and, where practicable, the</w:t>
      </w:r>
      <w:r>
        <w:rPr>
          <w:spacing w:val="-22"/>
        </w:rPr>
        <w:t xml:space="preserve"> </w:t>
      </w:r>
      <w:r>
        <w:t>patient should be offered an appointment with another practitioner. There must also be a clearly visible A3-size practice sign in the patient waiting area, alerting patients to the chaperone</w:t>
      </w:r>
      <w:r>
        <w:rPr>
          <w:spacing w:val="-23"/>
        </w:rPr>
        <w:t xml:space="preserve"> </w:t>
      </w:r>
      <w:r>
        <w:t>requirement.</w:t>
      </w:r>
    </w:p>
    <w:p w:rsidR="00305168" w:rsidRDefault="00572EDE">
      <w:pPr>
        <w:pStyle w:val="BodyText"/>
        <w:spacing w:line="240" w:lineRule="exact"/>
        <w:ind w:left="1133" w:right="-6"/>
        <w:rPr>
          <w:sz w:val="11"/>
          <w:szCs w:val="11"/>
        </w:rPr>
      </w:pPr>
      <w:r>
        <w:t>In my observation of practice signs in two general practices in Melbourne, the sign was difficult to read in a patient waiting room area amidst</w:t>
      </w:r>
      <w:r>
        <w:rPr>
          <w:spacing w:val="-23"/>
        </w:rPr>
        <w:t xml:space="preserve"> </w:t>
      </w:r>
      <w:r>
        <w:t>multiple notices on display and unlikely to be</w:t>
      </w:r>
      <w:r>
        <w:rPr>
          <w:spacing w:val="-17"/>
        </w:rPr>
        <w:t xml:space="preserve"> </w:t>
      </w:r>
      <w:r>
        <w:t>noticed.</w:t>
      </w:r>
      <w:r>
        <w:rPr>
          <w:position w:val="7"/>
          <w:sz w:val="11"/>
        </w:rPr>
        <w:t>96</w:t>
      </w:r>
    </w:p>
    <w:p w:rsidR="00305168" w:rsidRDefault="00572EDE">
      <w:pPr>
        <w:pStyle w:val="BodyText"/>
        <w:spacing w:before="170" w:line="240" w:lineRule="exact"/>
        <w:ind w:left="1133" w:right="216"/>
      </w:pPr>
      <w:r>
        <w:t>AHPRA chaperone conditions have strict requirements that, after each chaperoned consultation, the chaperone signs the</w:t>
      </w:r>
      <w:r>
        <w:rPr>
          <w:spacing w:val="-17"/>
        </w:rPr>
        <w:t xml:space="preserve"> </w:t>
      </w:r>
      <w:r>
        <w:t>chaperone log (to be maintained by the</w:t>
      </w:r>
      <w:r>
        <w:rPr>
          <w:spacing w:val="-7"/>
        </w:rPr>
        <w:t xml:space="preserve"> </w:t>
      </w:r>
      <w:r>
        <w:t>practitioner),</w:t>
      </w:r>
    </w:p>
    <w:p w:rsidR="00305168" w:rsidRDefault="00572EDE">
      <w:pPr>
        <w:pStyle w:val="BodyText"/>
        <w:spacing w:before="57" w:line="240" w:lineRule="exact"/>
        <w:ind w:left="530" w:right="228"/>
      </w:pPr>
      <w:r>
        <w:br w:type="column"/>
        <w:t>confirming the presence and direct observation of the chaperone for the entire patient contact. Medical Council of NSW and OHO chaperone conditions similarly require a chaperone log to</w:t>
      </w:r>
      <w:r>
        <w:rPr>
          <w:spacing w:val="-30"/>
        </w:rPr>
        <w:t xml:space="preserve"> </w:t>
      </w:r>
      <w:r>
        <w:t>be</w:t>
      </w:r>
    </w:p>
    <w:p w:rsidR="00305168" w:rsidRDefault="00572EDE">
      <w:pPr>
        <w:pStyle w:val="BodyText"/>
        <w:spacing w:line="240" w:lineRule="exact"/>
        <w:ind w:left="530" w:right="92"/>
      </w:pPr>
      <w:r>
        <w:t>maintained, but do not appear to require a</w:t>
      </w:r>
      <w:r>
        <w:rPr>
          <w:spacing w:val="-20"/>
        </w:rPr>
        <w:t xml:space="preserve"> </w:t>
      </w:r>
      <w:r>
        <w:t>practice sign.</w:t>
      </w:r>
    </w:p>
    <w:p w:rsidR="00305168" w:rsidRDefault="00572EDE">
      <w:pPr>
        <w:pStyle w:val="Heading2"/>
        <w:spacing w:before="127" w:line="312" w:lineRule="exact"/>
        <w:ind w:left="530" w:right="498"/>
        <w:rPr>
          <w:b w:val="0"/>
          <w:bCs w:val="0"/>
        </w:rPr>
      </w:pPr>
      <w:r>
        <w:rPr>
          <w:color w:val="4788B4"/>
        </w:rPr>
        <w:t>Cases where gender/age-based prohibition or suspension</w:t>
      </w:r>
      <w:r>
        <w:rPr>
          <w:color w:val="4788B4"/>
          <w:spacing w:val="-8"/>
        </w:rPr>
        <w:t xml:space="preserve"> </w:t>
      </w:r>
      <w:r>
        <w:rPr>
          <w:color w:val="4788B4"/>
        </w:rPr>
        <w:t>imposed</w:t>
      </w:r>
    </w:p>
    <w:p w:rsidR="00305168" w:rsidRDefault="00572EDE">
      <w:pPr>
        <w:pStyle w:val="BodyText"/>
        <w:spacing w:before="212" w:line="240" w:lineRule="exact"/>
        <w:ind w:left="530" w:right="500"/>
      </w:pPr>
      <w:r>
        <w:t>In some cases where a notification of sexual misconduct is received, the regulator</w:t>
      </w:r>
      <w:r>
        <w:rPr>
          <w:spacing w:val="-21"/>
        </w:rPr>
        <w:t xml:space="preserve"> </w:t>
      </w:r>
      <w:r>
        <w:t>imposes a more restrictive condition on practice.</w:t>
      </w:r>
      <w:r>
        <w:rPr>
          <w:spacing w:val="-24"/>
        </w:rPr>
        <w:t xml:space="preserve"> </w:t>
      </w:r>
      <w:r>
        <w:t>The</w:t>
      </w:r>
    </w:p>
    <w:p w:rsidR="00305168" w:rsidRDefault="00572EDE">
      <w:pPr>
        <w:pStyle w:val="BodyText"/>
        <w:spacing w:line="240" w:lineRule="exact"/>
        <w:ind w:left="530" w:right="329"/>
      </w:pPr>
      <w:r>
        <w:t>next logical step up is a condition prohibiting</w:t>
      </w:r>
      <w:r>
        <w:rPr>
          <w:spacing w:val="-19"/>
        </w:rPr>
        <w:t xml:space="preserve"> </w:t>
      </w:r>
      <w:r>
        <w:t>the practitioner from seeing patients of a specified gender and/or age, sometimes referred to as a gender-based</w:t>
      </w:r>
      <w:r>
        <w:rPr>
          <w:spacing w:val="-8"/>
        </w:rPr>
        <w:t xml:space="preserve"> </w:t>
      </w:r>
      <w:r>
        <w:t>prohibition.</w:t>
      </w:r>
    </w:p>
    <w:p w:rsidR="00305168" w:rsidRDefault="00572EDE">
      <w:pPr>
        <w:pStyle w:val="BodyText"/>
        <w:spacing w:before="170" w:line="240" w:lineRule="exact"/>
        <w:ind w:left="530" w:right="211"/>
      </w:pPr>
      <w:r>
        <w:t>Such a condition appears to be imposed</w:t>
      </w:r>
      <w:r>
        <w:rPr>
          <w:spacing w:val="-22"/>
        </w:rPr>
        <w:t xml:space="preserve"> </w:t>
      </w:r>
      <w:r>
        <w:t xml:space="preserve">relatively </w:t>
      </w:r>
      <w:r>
        <w:rPr>
          <w:spacing w:val="-3"/>
        </w:rPr>
        <w:t xml:space="preserve">rarely </w:t>
      </w:r>
      <w:r>
        <w:t>as an immediate action by the MBA, presumably because a chaperone</w:t>
      </w:r>
      <w:r>
        <w:rPr>
          <w:spacing w:val="-22"/>
        </w:rPr>
        <w:t xml:space="preserve"> </w:t>
      </w:r>
      <w:r>
        <w:t>condition</w:t>
      </w:r>
    </w:p>
    <w:p w:rsidR="00305168" w:rsidRDefault="00572EDE">
      <w:pPr>
        <w:pStyle w:val="BodyText"/>
        <w:spacing w:line="240" w:lineRule="exact"/>
        <w:ind w:left="530" w:right="156"/>
      </w:pPr>
      <w:r>
        <w:t>is considered sufficient to manage any risk to patients while allegations are investigated. As at</w:t>
      </w:r>
      <w:r>
        <w:rPr>
          <w:spacing w:val="-16"/>
        </w:rPr>
        <w:t xml:space="preserve"> </w:t>
      </w:r>
      <w:r>
        <w:t>9 January 2017, outside NSW and Queensland, four doctors and one Chinese medicine practitioner were subject to an interim prohibition on seeing patients of a specified gender and/or age, and another three doctors were subject to such a restriction following proven sexual</w:t>
      </w:r>
      <w:r>
        <w:rPr>
          <w:spacing w:val="-35"/>
        </w:rPr>
        <w:t xml:space="preserve"> </w:t>
      </w:r>
      <w:r>
        <w:t>misconduct.</w:t>
      </w:r>
    </w:p>
    <w:p w:rsidR="00305168" w:rsidRDefault="00572EDE">
      <w:pPr>
        <w:pStyle w:val="BodyText"/>
        <w:spacing w:line="240" w:lineRule="exact"/>
        <w:ind w:left="530" w:right="586"/>
      </w:pPr>
      <w:r>
        <w:t>In one example, the doctor had been subject to a chaperone condition when seeing</w:t>
      </w:r>
      <w:r>
        <w:rPr>
          <w:spacing w:val="-16"/>
        </w:rPr>
        <w:t xml:space="preserve"> </w:t>
      </w:r>
      <w:r>
        <w:t>female</w:t>
      </w:r>
    </w:p>
    <w:p w:rsidR="00305168" w:rsidRDefault="00572EDE">
      <w:pPr>
        <w:pStyle w:val="BodyText"/>
        <w:spacing w:line="240" w:lineRule="exact"/>
        <w:ind w:left="530" w:right="108"/>
        <w:rPr>
          <w:sz w:val="11"/>
          <w:szCs w:val="11"/>
        </w:rPr>
      </w:pPr>
      <w:r>
        <w:t>patients, following notification of an alleged</w:t>
      </w:r>
      <w:r>
        <w:rPr>
          <w:spacing w:val="-17"/>
        </w:rPr>
        <w:t xml:space="preserve"> </w:t>
      </w:r>
      <w:r>
        <w:t>sexual relationship with a patient. Due to</w:t>
      </w:r>
      <w:r>
        <w:rPr>
          <w:spacing w:val="-15"/>
        </w:rPr>
        <w:t xml:space="preserve"> </w:t>
      </w:r>
      <w:r>
        <w:t>non-compliance with the chaperone condition, the MBA substituted a condition that the doctor not have contact with female patients.</w:t>
      </w:r>
      <w:r>
        <w:rPr>
          <w:position w:val="7"/>
          <w:sz w:val="11"/>
        </w:rPr>
        <w:t>97</w:t>
      </w:r>
    </w:p>
    <w:p w:rsidR="00305168" w:rsidRDefault="00572EDE">
      <w:pPr>
        <w:pStyle w:val="BodyText"/>
        <w:spacing w:before="170" w:line="240" w:lineRule="exact"/>
        <w:ind w:left="530" w:right="130"/>
      </w:pPr>
      <w:r>
        <w:t>In another case, the MBA imposed a condition that a doctor not have contact with female patients, as an immediate action following notification from the police of an alleged sexual assault on a</w:t>
      </w:r>
      <w:r>
        <w:rPr>
          <w:spacing w:val="-12"/>
        </w:rPr>
        <w:t xml:space="preserve"> </w:t>
      </w:r>
      <w:r>
        <w:t>patient during a visa medical examination, and details from the police of five other female patients who alleged inappropriate visa medical examinations or comments by the doctor that made them feel uncomfortable. The doctor had ignored employer instructions that medical examination panel physicians use a chaperone. The MBA considered ‘a condition not to consult with female</w:t>
      </w:r>
      <w:r>
        <w:rPr>
          <w:spacing w:val="-28"/>
        </w:rPr>
        <w:t xml:space="preserve"> </w:t>
      </w:r>
      <w:r>
        <w:t>patients’</w:t>
      </w:r>
    </w:p>
    <w:p w:rsidR="00305168" w:rsidRDefault="00572EDE">
      <w:pPr>
        <w:pStyle w:val="BodyText"/>
        <w:spacing w:line="240" w:lineRule="exact"/>
        <w:ind w:left="530" w:right="116"/>
        <w:rPr>
          <w:sz w:val="11"/>
          <w:szCs w:val="11"/>
        </w:rPr>
      </w:pPr>
      <w:r>
        <w:t xml:space="preserve">to be ‘the minimum regulatory </w:t>
      </w:r>
      <w:r>
        <w:rPr>
          <w:spacing w:val="-3"/>
        </w:rPr>
        <w:t xml:space="preserve">force </w:t>
      </w:r>
      <w:r>
        <w:t>to mitigate the risk posed by [the doctor’s] alleged conduct’, but did not consider suspension necessary, noting that none of the complaints related to treatment</w:t>
      </w:r>
      <w:r>
        <w:rPr>
          <w:spacing w:val="-19"/>
        </w:rPr>
        <w:t xml:space="preserve"> </w:t>
      </w:r>
      <w:r>
        <w:t>of male</w:t>
      </w:r>
      <w:r>
        <w:rPr>
          <w:spacing w:val="3"/>
        </w:rPr>
        <w:t xml:space="preserve"> </w:t>
      </w:r>
      <w:r>
        <w:t>patients.</w:t>
      </w:r>
      <w:r>
        <w:rPr>
          <w:position w:val="7"/>
          <w:sz w:val="11"/>
          <w:szCs w:val="11"/>
        </w:rPr>
        <w:t>98</w:t>
      </w:r>
    </w:p>
    <w:p w:rsidR="00305168" w:rsidRDefault="00305168">
      <w:pPr>
        <w:spacing w:line="240" w:lineRule="exact"/>
        <w:rPr>
          <w:sz w:val="11"/>
          <w:szCs w:val="11"/>
        </w:rPr>
        <w:sectPr w:rsidR="00305168">
          <w:pgSz w:w="11910" w:h="16840"/>
          <w:pgMar w:top="1020" w:right="1080" w:bottom="960" w:left="0" w:header="0" w:footer="764" w:gutter="0"/>
          <w:cols w:num="2" w:space="720" w:equalWidth="0">
            <w:col w:w="5666" w:space="40"/>
            <w:col w:w="5124"/>
          </w:cols>
        </w:sectPr>
      </w:pPr>
    </w:p>
    <w:p w:rsidR="00305168" w:rsidRDefault="00305168">
      <w:pPr>
        <w:spacing w:before="10"/>
        <w:rPr>
          <w:rFonts w:ascii="DINOT" w:eastAsia="DINOT" w:hAnsi="DINOT" w:cs="DINOT"/>
          <w:sz w:val="14"/>
          <w:szCs w:val="14"/>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3810" r="8255" b="5715"/>
                <wp:docPr id="30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06" name="Group 151"/>
                        <wpg:cNvGrpSpPr>
                          <a:grpSpLocks/>
                        </wpg:cNvGrpSpPr>
                        <wpg:grpSpPr bwMode="auto">
                          <a:xfrm>
                            <a:off x="8" y="8"/>
                            <a:ext cx="1440" cy="2"/>
                            <a:chOff x="8" y="8"/>
                            <a:chExt cx="1440" cy="2"/>
                          </a:xfrm>
                        </wpg:grpSpPr>
                        <wps:wsp>
                          <wps:cNvPr id="307" name="Freeform 15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7596150" id="Group 15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">
                <v:group id="Group 15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15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X0cQA&#10;AADcAAAADwAAAGRycy9kb3ducmV2LnhtbESPQWvCQBSE74X+h+UVvNVNU4glugmhKhZ6ii0Fb4/s&#10;Mwlm34bsNkZ/fbcgeBxmvhlmlU+mEyMNrrWs4GUegSCurG65VvD9tX1+A+E8ssbOMim4kIM8e3xY&#10;YartmUsa974WoYRdigoa7/tUSlc1ZNDNbU8cvKMdDPogh1rqAc+h3HQyjqJEGmw5LDTY03tD1Wn/&#10;axS87rY/ePiU67ioyvGasPW0sUrNnqZiCcLT5O/hG/2hAxct4P9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9V9H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60"/>
        </w:numPr>
        <w:tabs>
          <w:tab w:val="left" w:pos="1418"/>
        </w:tabs>
        <w:spacing w:before="26" w:line="192" w:lineRule="exact"/>
        <w:ind w:right="970"/>
        <w:jc w:val="left"/>
        <w:rPr>
          <w:rFonts w:ascii="DINOT" w:eastAsia="DINOT" w:hAnsi="DINOT" w:cs="DINOT"/>
          <w:sz w:val="16"/>
          <w:szCs w:val="16"/>
        </w:rPr>
      </w:pPr>
      <w:r>
        <w:rPr>
          <w:rFonts w:ascii="DINOT" w:eastAsia="DINOT" w:hAnsi="DINOT" w:cs="DINOT"/>
          <w:sz w:val="16"/>
          <w:szCs w:val="16"/>
        </w:rPr>
        <w:t>The</w:t>
      </w:r>
      <w:r>
        <w:rPr>
          <w:rFonts w:ascii="DINOT" w:eastAsia="DINOT" w:hAnsi="DINOT" w:cs="DINOT"/>
          <w:spacing w:val="-3"/>
          <w:sz w:val="16"/>
          <w:szCs w:val="16"/>
        </w:rPr>
        <w:t xml:space="preserve"> </w:t>
      </w:r>
      <w:r>
        <w:rPr>
          <w:rFonts w:ascii="DINOT" w:eastAsia="DINOT" w:hAnsi="DINOT" w:cs="DINOT"/>
          <w:sz w:val="16"/>
          <w:szCs w:val="16"/>
        </w:rPr>
        <w:t>driver</w:t>
      </w:r>
      <w:r>
        <w:rPr>
          <w:rFonts w:ascii="DINOT" w:eastAsia="DINOT" w:hAnsi="DINOT" w:cs="DINOT"/>
          <w:spacing w:val="-3"/>
          <w:sz w:val="16"/>
          <w:szCs w:val="16"/>
        </w:rPr>
        <w:t xml:space="preserve"> </w:t>
      </w:r>
      <w:r>
        <w:rPr>
          <w:rFonts w:ascii="DINOT" w:eastAsia="DINOT" w:hAnsi="DINOT" w:cs="DINOT"/>
          <w:sz w:val="16"/>
          <w:szCs w:val="16"/>
        </w:rPr>
        <w:t>was</w:t>
      </w:r>
      <w:r>
        <w:rPr>
          <w:rFonts w:ascii="DINOT" w:eastAsia="DINOT" w:hAnsi="DINOT" w:cs="DINOT"/>
          <w:spacing w:val="-3"/>
          <w:sz w:val="16"/>
          <w:szCs w:val="16"/>
        </w:rPr>
        <w:t xml:space="preserve"> </w:t>
      </w:r>
      <w:r>
        <w:rPr>
          <w:rFonts w:ascii="DINOT" w:eastAsia="DINOT" w:hAnsi="DINOT" w:cs="DINOT"/>
          <w:sz w:val="16"/>
          <w:szCs w:val="16"/>
        </w:rPr>
        <w:t>an</w:t>
      </w:r>
      <w:r>
        <w:rPr>
          <w:rFonts w:ascii="DINOT" w:eastAsia="DINOT" w:hAnsi="DINOT" w:cs="DINOT"/>
          <w:spacing w:val="-3"/>
          <w:sz w:val="16"/>
          <w:szCs w:val="16"/>
        </w:rPr>
        <w:t xml:space="preserve"> </w:t>
      </w:r>
      <w:r>
        <w:rPr>
          <w:rFonts w:ascii="DINOT" w:eastAsia="DINOT" w:hAnsi="DINOT" w:cs="DINOT"/>
          <w:sz w:val="16"/>
          <w:szCs w:val="16"/>
        </w:rPr>
        <w:t>employee</w:t>
      </w:r>
      <w:r>
        <w:rPr>
          <w:rFonts w:ascii="DINOT" w:eastAsia="DINOT" w:hAnsi="DINOT" w:cs="DINOT"/>
          <w:spacing w:val="-3"/>
          <w:sz w:val="16"/>
          <w:szCs w:val="16"/>
        </w:rPr>
        <w:t xml:space="preserve"> </w:t>
      </w:r>
      <w:r>
        <w:rPr>
          <w:rFonts w:ascii="DINOT" w:eastAsia="DINOT" w:hAnsi="DINOT" w:cs="DINOT"/>
          <w:sz w:val="16"/>
          <w:szCs w:val="16"/>
        </w:rPr>
        <w:t>of</w:t>
      </w:r>
      <w:r>
        <w:rPr>
          <w:rFonts w:ascii="DINOT" w:eastAsia="DINOT" w:hAnsi="DINOT" w:cs="DINOT"/>
          <w:spacing w:val="-3"/>
          <w:sz w:val="16"/>
          <w:szCs w:val="16"/>
        </w:rPr>
        <w:t xml:space="preserve"> </w:t>
      </w:r>
      <w:r>
        <w:rPr>
          <w:rFonts w:ascii="DINOT" w:eastAsia="DINOT" w:hAnsi="DINOT" w:cs="DINOT"/>
          <w:sz w:val="16"/>
          <w:szCs w:val="16"/>
        </w:rPr>
        <w:t>the</w:t>
      </w:r>
      <w:r>
        <w:rPr>
          <w:rFonts w:ascii="DINOT" w:eastAsia="DINOT" w:hAnsi="DINOT" w:cs="DINOT"/>
          <w:spacing w:val="-3"/>
          <w:sz w:val="16"/>
          <w:szCs w:val="16"/>
        </w:rPr>
        <w:t xml:space="preserve"> </w:t>
      </w:r>
      <w:r>
        <w:rPr>
          <w:rFonts w:ascii="DINOT" w:eastAsia="DINOT" w:hAnsi="DINOT" w:cs="DINOT"/>
          <w:sz w:val="16"/>
          <w:szCs w:val="16"/>
        </w:rPr>
        <w:t>practitioner’s</w:t>
      </w:r>
      <w:r>
        <w:rPr>
          <w:rFonts w:ascii="DINOT" w:eastAsia="DINOT" w:hAnsi="DINOT" w:cs="DINOT"/>
          <w:spacing w:val="-3"/>
          <w:sz w:val="16"/>
          <w:szCs w:val="16"/>
        </w:rPr>
        <w:t xml:space="preserve"> </w:t>
      </w:r>
      <w:r>
        <w:rPr>
          <w:rFonts w:ascii="DINOT" w:eastAsia="DINOT" w:hAnsi="DINOT" w:cs="DINOT"/>
          <w:sz w:val="16"/>
          <w:szCs w:val="16"/>
        </w:rPr>
        <w:t>employer</w:t>
      </w:r>
      <w:r>
        <w:rPr>
          <w:rFonts w:ascii="DINOT" w:eastAsia="DINOT" w:hAnsi="DINOT" w:cs="DINOT"/>
          <w:spacing w:val="-3"/>
          <w:sz w:val="16"/>
          <w:szCs w:val="16"/>
        </w:rPr>
        <w:t xml:space="preserve"> </w:t>
      </w:r>
      <w:r>
        <w:rPr>
          <w:rFonts w:ascii="DINOT" w:eastAsia="DINOT" w:hAnsi="DINOT" w:cs="DINOT"/>
          <w:sz w:val="16"/>
          <w:szCs w:val="16"/>
        </w:rPr>
        <w:t>and</w:t>
      </w:r>
      <w:r>
        <w:rPr>
          <w:rFonts w:ascii="DINOT" w:eastAsia="DINOT" w:hAnsi="DINOT" w:cs="DINOT"/>
          <w:spacing w:val="-3"/>
          <w:sz w:val="16"/>
          <w:szCs w:val="16"/>
        </w:rPr>
        <w:t xml:space="preserve"> </w:t>
      </w:r>
      <w:r>
        <w:rPr>
          <w:rFonts w:ascii="DINOT" w:eastAsia="DINOT" w:hAnsi="DINOT" w:cs="DINOT"/>
          <w:sz w:val="16"/>
          <w:szCs w:val="16"/>
        </w:rPr>
        <w:t>not</w:t>
      </w:r>
      <w:r>
        <w:rPr>
          <w:rFonts w:ascii="DINOT" w:eastAsia="DINOT" w:hAnsi="DINOT" w:cs="DINOT"/>
          <w:spacing w:val="-3"/>
          <w:sz w:val="16"/>
          <w:szCs w:val="16"/>
        </w:rPr>
        <w:t xml:space="preserve"> </w:t>
      </w:r>
      <w:r>
        <w:rPr>
          <w:rFonts w:ascii="DINOT" w:eastAsia="DINOT" w:hAnsi="DINOT" w:cs="DINOT"/>
          <w:sz w:val="16"/>
          <w:szCs w:val="16"/>
        </w:rPr>
        <w:t>of</w:t>
      </w:r>
      <w:r>
        <w:rPr>
          <w:rFonts w:ascii="DINOT" w:eastAsia="DINOT" w:hAnsi="DINOT" w:cs="DINOT"/>
          <w:spacing w:val="-3"/>
          <w:sz w:val="16"/>
          <w:szCs w:val="16"/>
        </w:rPr>
        <w:t xml:space="preserve"> </w:t>
      </w:r>
      <w:r>
        <w:rPr>
          <w:rFonts w:ascii="DINOT" w:eastAsia="DINOT" w:hAnsi="DINOT" w:cs="DINOT"/>
          <w:sz w:val="16"/>
          <w:szCs w:val="16"/>
        </w:rPr>
        <w:t>the</w:t>
      </w:r>
      <w:r>
        <w:rPr>
          <w:rFonts w:ascii="DINOT" w:eastAsia="DINOT" w:hAnsi="DINOT" w:cs="DINOT"/>
          <w:spacing w:val="-3"/>
          <w:sz w:val="16"/>
          <w:szCs w:val="16"/>
        </w:rPr>
        <w:t xml:space="preserve"> </w:t>
      </w:r>
      <w:r>
        <w:rPr>
          <w:rFonts w:ascii="DINOT" w:eastAsia="DINOT" w:hAnsi="DINOT" w:cs="DINOT"/>
          <w:sz w:val="16"/>
          <w:szCs w:val="16"/>
        </w:rPr>
        <w:t>practitioner</w:t>
      </w:r>
      <w:r>
        <w:rPr>
          <w:rFonts w:ascii="DINOT" w:eastAsia="DINOT" w:hAnsi="DINOT" w:cs="DINOT"/>
          <w:spacing w:val="-3"/>
          <w:sz w:val="16"/>
          <w:szCs w:val="16"/>
        </w:rPr>
        <w:t xml:space="preserve"> </w:t>
      </w:r>
      <w:r>
        <w:rPr>
          <w:rFonts w:ascii="DINOT" w:eastAsia="DINOT" w:hAnsi="DINOT" w:cs="DINOT"/>
          <w:sz w:val="16"/>
          <w:szCs w:val="16"/>
        </w:rPr>
        <w:t>(advice</w:t>
      </w:r>
      <w:r>
        <w:rPr>
          <w:rFonts w:ascii="DINOT" w:eastAsia="DINOT" w:hAnsi="DINOT" w:cs="DINOT"/>
          <w:spacing w:val="-3"/>
          <w:sz w:val="16"/>
          <w:szCs w:val="16"/>
        </w:rPr>
        <w:t xml:space="preserve"> </w:t>
      </w:r>
      <w:r>
        <w:rPr>
          <w:rFonts w:ascii="DINOT" w:eastAsia="DINOT" w:hAnsi="DINOT" w:cs="DINOT"/>
          <w:sz w:val="16"/>
          <w:szCs w:val="16"/>
        </w:rPr>
        <w:t>from</w:t>
      </w:r>
      <w:r>
        <w:rPr>
          <w:rFonts w:ascii="DINOT" w:eastAsia="DINOT" w:hAnsi="DINOT" w:cs="DINOT"/>
          <w:spacing w:val="-3"/>
          <w:sz w:val="16"/>
          <w:szCs w:val="16"/>
        </w:rPr>
        <w:t xml:space="preserve"> </w:t>
      </w:r>
      <w:r>
        <w:rPr>
          <w:rFonts w:ascii="DINOT" w:eastAsia="DINOT" w:hAnsi="DINOT" w:cs="DINOT"/>
          <w:sz w:val="16"/>
          <w:szCs w:val="16"/>
        </w:rPr>
        <w:t>OHO,</w:t>
      </w:r>
      <w:r>
        <w:rPr>
          <w:rFonts w:ascii="DINOT" w:eastAsia="DINOT" w:hAnsi="DINOT" w:cs="DINOT"/>
          <w:spacing w:val="-3"/>
          <w:sz w:val="16"/>
          <w:szCs w:val="16"/>
        </w:rPr>
        <w:t xml:space="preserve"> </w:t>
      </w:r>
      <w:r>
        <w:rPr>
          <w:rFonts w:ascii="DINOT" w:eastAsia="DINOT" w:hAnsi="DINOT" w:cs="DINOT"/>
          <w:sz w:val="16"/>
          <w:szCs w:val="16"/>
        </w:rPr>
        <w:t>February</w:t>
      </w:r>
      <w:r>
        <w:rPr>
          <w:rFonts w:ascii="DINOT" w:eastAsia="DINOT" w:hAnsi="DINOT" w:cs="DINOT"/>
          <w:spacing w:val="-3"/>
          <w:sz w:val="16"/>
          <w:szCs w:val="16"/>
        </w:rPr>
        <w:t xml:space="preserve"> </w:t>
      </w:r>
      <w:r>
        <w:rPr>
          <w:rFonts w:ascii="DINOT" w:eastAsia="DINOT" w:hAnsi="DINOT" w:cs="DINOT"/>
          <w:sz w:val="16"/>
          <w:szCs w:val="16"/>
        </w:rPr>
        <w:t>2017). See OHO immediate registration action decision against Dr Ritesh Upadhyah, May</w:t>
      </w:r>
      <w:r>
        <w:rPr>
          <w:rFonts w:ascii="DINOT" w:eastAsia="DINOT" w:hAnsi="DINOT" w:cs="DINOT"/>
          <w:spacing w:val="-17"/>
          <w:sz w:val="16"/>
          <w:szCs w:val="16"/>
        </w:rPr>
        <w:t xml:space="preserve"> </w:t>
      </w:r>
      <w:r>
        <w:rPr>
          <w:rFonts w:ascii="DINOT" w:eastAsia="DINOT" w:hAnsi="DINOT" w:cs="DINOT"/>
          <w:sz w:val="16"/>
          <w:szCs w:val="16"/>
        </w:rPr>
        <w:t>2016:</w:t>
      </w:r>
    </w:p>
    <w:p w:rsidR="00305168" w:rsidRDefault="00363F67">
      <w:pPr>
        <w:spacing w:line="192" w:lineRule="exact"/>
        <w:ind w:left="1417"/>
        <w:rPr>
          <w:rFonts w:ascii="DINOT" w:eastAsia="DINOT" w:hAnsi="DINOT" w:cs="DINOT"/>
          <w:sz w:val="16"/>
          <w:szCs w:val="16"/>
        </w:rPr>
      </w:pPr>
      <w:hyperlink r:id="rId36">
        <w:r w:rsidR="00572EDE">
          <w:rPr>
            <w:rFonts w:ascii="DINOT"/>
            <w:sz w:val="16"/>
            <w:u w:val="single" w:color="000000"/>
          </w:rPr>
          <w:t>www.oho.qld.gov.au/immediate-registration-action-taken-against-dr-ritesh-upadhyay</w:t>
        </w:r>
      </w:hyperlink>
      <w:r w:rsidR="00572EDE">
        <w:rPr>
          <w:rFonts w:ascii="DINOT"/>
          <w:sz w:val="16"/>
        </w:rPr>
        <w:t>.</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Site visits (one announced and one unannounced) with AHPRA monitoring and compliance staff, October</w:t>
      </w:r>
      <w:r>
        <w:rPr>
          <w:rFonts w:ascii="DINOT"/>
          <w:spacing w:val="-27"/>
          <w:sz w:val="16"/>
        </w:rPr>
        <w:t xml:space="preserve"> </w:t>
      </w:r>
      <w:r>
        <w:rPr>
          <w:rFonts w:ascii="DINOT"/>
          <w:sz w:val="16"/>
        </w:rPr>
        <w:t>2016.</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MBA decision, November</w:t>
      </w:r>
      <w:r>
        <w:rPr>
          <w:rFonts w:ascii="DINOT"/>
          <w:spacing w:val="-5"/>
          <w:sz w:val="16"/>
        </w:rPr>
        <w:t xml:space="preserve"> </w:t>
      </w:r>
      <w:r>
        <w:rPr>
          <w:rFonts w:ascii="DINOT"/>
          <w:sz w:val="16"/>
        </w:rPr>
        <w:t>2016.</w:t>
      </w:r>
    </w:p>
    <w:p w:rsidR="00305168" w:rsidRDefault="00572EDE">
      <w:pPr>
        <w:pStyle w:val="ListParagraph"/>
        <w:numPr>
          <w:ilvl w:val="0"/>
          <w:numId w:val="60"/>
        </w:numPr>
        <w:tabs>
          <w:tab w:val="left" w:pos="1418"/>
        </w:tabs>
        <w:spacing w:before="44"/>
        <w:jc w:val="left"/>
        <w:rPr>
          <w:rFonts w:ascii="DINOT" w:eastAsia="DINOT" w:hAnsi="DINOT" w:cs="DINOT"/>
          <w:sz w:val="16"/>
          <w:szCs w:val="16"/>
        </w:rPr>
      </w:pPr>
      <w:r>
        <w:rPr>
          <w:rFonts w:ascii="DINOT"/>
          <w:sz w:val="16"/>
        </w:rPr>
        <w:t>MBA decision, October</w:t>
      </w:r>
      <w:r>
        <w:rPr>
          <w:rFonts w:ascii="DINOT"/>
          <w:spacing w:val="-2"/>
          <w:sz w:val="16"/>
        </w:rPr>
        <w:t xml:space="preserve"> </w:t>
      </w:r>
      <w:r>
        <w:rPr>
          <w:rFonts w:ascii="DINOT"/>
          <w:sz w:val="16"/>
        </w:rPr>
        <w:t>2016.</w:t>
      </w:r>
    </w:p>
    <w:p w:rsidR="00305168" w:rsidRDefault="00305168">
      <w:pPr>
        <w:rPr>
          <w:rFonts w:ascii="DINOT" w:eastAsia="DINOT" w:hAnsi="DINOT" w:cs="DINOT"/>
          <w:sz w:val="16"/>
          <w:szCs w:val="16"/>
        </w:rPr>
        <w:sectPr w:rsidR="00305168">
          <w:type w:val="continuous"/>
          <w:pgSz w:w="11910" w:h="16840"/>
          <w:pgMar w:top="1580" w:right="1080" w:bottom="280" w:left="0" w:header="720" w:footer="720" w:gutter="0"/>
          <w:cols w:space="720"/>
        </w:sectPr>
      </w:pPr>
    </w:p>
    <w:p w:rsidR="00305168" w:rsidRDefault="00572EDE">
      <w:pPr>
        <w:pStyle w:val="BodyText"/>
        <w:spacing w:before="57" w:line="240" w:lineRule="exact"/>
      </w:pPr>
      <w:bookmarkStart w:id="78" w:name="Cases_where_no_immediate_action_taken_"/>
      <w:bookmarkStart w:id="79" w:name="_bookmark29"/>
      <w:bookmarkEnd w:id="78"/>
      <w:bookmarkEnd w:id="79"/>
      <w:r>
        <w:t>Decisions published on the website of the OHO suggest that the Queensland Health Ombudsman occasionally imposes gender and age restrictions as an ‘immediate registration action’, with one nurse, one physiotherapist and one Chinese medicine practitioner subject to such a condition.</w:t>
      </w:r>
      <w:r>
        <w:rPr>
          <w:position w:val="7"/>
          <w:sz w:val="11"/>
          <w:szCs w:val="11"/>
        </w:rPr>
        <w:t xml:space="preserve">99 </w:t>
      </w:r>
      <w:r>
        <w:t>Gender-based prohibitions seem to be more frequently imposed in NSW. The HPCA</w:t>
      </w:r>
      <w:r>
        <w:rPr>
          <w:spacing w:val="-14"/>
        </w:rPr>
        <w:t xml:space="preserve"> </w:t>
      </w:r>
      <w:r>
        <w:t>advised</w:t>
      </w:r>
      <w:r>
        <w:rPr>
          <w:spacing w:val="-3"/>
        </w:rPr>
        <w:t xml:space="preserve"> </w:t>
      </w:r>
      <w:r>
        <w:t>that 11 health practitioners (including four doctors) were prohibited from seeing a particular class or cohort of patients as at 18 January</w:t>
      </w:r>
      <w:r>
        <w:rPr>
          <w:spacing w:val="-4"/>
        </w:rPr>
        <w:t xml:space="preserve"> </w:t>
      </w:r>
      <w:r>
        <w:t>2017.</w:t>
      </w:r>
    </w:p>
    <w:p w:rsidR="00305168" w:rsidRDefault="00572EDE">
      <w:pPr>
        <w:pStyle w:val="BodyText"/>
        <w:spacing w:before="170" w:line="240" w:lineRule="exact"/>
        <w:ind w:right="46"/>
      </w:pPr>
      <w:r>
        <w:t>The most restrictive immediate action is suspension of the doctor’s registration, resulting in loss of the ability to practise. Suspension may be imposed as an immediate action by health professional Councils in NSW and the Queensland Health Ombudsman, following complaints</w:t>
      </w:r>
      <w:r>
        <w:rPr>
          <w:spacing w:val="-15"/>
        </w:rPr>
        <w:t xml:space="preserve"> </w:t>
      </w:r>
      <w:r>
        <w:t>alleging sexual assault or inappropriate examination. The HPCA advised that, as at 18 January 2017, 11 health practitioners (including eight doctors) were suspended as a result of a complaint alleging sexual assault or inappropriate examination. A search of the immediate action decisions of the MBA 2014-2016 showed nine cases involving doctors where the outcome of a notification of sexual misconduct was immediate suspension.</w:t>
      </w:r>
      <w:r>
        <w:rPr>
          <w:position w:val="7"/>
          <w:sz w:val="11"/>
          <w:szCs w:val="11"/>
        </w:rPr>
        <w:t xml:space="preserve">100 </w:t>
      </w:r>
      <w:r>
        <w:t>Analysis shows that these cases usually involved criminal charges or convictions or evidence of sexual offending, or new allegations against a doctor with a notifications history relating to similar</w:t>
      </w:r>
      <w:r>
        <w:rPr>
          <w:spacing w:val="-3"/>
        </w:rPr>
        <w:t xml:space="preserve"> </w:t>
      </w:r>
      <w:r>
        <w:t>conduct.</w:t>
      </w:r>
    </w:p>
    <w:p w:rsidR="00305168" w:rsidRDefault="00572EDE">
      <w:pPr>
        <w:pStyle w:val="BodyText"/>
        <w:spacing w:before="170" w:line="240" w:lineRule="exact"/>
        <w:ind w:right="128"/>
        <w:rPr>
          <w:sz w:val="11"/>
          <w:szCs w:val="11"/>
        </w:rPr>
      </w:pPr>
      <w:r>
        <w:t>In some cases, suspension follows imposition of a chaperone condition as an immediate action decision of the MBA. The restriction may be increased in cases where there is evidence of breach of chaperone conditions; evidence of inappropriate conduct despite the chaperone condition; or progress in related police investigations such as charges, a guilty plea or convictions. A search of the 2014-2016</w:t>
      </w:r>
      <w:r>
        <w:rPr>
          <w:spacing w:val="-11"/>
        </w:rPr>
        <w:t xml:space="preserve"> </w:t>
      </w:r>
      <w:r>
        <w:t>immediate action decisions of the MBA showed ten cases (involving nine doctors and one chiropractor) where a chaperone condition was replaced with suspension.</w:t>
      </w:r>
      <w:r>
        <w:rPr>
          <w:position w:val="7"/>
          <w:sz w:val="11"/>
        </w:rPr>
        <w:t>101</w:t>
      </w:r>
    </w:p>
    <w:p w:rsidR="00305168" w:rsidRDefault="00572EDE">
      <w:pPr>
        <w:pStyle w:val="BodyText"/>
        <w:spacing w:before="170" w:line="240" w:lineRule="exact"/>
        <w:ind w:right="564"/>
      </w:pPr>
      <w:r>
        <w:t>In one case a doctor had been required to see female patients with a chaperone after</w:t>
      </w:r>
      <w:r>
        <w:rPr>
          <w:spacing w:val="-13"/>
        </w:rPr>
        <w:t xml:space="preserve"> </w:t>
      </w:r>
      <w:r>
        <w:t>a notification of inappropriate sexual</w:t>
      </w:r>
      <w:r>
        <w:rPr>
          <w:spacing w:val="-25"/>
        </w:rPr>
        <w:t xml:space="preserve"> </w:t>
      </w:r>
      <w:r>
        <w:t>remarks</w:t>
      </w:r>
    </w:p>
    <w:p w:rsidR="00305168" w:rsidRDefault="00572EDE">
      <w:pPr>
        <w:pStyle w:val="BodyText"/>
        <w:spacing w:line="240" w:lineRule="exact"/>
        <w:ind w:right="354"/>
      </w:pPr>
      <w:r>
        <w:t>and touching during a consultation. Four more notifications (received during the course of</w:t>
      </w:r>
      <w:r>
        <w:rPr>
          <w:spacing w:val="-19"/>
        </w:rPr>
        <w:t xml:space="preserve"> </w:t>
      </w:r>
      <w:r>
        <w:t>one</w:t>
      </w:r>
    </w:p>
    <w:p w:rsidR="00305168" w:rsidRDefault="00572EDE">
      <w:pPr>
        <w:pStyle w:val="BodyText"/>
        <w:spacing w:before="57" w:line="240" w:lineRule="exact"/>
        <w:ind w:right="1257"/>
        <w:rPr>
          <w:sz w:val="11"/>
          <w:szCs w:val="11"/>
        </w:rPr>
      </w:pPr>
      <w:r>
        <w:br w:type="column"/>
        <w:t>month) alleged inappropriate sexual remarks and touching, including an incident when a curtain was pulled and the chaperone was unable to view the conduct. The further notifications, together with information from the police, led the MBA to suspend the doctor on the basis that he</w:t>
      </w:r>
      <w:r>
        <w:rPr>
          <w:spacing w:val="-5"/>
        </w:rPr>
        <w:t xml:space="preserve"> </w:t>
      </w:r>
      <w:r>
        <w:t>continued to pose a serious risk to</w:t>
      </w:r>
      <w:r>
        <w:rPr>
          <w:spacing w:val="6"/>
        </w:rPr>
        <w:t xml:space="preserve"> </w:t>
      </w:r>
      <w:r>
        <w:t>patients.</w:t>
      </w:r>
      <w:r>
        <w:rPr>
          <w:position w:val="7"/>
          <w:sz w:val="11"/>
        </w:rPr>
        <w:t>102</w:t>
      </w:r>
    </w:p>
    <w:p w:rsidR="00305168" w:rsidRDefault="00572EDE">
      <w:pPr>
        <w:pStyle w:val="BodyText"/>
        <w:spacing w:before="170" w:line="240" w:lineRule="exact"/>
        <w:ind w:right="1506"/>
      </w:pPr>
      <w:r>
        <w:t>In a recent case, the MBA decision suspended a doctor who had been subject to a chaperone condition for two years, following notification</w:t>
      </w:r>
      <w:r>
        <w:rPr>
          <w:spacing w:val="-20"/>
        </w:rPr>
        <w:t xml:space="preserve"> </w:t>
      </w:r>
      <w:r>
        <w:t>of an alleged sexual assault on a patient who</w:t>
      </w:r>
      <w:r>
        <w:rPr>
          <w:spacing w:val="-10"/>
        </w:rPr>
        <w:t xml:space="preserve"> </w:t>
      </w:r>
      <w:r>
        <w:t>was</w:t>
      </w:r>
    </w:p>
    <w:p w:rsidR="00305168" w:rsidRDefault="00572EDE">
      <w:pPr>
        <w:pStyle w:val="BodyText"/>
        <w:spacing w:line="240" w:lineRule="exact"/>
        <w:ind w:right="1142"/>
      </w:pPr>
      <w:r>
        <w:t>22 weeks pregnant. The suspension followed new information that the police had charged the doctor with rape of the patient, on the basis that ‘the alleged conduct is egregious, and the Board now has before it strong, cogent information in support of the alleged conduct’. A gender-based</w:t>
      </w:r>
      <w:r>
        <w:rPr>
          <w:spacing w:val="-25"/>
        </w:rPr>
        <w:t xml:space="preserve"> </w:t>
      </w:r>
      <w:r>
        <w:t>prohibition</w:t>
      </w:r>
    </w:p>
    <w:p w:rsidR="00305168" w:rsidRDefault="00572EDE">
      <w:pPr>
        <w:pStyle w:val="BodyText"/>
        <w:spacing w:line="240" w:lineRule="exact"/>
        <w:ind w:right="1246"/>
        <w:rPr>
          <w:sz w:val="11"/>
          <w:szCs w:val="11"/>
        </w:rPr>
      </w:pPr>
      <w:r>
        <w:t>– that the doctor only consult with male patients</w:t>
      </w:r>
      <w:r>
        <w:rPr>
          <w:spacing w:val="-13"/>
        </w:rPr>
        <w:t xml:space="preserve"> </w:t>
      </w:r>
      <w:r>
        <w:t>– was considered ‘not sufficiently</w:t>
      </w:r>
      <w:r>
        <w:rPr>
          <w:spacing w:val="-24"/>
        </w:rPr>
        <w:t xml:space="preserve"> </w:t>
      </w:r>
      <w:r>
        <w:t>protective’.</w:t>
      </w:r>
      <w:r>
        <w:rPr>
          <w:position w:val="7"/>
          <w:sz w:val="11"/>
          <w:szCs w:val="11"/>
        </w:rPr>
        <w:t>103</w:t>
      </w:r>
    </w:p>
    <w:p w:rsidR="00305168" w:rsidRDefault="00572EDE">
      <w:pPr>
        <w:pStyle w:val="BodyText"/>
        <w:spacing w:before="170" w:line="240" w:lineRule="exact"/>
        <w:ind w:right="1325"/>
        <w:rPr>
          <w:sz w:val="11"/>
          <w:szCs w:val="11"/>
        </w:rPr>
      </w:pPr>
      <w:r>
        <w:t xml:space="preserve">The MBA decision to suspend Dr Andrew Churchyard is another example of the Board imposing a suspension following an initial chaperone condition. The </w:t>
      </w:r>
      <w:r>
        <w:rPr>
          <w:spacing w:val="-3"/>
        </w:rPr>
        <w:t xml:space="preserve">Board’s </w:t>
      </w:r>
      <w:r>
        <w:t>action</w:t>
      </w:r>
      <w:r>
        <w:rPr>
          <w:spacing w:val="-13"/>
        </w:rPr>
        <w:t xml:space="preserve"> </w:t>
      </w:r>
      <w:r>
        <w:t>followed a second notification alleging that Dr</w:t>
      </w:r>
      <w:r>
        <w:rPr>
          <w:spacing w:val="-20"/>
        </w:rPr>
        <w:t xml:space="preserve"> </w:t>
      </w:r>
      <w:r>
        <w:t>Churchyard had indecently touched a patient behind a pulled curtain, while the chaperone was in the</w:t>
      </w:r>
      <w:r>
        <w:rPr>
          <w:spacing w:val="-6"/>
        </w:rPr>
        <w:t xml:space="preserve"> </w:t>
      </w:r>
      <w:r>
        <w:t>room.</w:t>
      </w:r>
      <w:r>
        <w:rPr>
          <w:position w:val="7"/>
          <w:sz w:val="11"/>
          <w:szCs w:val="11"/>
        </w:rPr>
        <w:t>104</w:t>
      </w:r>
    </w:p>
    <w:p w:rsidR="00305168" w:rsidRDefault="00572EDE">
      <w:pPr>
        <w:pStyle w:val="Heading2"/>
        <w:spacing w:before="127" w:line="312" w:lineRule="exact"/>
        <w:ind w:right="1699"/>
        <w:rPr>
          <w:b w:val="0"/>
          <w:bCs w:val="0"/>
        </w:rPr>
      </w:pPr>
      <w:r>
        <w:rPr>
          <w:color w:val="4788B4"/>
        </w:rPr>
        <w:t>Cases where no immediate</w:t>
      </w:r>
      <w:r>
        <w:rPr>
          <w:color w:val="4788B4"/>
          <w:spacing w:val="-10"/>
        </w:rPr>
        <w:t xml:space="preserve"> </w:t>
      </w:r>
      <w:r>
        <w:rPr>
          <w:color w:val="4788B4"/>
        </w:rPr>
        <w:t xml:space="preserve">action </w:t>
      </w:r>
      <w:r>
        <w:rPr>
          <w:color w:val="4788B4"/>
          <w:spacing w:val="-3"/>
        </w:rPr>
        <w:t>taken</w:t>
      </w:r>
    </w:p>
    <w:p w:rsidR="00305168" w:rsidRDefault="00572EDE">
      <w:pPr>
        <w:pStyle w:val="BodyText"/>
        <w:spacing w:before="212" w:line="240" w:lineRule="exact"/>
        <w:ind w:right="1257"/>
      </w:pPr>
      <w:r>
        <w:t>Although AHPRA staff recognise that notifications of sexual misconduct are potentially indicative of ‘high risk’, after initial assessment the majority are not put before a local Board committee with recommendations of immediate action. A recent internal audit of ‘open’</w:t>
      </w:r>
      <w:r>
        <w:rPr>
          <w:position w:val="7"/>
          <w:sz w:val="11"/>
          <w:szCs w:val="11"/>
        </w:rPr>
        <w:t xml:space="preserve">105 </w:t>
      </w:r>
      <w:r>
        <w:t>notifications of boundary violations found 244 health practitioners subject to an allegation of boundary violation, but that immediate action had been taken against only 84 (34%).</w:t>
      </w:r>
      <w:r>
        <w:rPr>
          <w:position w:val="7"/>
          <w:sz w:val="11"/>
          <w:szCs w:val="11"/>
        </w:rPr>
        <w:t xml:space="preserve">106  </w:t>
      </w:r>
      <w:r>
        <w:t xml:space="preserve">Not all boundary violations </w:t>
      </w:r>
      <w:r>
        <w:rPr>
          <w:spacing w:val="-3"/>
        </w:rPr>
        <w:t xml:space="preserve">are </w:t>
      </w:r>
      <w:r>
        <w:t>sexual</w:t>
      </w:r>
      <w:r>
        <w:rPr>
          <w:spacing w:val="5"/>
        </w:rPr>
        <w:t xml:space="preserve"> </w:t>
      </w:r>
      <w:r>
        <w:t>in</w:t>
      </w:r>
    </w:p>
    <w:p w:rsidR="00305168" w:rsidRDefault="00572EDE">
      <w:pPr>
        <w:pStyle w:val="BodyText"/>
        <w:spacing w:line="240" w:lineRule="exact"/>
        <w:ind w:right="1135"/>
      </w:pPr>
      <w:r>
        <w:t>nature (approximately 85% in 2011-2015) and</w:t>
      </w:r>
      <w:r>
        <w:rPr>
          <w:spacing w:val="-23"/>
        </w:rPr>
        <w:t xml:space="preserve"> </w:t>
      </w:r>
      <w:r>
        <w:t>some notifications will be assessed as ‘low</w:t>
      </w:r>
      <w:r>
        <w:rPr>
          <w:spacing w:val="-16"/>
        </w:rPr>
        <w:t xml:space="preserve"> </w:t>
      </w:r>
      <w:r>
        <w:t>risk’.</w:t>
      </w:r>
    </w:p>
    <w:p w:rsidR="00305168" w:rsidRDefault="00572EDE">
      <w:pPr>
        <w:pStyle w:val="BodyText"/>
        <w:spacing w:before="170" w:line="240" w:lineRule="exact"/>
        <w:ind w:right="1359"/>
      </w:pPr>
      <w:r>
        <w:rPr>
          <w:spacing w:val="-3"/>
        </w:rPr>
        <w:t xml:space="preserve">However, </w:t>
      </w:r>
      <w:r>
        <w:rPr>
          <w:spacing w:val="-4"/>
        </w:rPr>
        <w:t xml:space="preserve">AHPRA’s </w:t>
      </w:r>
      <w:r>
        <w:t>audit identified 58 open notifications of boundary violations where the allegations, if proved, suggested high risk to the public. Examples included a notification that a doctor had sexually assaulted a patient during an examination, performed inappropriate</w:t>
      </w:r>
      <w:r>
        <w:rPr>
          <w:spacing w:val="-19"/>
        </w:rPr>
        <w:t xml:space="preserve"> </w:t>
      </w:r>
      <w:r>
        <w:t>vaginal examinations and naked massages and had</w:t>
      </w:r>
      <w:r>
        <w:rPr>
          <w:spacing w:val="-17"/>
        </w:rPr>
        <w:t xml:space="preserve"> </w:t>
      </w:r>
      <w:r>
        <w:t>a</w:t>
      </w:r>
    </w:p>
    <w:p w:rsidR="00305168" w:rsidRDefault="00305168">
      <w:pPr>
        <w:spacing w:line="240" w:lineRule="exact"/>
        <w:sectPr w:rsidR="00305168">
          <w:pgSz w:w="11910" w:h="16840"/>
          <w:pgMar w:top="1020" w:right="0" w:bottom="960" w:left="1020" w:header="0" w:footer="764" w:gutter="0"/>
          <w:cols w:num="2" w:space="720" w:equalWidth="0">
            <w:col w:w="4623" w:space="480"/>
            <w:col w:w="5787"/>
          </w:cols>
        </w:sectPr>
      </w:pPr>
    </w:p>
    <w:p w:rsidR="00305168" w:rsidRDefault="00305168">
      <w:pPr>
        <w:spacing w:before="11"/>
        <w:rPr>
          <w:rFonts w:ascii="DINOT" w:eastAsia="DINOT" w:hAnsi="DINOT" w:cs="DINOT"/>
          <w:sz w:val="15"/>
          <w:szCs w:val="15"/>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3175" r="8255" b="6350"/>
                <wp:docPr id="30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03" name="Group 148"/>
                        <wpg:cNvGrpSpPr>
                          <a:grpSpLocks/>
                        </wpg:cNvGrpSpPr>
                        <wpg:grpSpPr bwMode="auto">
                          <a:xfrm>
                            <a:off x="8" y="8"/>
                            <a:ext cx="1440" cy="2"/>
                            <a:chOff x="8" y="8"/>
                            <a:chExt cx="1440" cy="2"/>
                          </a:xfrm>
                        </wpg:grpSpPr>
                        <wps:wsp>
                          <wps:cNvPr id="304" name="Freeform 14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1846118" id="Group 14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">
                <v:group id="Group 14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4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psQA&#10;AADcAAAADwAAAGRycy9kb3ducmV2LnhtbESPQWvCQBSE70L/w/IK3symaZESs0qoBgs9aUvB2yP7&#10;TILZtyG7TaK/vlsoeBxmvhkm20ymFQP1rrGs4CmKQRCXVjdcKfj6LBavIJxH1thaJgVXcrBZP8wy&#10;TLUd+UDD0VcilLBLUUHtfZdK6cqaDLrIdsTBO9veoA+yr6TucQzlppVJHC+lwYbDQo0dvdVUXo4/&#10;RsHzvvjG04fcJnl5GG5Ltp52Vqn545SvQHia/D38T7/rwMUv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yab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53"/>
        </w:numPr>
        <w:tabs>
          <w:tab w:val="left" w:pos="398"/>
        </w:tabs>
        <w:spacing w:before="26" w:line="192" w:lineRule="exact"/>
        <w:ind w:right="4391"/>
        <w:rPr>
          <w:rFonts w:ascii="DINOT" w:eastAsia="DINOT" w:hAnsi="DINOT" w:cs="DINOT"/>
          <w:sz w:val="16"/>
          <w:szCs w:val="16"/>
        </w:rPr>
      </w:pPr>
      <w:r>
        <w:rPr>
          <w:rFonts w:ascii="DINOT"/>
          <w:sz w:val="16"/>
        </w:rPr>
        <w:t xml:space="preserve">Information provided by AHPRA, 13 January 2017. See decisions published at: </w:t>
      </w:r>
      <w:hyperlink r:id="rId37">
        <w:r>
          <w:rPr>
            <w:rFonts w:ascii="DINOT"/>
            <w:spacing w:val="-1"/>
            <w:sz w:val="16"/>
            <w:u w:val="single" w:color="000000"/>
          </w:rPr>
          <w:t>www.oho.qld.gov.au/news-updates/immediate-actions/immediate-registration-action</w:t>
        </w:r>
      </w:hyperlink>
      <w:r>
        <w:rPr>
          <w:rFonts w:ascii="DINOT"/>
          <w:spacing w:val="-1"/>
          <w:sz w:val="16"/>
        </w:rPr>
        <w:t>.</w:t>
      </w:r>
    </w:p>
    <w:p w:rsidR="00305168" w:rsidRDefault="00572EDE">
      <w:pPr>
        <w:pStyle w:val="ListParagraph"/>
        <w:numPr>
          <w:ilvl w:val="0"/>
          <w:numId w:val="53"/>
        </w:numPr>
        <w:tabs>
          <w:tab w:val="left" w:pos="398"/>
        </w:tabs>
        <w:spacing w:before="43" w:line="292" w:lineRule="auto"/>
        <w:ind w:left="113" w:right="7031" w:firstLine="0"/>
        <w:jc w:val="both"/>
        <w:rPr>
          <w:rFonts w:ascii="DINOT" w:eastAsia="DINOT" w:hAnsi="DINOT" w:cs="DINOT"/>
          <w:sz w:val="16"/>
          <w:szCs w:val="16"/>
        </w:rPr>
      </w:pPr>
      <w:r>
        <w:rPr>
          <w:rFonts w:ascii="DINOT"/>
          <w:sz w:val="16"/>
        </w:rPr>
        <w:t>Information supplied by AHPRA, December</w:t>
      </w:r>
      <w:r>
        <w:rPr>
          <w:rFonts w:ascii="DINOT"/>
          <w:spacing w:val="-6"/>
          <w:sz w:val="16"/>
        </w:rPr>
        <w:t xml:space="preserve"> </w:t>
      </w:r>
      <w:r>
        <w:rPr>
          <w:rFonts w:ascii="DINOT"/>
          <w:sz w:val="16"/>
        </w:rPr>
        <w:t>2016. 101 Information supplied by AHPRA, December</w:t>
      </w:r>
      <w:r>
        <w:rPr>
          <w:rFonts w:ascii="DINOT"/>
          <w:spacing w:val="-13"/>
          <w:sz w:val="16"/>
        </w:rPr>
        <w:t xml:space="preserve"> </w:t>
      </w:r>
      <w:r>
        <w:rPr>
          <w:rFonts w:ascii="DINOT"/>
          <w:sz w:val="16"/>
        </w:rPr>
        <w:t>2016. 102 MBA decision, August</w:t>
      </w:r>
      <w:r>
        <w:rPr>
          <w:rFonts w:ascii="DINOT"/>
          <w:spacing w:val="-10"/>
          <w:sz w:val="16"/>
        </w:rPr>
        <w:t xml:space="preserve"> </w:t>
      </w:r>
      <w:r>
        <w:rPr>
          <w:rFonts w:ascii="DINOT"/>
          <w:sz w:val="16"/>
        </w:rPr>
        <w:t>2012.</w:t>
      </w:r>
    </w:p>
    <w:p w:rsidR="00305168" w:rsidRDefault="00572EDE">
      <w:pPr>
        <w:pStyle w:val="ListParagraph"/>
        <w:numPr>
          <w:ilvl w:val="0"/>
          <w:numId w:val="52"/>
        </w:numPr>
        <w:tabs>
          <w:tab w:val="left" w:pos="398"/>
        </w:tabs>
        <w:spacing w:line="204" w:lineRule="exact"/>
        <w:ind w:firstLine="0"/>
        <w:jc w:val="both"/>
        <w:rPr>
          <w:rFonts w:ascii="DINOT" w:eastAsia="DINOT" w:hAnsi="DINOT" w:cs="DINOT"/>
          <w:sz w:val="16"/>
          <w:szCs w:val="16"/>
        </w:rPr>
      </w:pPr>
      <w:r>
        <w:rPr>
          <w:rFonts w:ascii="DINOT"/>
          <w:sz w:val="16"/>
        </w:rPr>
        <w:t>MBA decision, November</w:t>
      </w:r>
      <w:r>
        <w:rPr>
          <w:rFonts w:ascii="DINOT"/>
          <w:spacing w:val="-5"/>
          <w:sz w:val="16"/>
        </w:rPr>
        <w:t xml:space="preserve"> </w:t>
      </w:r>
      <w:r>
        <w:rPr>
          <w:rFonts w:ascii="DINOT"/>
          <w:sz w:val="16"/>
        </w:rPr>
        <w:t>2016.</w:t>
      </w:r>
    </w:p>
    <w:p w:rsidR="00305168" w:rsidRDefault="00572EDE">
      <w:pPr>
        <w:pStyle w:val="ListParagraph"/>
        <w:numPr>
          <w:ilvl w:val="0"/>
          <w:numId w:val="52"/>
        </w:numPr>
        <w:tabs>
          <w:tab w:val="left" w:pos="398"/>
        </w:tabs>
        <w:spacing w:before="44"/>
        <w:ind w:left="397"/>
        <w:jc w:val="both"/>
        <w:rPr>
          <w:rFonts w:ascii="DINOT" w:eastAsia="DINOT" w:hAnsi="DINOT" w:cs="DINOT"/>
          <w:sz w:val="16"/>
          <w:szCs w:val="16"/>
        </w:rPr>
      </w:pPr>
      <w:r>
        <w:rPr>
          <w:rFonts w:ascii="DINOT"/>
          <w:sz w:val="16"/>
        </w:rPr>
        <w:t>MBA decision, February</w:t>
      </w:r>
      <w:r>
        <w:rPr>
          <w:rFonts w:ascii="DINOT"/>
          <w:spacing w:val="-6"/>
          <w:sz w:val="16"/>
        </w:rPr>
        <w:t xml:space="preserve"> </w:t>
      </w:r>
      <w:r>
        <w:rPr>
          <w:rFonts w:ascii="DINOT"/>
          <w:sz w:val="16"/>
        </w:rPr>
        <w:t>2016.</w:t>
      </w:r>
    </w:p>
    <w:p w:rsidR="00305168" w:rsidRDefault="00572EDE">
      <w:pPr>
        <w:pStyle w:val="ListParagraph"/>
        <w:numPr>
          <w:ilvl w:val="0"/>
          <w:numId w:val="52"/>
        </w:numPr>
        <w:tabs>
          <w:tab w:val="left" w:pos="398"/>
        </w:tabs>
        <w:spacing w:before="44" w:line="292" w:lineRule="auto"/>
        <w:ind w:right="2428" w:firstLine="0"/>
        <w:rPr>
          <w:rFonts w:ascii="DINOT" w:eastAsia="DINOT" w:hAnsi="DINOT" w:cs="DINOT"/>
          <w:sz w:val="16"/>
          <w:szCs w:val="16"/>
        </w:rPr>
      </w:pPr>
      <w:r>
        <w:rPr>
          <w:rFonts w:ascii="DINOT" w:eastAsia="DINOT" w:hAnsi="DINOT" w:cs="DINOT"/>
          <w:sz w:val="16"/>
          <w:szCs w:val="16"/>
        </w:rPr>
        <w:t>An ‘open’ notification is one where investigation is ongoing or no decision has been made to take no further</w:t>
      </w:r>
      <w:r>
        <w:rPr>
          <w:rFonts w:ascii="DINOT" w:eastAsia="DINOT" w:hAnsi="DINOT" w:cs="DINOT"/>
          <w:spacing w:val="-19"/>
          <w:sz w:val="16"/>
          <w:szCs w:val="16"/>
        </w:rPr>
        <w:t xml:space="preserve"> </w:t>
      </w:r>
      <w:r>
        <w:rPr>
          <w:rFonts w:ascii="DINOT" w:eastAsia="DINOT" w:hAnsi="DINOT" w:cs="DINOT"/>
          <w:sz w:val="16"/>
          <w:szCs w:val="16"/>
        </w:rPr>
        <w:t>action. 106 AHPRA internal audit, September</w:t>
      </w:r>
      <w:r>
        <w:rPr>
          <w:rFonts w:ascii="DINOT" w:eastAsia="DINOT" w:hAnsi="DINOT" w:cs="DINOT"/>
          <w:spacing w:val="-9"/>
          <w:sz w:val="16"/>
          <w:szCs w:val="16"/>
        </w:rPr>
        <w:t xml:space="preserve"> </w:t>
      </w:r>
      <w:r>
        <w:rPr>
          <w:rFonts w:ascii="DINOT" w:eastAsia="DINOT" w:hAnsi="DINOT" w:cs="DINOT"/>
          <w:sz w:val="16"/>
          <w:szCs w:val="16"/>
        </w:rPr>
        <w:t>2016.</w:t>
      </w:r>
    </w:p>
    <w:p w:rsidR="00305168" w:rsidRDefault="00305168">
      <w:pPr>
        <w:spacing w:line="292" w:lineRule="auto"/>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235"/>
      </w:pPr>
      <w:bookmarkStart w:id="80" w:name="Decisions_to_take_no_further_action_on_n"/>
      <w:bookmarkStart w:id="81" w:name="_bookmark30"/>
      <w:bookmarkEnd w:id="80"/>
      <w:bookmarkEnd w:id="81"/>
      <w:r>
        <w:t>history of similar allegations; and an allegation of rape of a patient during a home visit. In</w:t>
      </w:r>
      <w:r>
        <w:rPr>
          <w:spacing w:val="-2"/>
        </w:rPr>
        <w:t xml:space="preserve"> </w:t>
      </w:r>
      <w:r>
        <w:t>some</w:t>
      </w:r>
    </w:p>
    <w:p w:rsidR="00305168" w:rsidRDefault="00572EDE">
      <w:pPr>
        <w:pStyle w:val="BodyText"/>
        <w:spacing w:line="240" w:lineRule="exact"/>
        <w:ind w:left="1133"/>
        <w:rPr>
          <w:sz w:val="11"/>
          <w:szCs w:val="11"/>
        </w:rPr>
      </w:pPr>
      <w:r>
        <w:t>cases that suggested a high risk, a restriction had been considered but not ultimately imposed by</w:t>
      </w:r>
      <w:r>
        <w:rPr>
          <w:spacing w:val="-17"/>
        </w:rPr>
        <w:t xml:space="preserve"> </w:t>
      </w:r>
      <w:r>
        <w:t>the MBA. The final decision about whether to impose a restriction is taken after consideration of the notification plus any information gathered through an assessment or investigation process and any submissions made in response by the</w:t>
      </w:r>
      <w:r>
        <w:rPr>
          <w:spacing w:val="-24"/>
        </w:rPr>
        <w:t xml:space="preserve"> </w:t>
      </w:r>
      <w:r>
        <w:t>practitioner. The audit considered the notifications in light</w:t>
      </w:r>
      <w:r>
        <w:rPr>
          <w:spacing w:val="-9"/>
        </w:rPr>
        <w:t xml:space="preserve"> </w:t>
      </w:r>
      <w:r>
        <w:t>of</w:t>
      </w:r>
      <w:r>
        <w:rPr>
          <w:spacing w:val="-2"/>
        </w:rPr>
        <w:t xml:space="preserve"> </w:t>
      </w:r>
      <w:r>
        <w:t>all information available to date and concluded that none of the matters required immediate</w:t>
      </w:r>
      <w:r>
        <w:rPr>
          <w:spacing w:val="-6"/>
        </w:rPr>
        <w:t xml:space="preserve"> </w:t>
      </w:r>
      <w:r>
        <w:t>action.</w:t>
      </w:r>
      <w:r>
        <w:rPr>
          <w:position w:val="7"/>
          <w:sz w:val="11"/>
        </w:rPr>
        <w:t>107</w:t>
      </w:r>
    </w:p>
    <w:p w:rsidR="00305168" w:rsidRDefault="00572EDE">
      <w:pPr>
        <w:pStyle w:val="Heading2"/>
        <w:spacing w:before="45" w:line="312" w:lineRule="exact"/>
        <w:ind w:left="600" w:right="560"/>
        <w:rPr>
          <w:b w:val="0"/>
          <w:bCs w:val="0"/>
        </w:rPr>
      </w:pPr>
      <w:r>
        <w:rPr>
          <w:b w:val="0"/>
        </w:rPr>
        <w:br w:type="column"/>
      </w:r>
      <w:r>
        <w:rPr>
          <w:color w:val="4788B4"/>
        </w:rPr>
        <w:t xml:space="preserve">Decisions to </w:t>
      </w:r>
      <w:r>
        <w:rPr>
          <w:color w:val="4788B4"/>
          <w:spacing w:val="-4"/>
        </w:rPr>
        <w:t xml:space="preserve">take </w:t>
      </w:r>
      <w:r>
        <w:rPr>
          <w:color w:val="4788B4"/>
        </w:rPr>
        <w:t>no further action on notification of alleged sexual misconduct</w:t>
      </w:r>
    </w:p>
    <w:p w:rsidR="00305168" w:rsidRDefault="00572EDE">
      <w:pPr>
        <w:pStyle w:val="BodyText"/>
        <w:spacing w:before="212" w:line="240" w:lineRule="exact"/>
        <w:ind w:left="600" w:right="192"/>
      </w:pPr>
      <w:r>
        <w:t xml:space="preserve">A National Board may decide to </w:t>
      </w:r>
      <w:r>
        <w:rPr>
          <w:spacing w:val="-3"/>
        </w:rPr>
        <w:t xml:space="preserve">take </w:t>
      </w:r>
      <w:r>
        <w:t>no further action on any notification – including a notification of sexual misconduct – on certain statutory grounds, including if ‘the Board reasonably believes the notification is frivolous, vexatious, misconceived or lacking in substance’, if the passage of time since the relevant events makes it ‘not practicable’ to investigate or otherwise</w:t>
      </w:r>
      <w:r>
        <w:rPr>
          <w:spacing w:val="-11"/>
        </w:rPr>
        <w:t xml:space="preserve"> </w:t>
      </w:r>
      <w:r>
        <w:t>deal with the notification, or if the matter has already been dealt with adequately by the National Board and/or is being dealt with adequately by another entity.</w:t>
      </w:r>
      <w:r>
        <w:rPr>
          <w:position w:val="7"/>
          <w:sz w:val="11"/>
          <w:szCs w:val="11"/>
        </w:rPr>
        <w:t xml:space="preserve">108 </w:t>
      </w:r>
      <w:r>
        <w:t xml:space="preserve">A National Board may </w:t>
      </w:r>
      <w:r>
        <w:rPr>
          <w:spacing w:val="-3"/>
        </w:rPr>
        <w:t xml:space="preserve">take </w:t>
      </w:r>
      <w:r>
        <w:t>a ‘no further action’ decision after preliminary assessment</w:t>
      </w:r>
      <w:r>
        <w:rPr>
          <w:spacing w:val="-9"/>
        </w:rPr>
        <w:t xml:space="preserve"> </w:t>
      </w:r>
      <w:r>
        <w:t>of</w:t>
      </w:r>
    </w:p>
    <w:p w:rsidR="00305168" w:rsidRDefault="00572EDE">
      <w:pPr>
        <w:pStyle w:val="BodyText"/>
        <w:spacing w:line="240" w:lineRule="exact"/>
        <w:ind w:left="600" w:right="412"/>
        <w:rPr>
          <w:sz w:val="11"/>
          <w:szCs w:val="11"/>
        </w:rPr>
      </w:pPr>
      <w:r>
        <w:t>a notification or after considering a report of</w:t>
      </w:r>
      <w:r>
        <w:rPr>
          <w:spacing w:val="-12"/>
        </w:rPr>
        <w:t xml:space="preserve"> </w:t>
      </w:r>
      <w:r>
        <w:t>an investigation of the</w:t>
      </w:r>
      <w:r>
        <w:rPr>
          <w:spacing w:val="5"/>
        </w:rPr>
        <w:t xml:space="preserve"> </w:t>
      </w:r>
      <w:r>
        <w:t>notification.</w:t>
      </w:r>
      <w:r>
        <w:rPr>
          <w:position w:val="7"/>
          <w:sz w:val="11"/>
        </w:rPr>
        <w:t>109</w:t>
      </w:r>
    </w:p>
    <w:p w:rsidR="00305168" w:rsidRDefault="00572EDE">
      <w:pPr>
        <w:pStyle w:val="BodyText"/>
        <w:spacing w:before="170" w:line="240" w:lineRule="exact"/>
        <w:ind w:left="600" w:right="341"/>
      </w:pPr>
      <w:r>
        <w:t>For the two years 2014/2015 and 2015/16, 56% of notifications of boundary violation (228 of</w:t>
      </w:r>
      <w:r>
        <w:rPr>
          <w:spacing w:val="-1"/>
        </w:rPr>
        <w:t xml:space="preserve"> </w:t>
      </w:r>
      <w:r>
        <w:t>408) were ‘closed’ after a National Board</w:t>
      </w:r>
      <w:r>
        <w:rPr>
          <w:spacing w:val="-17"/>
        </w:rPr>
        <w:t xml:space="preserve"> </w:t>
      </w:r>
      <w:r>
        <w:t>decided</w:t>
      </w:r>
    </w:p>
    <w:p w:rsidR="00305168" w:rsidRDefault="00572EDE">
      <w:pPr>
        <w:pStyle w:val="BodyText"/>
        <w:spacing w:line="240" w:lineRule="exact"/>
        <w:ind w:left="600" w:right="102"/>
      </w:pPr>
      <w:r>
        <w:t xml:space="preserve">to </w:t>
      </w:r>
      <w:r>
        <w:rPr>
          <w:spacing w:val="-3"/>
        </w:rPr>
        <w:t xml:space="preserve">take </w:t>
      </w:r>
      <w:r>
        <w:t>‘no further action’. A high proportion of notifications of boundary violation over these two years – 72% (294 of 408) – involved alleged sexual misconduct.</w:t>
      </w:r>
      <w:r>
        <w:rPr>
          <w:position w:val="7"/>
          <w:sz w:val="11"/>
          <w:szCs w:val="11"/>
        </w:rPr>
        <w:t xml:space="preserve">110  </w:t>
      </w:r>
      <w:r>
        <w:t xml:space="preserve">These figures are relevant context to this </w:t>
      </w:r>
      <w:r>
        <w:rPr>
          <w:spacing w:val="-3"/>
        </w:rPr>
        <w:t xml:space="preserve">review, </w:t>
      </w:r>
      <w:r>
        <w:t>since an observer might think that if so many notifications of alleged sexual</w:t>
      </w:r>
      <w:r>
        <w:rPr>
          <w:spacing w:val="-11"/>
        </w:rPr>
        <w:t xml:space="preserve"> </w:t>
      </w:r>
      <w:r>
        <w:t>misconduct ultimately lead to no further action, a cautious approach should be taken to the</w:t>
      </w:r>
      <w:r>
        <w:rPr>
          <w:spacing w:val="-18"/>
        </w:rPr>
        <w:t xml:space="preserve"> </w:t>
      </w:r>
      <w:r>
        <w:t>imposition</w:t>
      </w:r>
    </w:p>
    <w:p w:rsidR="00305168" w:rsidRDefault="00572EDE">
      <w:pPr>
        <w:pStyle w:val="BodyText"/>
        <w:spacing w:line="240" w:lineRule="exact"/>
        <w:ind w:left="600" w:right="247"/>
      </w:pPr>
      <w:r>
        <w:t>of immediate action restrictions on practice. Alternatively, a reviewer might query whether</w:t>
      </w:r>
      <w:r>
        <w:rPr>
          <w:spacing w:val="-33"/>
        </w:rPr>
        <w:t xml:space="preserve"> </w:t>
      </w:r>
      <w:r>
        <w:t>the regulator is taking too ‘hands off’ an</w:t>
      </w:r>
      <w:r>
        <w:rPr>
          <w:spacing w:val="-11"/>
        </w:rPr>
        <w:t xml:space="preserve"> </w:t>
      </w:r>
      <w:r>
        <w:t>approach.</w:t>
      </w:r>
    </w:p>
    <w:p w:rsidR="00305168" w:rsidRDefault="00572EDE">
      <w:pPr>
        <w:pStyle w:val="BodyText"/>
        <w:spacing w:before="170" w:line="240" w:lineRule="exact"/>
        <w:ind w:left="600" w:right="102"/>
        <w:jc w:val="both"/>
      </w:pPr>
      <w:r>
        <w:t>In my assessment, neither view is justified. By way of comparison, health complaints entities</w:t>
      </w:r>
      <w:r>
        <w:rPr>
          <w:spacing w:val="-20"/>
        </w:rPr>
        <w:t xml:space="preserve"> </w:t>
      </w:r>
      <w:r>
        <w:t xml:space="preserve">regularly exercise statutory powers to </w:t>
      </w:r>
      <w:r>
        <w:rPr>
          <w:spacing w:val="-3"/>
        </w:rPr>
        <w:t xml:space="preserve">take </w:t>
      </w:r>
      <w:r>
        <w:t>no</w:t>
      </w:r>
      <w:r>
        <w:rPr>
          <w:spacing w:val="-20"/>
        </w:rPr>
        <w:t xml:space="preserve"> </w:t>
      </w:r>
      <w:r>
        <w:t>further</w:t>
      </w:r>
    </w:p>
    <w:p w:rsidR="00305168" w:rsidRDefault="00572EDE">
      <w:pPr>
        <w:pStyle w:val="BodyText"/>
        <w:spacing w:line="240" w:lineRule="exact"/>
        <w:ind w:left="600" w:right="192"/>
        <w:rPr>
          <w:sz w:val="11"/>
          <w:szCs w:val="11"/>
        </w:rPr>
      </w:pPr>
      <w:r>
        <w:t>action on a complaint.</w:t>
      </w:r>
      <w:r>
        <w:rPr>
          <w:position w:val="7"/>
          <w:sz w:val="11"/>
          <w:szCs w:val="11"/>
        </w:rPr>
        <w:t xml:space="preserve">111 </w:t>
      </w:r>
      <w:r>
        <w:t>Review of the 228 AHPRA boundary violation files closed by a ‘no further action’ decision in 2014/2015 and 2015/2016 showed the following breakdown of</w:t>
      </w:r>
      <w:r>
        <w:rPr>
          <w:spacing w:val="-23"/>
        </w:rPr>
        <w:t xml:space="preserve"> </w:t>
      </w:r>
      <w:r>
        <w:t>reasons:</w:t>
      </w:r>
      <w:r>
        <w:rPr>
          <w:position w:val="7"/>
          <w:sz w:val="11"/>
          <w:szCs w:val="11"/>
        </w:rPr>
        <w:t>112</w:t>
      </w:r>
    </w:p>
    <w:p w:rsidR="00305168" w:rsidRDefault="00305168">
      <w:pPr>
        <w:spacing w:line="240" w:lineRule="exact"/>
        <w:rPr>
          <w:sz w:val="11"/>
          <w:szCs w:val="11"/>
        </w:rPr>
        <w:sectPr w:rsidR="00305168">
          <w:footerReference w:type="even" r:id="rId38"/>
          <w:footerReference w:type="default" r:id="rId39"/>
          <w:pgSz w:w="11910" w:h="16840"/>
          <w:pgMar w:top="1020" w:right="1060" w:bottom="960" w:left="0" w:header="0" w:footer="764" w:gutter="0"/>
          <w:cols w:num="2" w:space="720" w:equalWidth="0">
            <w:col w:w="5596" w:space="40"/>
            <w:col w:w="5214"/>
          </w:cols>
        </w:sect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spacing w:before="7"/>
        <w:rPr>
          <w:rFonts w:ascii="DINOT" w:eastAsia="DINOT" w:hAnsi="DINOT" w:cs="DINOT"/>
          <w:sz w:val="18"/>
          <w:szCs w:val="18"/>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1905" r="8255" b="7620"/>
                <wp:docPr id="29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00" name="Group 145"/>
                        <wpg:cNvGrpSpPr>
                          <a:grpSpLocks/>
                        </wpg:cNvGrpSpPr>
                        <wpg:grpSpPr bwMode="auto">
                          <a:xfrm>
                            <a:off x="8" y="8"/>
                            <a:ext cx="1440" cy="2"/>
                            <a:chOff x="8" y="8"/>
                            <a:chExt cx="1440" cy="2"/>
                          </a:xfrm>
                        </wpg:grpSpPr>
                        <wps:wsp>
                          <wps:cNvPr id="301" name="Freeform 14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0BF691A" id="Group 14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">
                <v:group id="Group 14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14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qPsMA&#10;AADcAAAADwAAAGRycy9kb3ducmV2LnhtbESPS4vCQBCE7wv+h6EFb5uJCiJZxxB8oLAnHwh7azK9&#10;SdhMT8iMMfrrdwTBY1H1VVGLtDe16Kh1lWUF4ygGQZxbXXGh4Hzafs5BOI+ssbZMCu7kIF0OPhaY&#10;aHvjA3VHX4hQwi5BBaX3TSKly0sy6CLbEAfv17YGfZBtIXWLt1BuajmJ45k0WHFYKLGhVUn53/Fq&#10;FEx32wv+fMv1JMsP3WPG1tPGKjUa9tkXCE+9f4df9F4HLh7D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hqPs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Default="00572EDE">
      <w:pPr>
        <w:spacing w:before="13" w:line="292" w:lineRule="auto"/>
        <w:ind w:left="1133" w:right="4677"/>
        <w:rPr>
          <w:rFonts w:ascii="DINOT" w:eastAsia="DINOT" w:hAnsi="DINOT" w:cs="DINOT"/>
          <w:sz w:val="16"/>
          <w:szCs w:val="16"/>
        </w:rPr>
      </w:pPr>
      <w:r>
        <w:rPr>
          <w:rFonts w:ascii="DINOT"/>
          <w:sz w:val="16"/>
        </w:rPr>
        <w:t>107 Advice from AHPRA National Director Operations, 19 January</w:t>
      </w:r>
      <w:r>
        <w:rPr>
          <w:rFonts w:ascii="DINOT"/>
          <w:spacing w:val="-23"/>
          <w:sz w:val="16"/>
        </w:rPr>
        <w:t xml:space="preserve"> </w:t>
      </w:r>
      <w:r>
        <w:rPr>
          <w:rFonts w:ascii="DINOT"/>
          <w:sz w:val="16"/>
        </w:rPr>
        <w:t>2017. 108 National Law, s 151(1)(a), (b), (d),</w:t>
      </w:r>
      <w:r>
        <w:rPr>
          <w:rFonts w:ascii="DINOT"/>
          <w:spacing w:val="-14"/>
          <w:sz w:val="16"/>
        </w:rPr>
        <w:t xml:space="preserve"> </w:t>
      </w:r>
      <w:r>
        <w:rPr>
          <w:rFonts w:ascii="DINOT"/>
          <w:sz w:val="16"/>
        </w:rPr>
        <w:t>(e).</w:t>
      </w:r>
    </w:p>
    <w:p w:rsidR="00305168" w:rsidRDefault="00572EDE">
      <w:pPr>
        <w:spacing w:line="204" w:lineRule="exact"/>
        <w:ind w:left="1133" w:right="4677"/>
        <w:rPr>
          <w:rFonts w:ascii="DINOT" w:eastAsia="DINOT" w:hAnsi="DINOT" w:cs="DINOT"/>
          <w:sz w:val="16"/>
          <w:szCs w:val="16"/>
        </w:rPr>
      </w:pPr>
      <w:r>
        <w:rPr>
          <w:rFonts w:ascii="DINOT"/>
          <w:sz w:val="16"/>
        </w:rPr>
        <w:t>109 National Law, s 151(1),</w:t>
      </w:r>
      <w:r>
        <w:rPr>
          <w:rFonts w:ascii="DINOT"/>
          <w:spacing w:val="-14"/>
          <w:sz w:val="16"/>
        </w:rPr>
        <w:t xml:space="preserve"> </w:t>
      </w:r>
      <w:r>
        <w:rPr>
          <w:rFonts w:ascii="DINOT"/>
          <w:sz w:val="16"/>
        </w:rPr>
        <w:t>167(a).</w:t>
      </w:r>
    </w:p>
    <w:p w:rsidR="00305168" w:rsidRDefault="00572EDE">
      <w:pPr>
        <w:pStyle w:val="ListParagraph"/>
        <w:numPr>
          <w:ilvl w:val="0"/>
          <w:numId w:val="51"/>
        </w:numPr>
        <w:tabs>
          <w:tab w:val="left" w:pos="1418"/>
        </w:tabs>
        <w:spacing w:before="57" w:line="192" w:lineRule="exact"/>
        <w:ind w:right="277"/>
        <w:jc w:val="left"/>
        <w:rPr>
          <w:rFonts w:ascii="DINOT" w:eastAsia="DINOT" w:hAnsi="DINOT" w:cs="DINOT"/>
          <w:sz w:val="16"/>
          <w:szCs w:val="16"/>
        </w:rPr>
      </w:pPr>
      <w:r>
        <w:rPr>
          <w:rFonts w:ascii="DINOT"/>
          <w:sz w:val="16"/>
        </w:rPr>
        <w:t>The</w:t>
      </w:r>
      <w:r>
        <w:rPr>
          <w:rFonts w:ascii="DINOT"/>
          <w:spacing w:val="-5"/>
          <w:sz w:val="16"/>
        </w:rPr>
        <w:t xml:space="preserve"> </w:t>
      </w:r>
      <w:r>
        <w:rPr>
          <w:rFonts w:ascii="DINOT"/>
          <w:sz w:val="16"/>
        </w:rPr>
        <w:t>relevant</w:t>
      </w:r>
      <w:r>
        <w:rPr>
          <w:rFonts w:ascii="DINOT"/>
          <w:spacing w:val="-5"/>
          <w:sz w:val="16"/>
        </w:rPr>
        <w:t xml:space="preserve"> </w:t>
      </w:r>
      <w:r>
        <w:rPr>
          <w:rFonts w:ascii="DINOT"/>
          <w:sz w:val="16"/>
        </w:rPr>
        <w:t>subcategories</w:t>
      </w:r>
      <w:r>
        <w:rPr>
          <w:rFonts w:ascii="DINOT"/>
          <w:spacing w:val="-5"/>
          <w:sz w:val="16"/>
        </w:rPr>
        <w:t xml:space="preserve"> </w:t>
      </w:r>
      <w:r>
        <w:rPr>
          <w:rFonts w:ascii="DINOT"/>
          <w:sz w:val="16"/>
        </w:rPr>
        <w:t>were</w:t>
      </w:r>
      <w:r>
        <w:rPr>
          <w:rFonts w:ascii="DINOT"/>
          <w:spacing w:val="-5"/>
          <w:sz w:val="16"/>
        </w:rPr>
        <w:t xml:space="preserve"> </w:t>
      </w:r>
      <w:r>
        <w:rPr>
          <w:rFonts w:ascii="DINOT"/>
          <w:sz w:val="16"/>
        </w:rPr>
        <w:t>inappropriate</w:t>
      </w:r>
      <w:r>
        <w:rPr>
          <w:rFonts w:ascii="DINOT"/>
          <w:spacing w:val="-5"/>
          <w:sz w:val="16"/>
        </w:rPr>
        <w:t xml:space="preserve"> </w:t>
      </w:r>
      <w:r>
        <w:rPr>
          <w:rFonts w:ascii="DINOT"/>
          <w:sz w:val="16"/>
        </w:rPr>
        <w:t>sexual</w:t>
      </w:r>
      <w:r>
        <w:rPr>
          <w:rFonts w:ascii="DINOT"/>
          <w:spacing w:val="-5"/>
          <w:sz w:val="16"/>
        </w:rPr>
        <w:t xml:space="preserve"> </w:t>
      </w:r>
      <w:r>
        <w:rPr>
          <w:rFonts w:ascii="DINOT"/>
          <w:sz w:val="16"/>
        </w:rPr>
        <w:t>comments</w:t>
      </w:r>
      <w:r>
        <w:rPr>
          <w:rFonts w:ascii="DINOT"/>
          <w:spacing w:val="-5"/>
          <w:sz w:val="16"/>
        </w:rPr>
        <w:t xml:space="preserve"> </w:t>
      </w:r>
      <w:r>
        <w:rPr>
          <w:rFonts w:ascii="DINOT"/>
          <w:sz w:val="16"/>
        </w:rPr>
        <w:t>(57),</w:t>
      </w:r>
      <w:r>
        <w:rPr>
          <w:rFonts w:ascii="DINOT"/>
          <w:spacing w:val="-5"/>
          <w:sz w:val="16"/>
        </w:rPr>
        <w:t xml:space="preserve"> </w:t>
      </w:r>
      <w:r>
        <w:rPr>
          <w:rFonts w:ascii="DINOT"/>
          <w:sz w:val="16"/>
        </w:rPr>
        <w:t>inappropriate</w:t>
      </w:r>
      <w:r>
        <w:rPr>
          <w:rFonts w:ascii="DINOT"/>
          <w:spacing w:val="-5"/>
          <w:sz w:val="16"/>
        </w:rPr>
        <w:t xml:space="preserve"> </w:t>
      </w:r>
      <w:r>
        <w:rPr>
          <w:rFonts w:ascii="DINOT"/>
          <w:sz w:val="16"/>
        </w:rPr>
        <w:t>sexual</w:t>
      </w:r>
      <w:r>
        <w:rPr>
          <w:rFonts w:ascii="DINOT"/>
          <w:spacing w:val="-5"/>
          <w:sz w:val="16"/>
        </w:rPr>
        <w:t xml:space="preserve"> </w:t>
      </w:r>
      <w:r>
        <w:rPr>
          <w:rFonts w:ascii="DINOT"/>
          <w:sz w:val="16"/>
        </w:rPr>
        <w:t>contact</w:t>
      </w:r>
      <w:r>
        <w:rPr>
          <w:rFonts w:ascii="DINOT"/>
          <w:spacing w:val="-5"/>
          <w:sz w:val="16"/>
        </w:rPr>
        <w:t xml:space="preserve"> </w:t>
      </w:r>
      <w:r>
        <w:rPr>
          <w:rFonts w:ascii="DINOT"/>
          <w:sz w:val="16"/>
        </w:rPr>
        <w:t>(149)</w:t>
      </w:r>
      <w:r>
        <w:rPr>
          <w:rFonts w:ascii="DINOT"/>
          <w:spacing w:val="-5"/>
          <w:sz w:val="16"/>
        </w:rPr>
        <w:t xml:space="preserve"> </w:t>
      </w:r>
      <w:r>
        <w:rPr>
          <w:rFonts w:ascii="DINOT"/>
          <w:sz w:val="16"/>
        </w:rPr>
        <w:t>and</w:t>
      </w:r>
      <w:r>
        <w:rPr>
          <w:rFonts w:ascii="DINOT"/>
          <w:spacing w:val="-5"/>
          <w:sz w:val="16"/>
        </w:rPr>
        <w:t xml:space="preserve"> </w:t>
      </w:r>
      <w:r>
        <w:rPr>
          <w:rFonts w:ascii="DINOT"/>
          <w:sz w:val="16"/>
        </w:rPr>
        <w:t>inappropriate</w:t>
      </w:r>
      <w:r>
        <w:rPr>
          <w:rFonts w:ascii="DINOT"/>
          <w:spacing w:val="-5"/>
          <w:sz w:val="16"/>
        </w:rPr>
        <w:t xml:space="preserve"> </w:t>
      </w:r>
      <w:r>
        <w:rPr>
          <w:rFonts w:ascii="DINOT"/>
          <w:sz w:val="16"/>
        </w:rPr>
        <w:t>sexual relationship</w:t>
      </w:r>
      <w:r>
        <w:rPr>
          <w:rFonts w:ascii="DINOT"/>
          <w:spacing w:val="-5"/>
          <w:sz w:val="16"/>
        </w:rPr>
        <w:t xml:space="preserve"> </w:t>
      </w:r>
      <w:r>
        <w:rPr>
          <w:rFonts w:ascii="DINOT"/>
          <w:sz w:val="16"/>
        </w:rPr>
        <w:t>(88).</w:t>
      </w:r>
    </w:p>
    <w:p w:rsidR="00305168" w:rsidRDefault="00572EDE">
      <w:pPr>
        <w:pStyle w:val="ListParagraph"/>
        <w:numPr>
          <w:ilvl w:val="0"/>
          <w:numId w:val="51"/>
        </w:numPr>
        <w:tabs>
          <w:tab w:val="left" w:pos="1418"/>
        </w:tabs>
        <w:spacing w:before="56" w:line="192" w:lineRule="exact"/>
        <w:ind w:right="108"/>
        <w:jc w:val="left"/>
        <w:rPr>
          <w:rFonts w:ascii="DINOT" w:eastAsia="DINOT" w:hAnsi="DINOT" w:cs="DINOT"/>
          <w:sz w:val="16"/>
          <w:szCs w:val="16"/>
        </w:rPr>
      </w:pPr>
      <w:r>
        <w:rPr>
          <w:rFonts w:ascii="DINOT"/>
          <w:sz w:val="16"/>
        </w:rPr>
        <w:t>For example, in NSW the Health Care Complaints Commissioner (HCCC) discontinued 2,626 (45%) of complaints in 2015/16, and 2,334 (46.7%) in 2014/15; see HCCC Annual Reports 2016, 2015; in New Zealand, the Health and Disability Commissioner (HDC) decided to take no further action in 1,145 (57%) of complaints closed in 2015/16; 1,114 (58%) in 2014/15; see HDC Annual Reports</w:t>
      </w:r>
      <w:r>
        <w:rPr>
          <w:rFonts w:ascii="DINOT"/>
          <w:spacing w:val="-24"/>
          <w:sz w:val="16"/>
        </w:rPr>
        <w:t xml:space="preserve"> </w:t>
      </w:r>
      <w:r>
        <w:rPr>
          <w:rFonts w:ascii="DINOT"/>
          <w:sz w:val="16"/>
        </w:rPr>
        <w:t>for 2016, 2015.</w:t>
      </w:r>
    </w:p>
    <w:p w:rsidR="00305168" w:rsidRDefault="00572EDE">
      <w:pPr>
        <w:pStyle w:val="ListParagraph"/>
        <w:numPr>
          <w:ilvl w:val="0"/>
          <w:numId w:val="51"/>
        </w:numPr>
        <w:tabs>
          <w:tab w:val="left" w:pos="1418"/>
        </w:tabs>
        <w:spacing w:before="43"/>
        <w:jc w:val="left"/>
        <w:rPr>
          <w:rFonts w:ascii="DINOT" w:eastAsia="DINOT" w:hAnsi="DINOT" w:cs="DINOT"/>
          <w:sz w:val="16"/>
          <w:szCs w:val="16"/>
        </w:rPr>
      </w:pPr>
      <w:r>
        <w:rPr>
          <w:rFonts w:ascii="DINOT"/>
          <w:sz w:val="16"/>
        </w:rPr>
        <w:t xml:space="preserve">Information supplied by AHPRA following detailed case </w:t>
      </w:r>
      <w:r>
        <w:rPr>
          <w:rFonts w:ascii="DINOT"/>
          <w:spacing w:val="-3"/>
          <w:sz w:val="16"/>
        </w:rPr>
        <w:t xml:space="preserve">review, </w:t>
      </w:r>
      <w:r>
        <w:rPr>
          <w:rFonts w:ascii="DINOT"/>
          <w:sz w:val="16"/>
        </w:rPr>
        <w:t>January</w:t>
      </w:r>
      <w:r>
        <w:rPr>
          <w:rFonts w:ascii="DINOT"/>
          <w:spacing w:val="-5"/>
          <w:sz w:val="16"/>
        </w:rPr>
        <w:t xml:space="preserve"> </w:t>
      </w:r>
      <w:r>
        <w:rPr>
          <w:rFonts w:ascii="DINOT"/>
          <w:sz w:val="16"/>
        </w:rPr>
        <w:t>2017.</w:t>
      </w:r>
    </w:p>
    <w:p w:rsidR="00305168" w:rsidRDefault="00305168">
      <w:pPr>
        <w:rPr>
          <w:rFonts w:ascii="DINOT" w:eastAsia="DINOT" w:hAnsi="DINOT" w:cs="DINOT"/>
          <w:sz w:val="16"/>
          <w:szCs w:val="16"/>
        </w:rPr>
        <w:sectPr w:rsidR="00305168">
          <w:type w:val="continuous"/>
          <w:pgSz w:w="11910" w:h="16840"/>
          <w:pgMar w:top="1580" w:right="1060" w:bottom="280" w:left="0" w:header="720" w:footer="720" w:gutter="0"/>
          <w:cols w:space="720"/>
        </w:sectPr>
      </w:pPr>
    </w:p>
    <w:p w:rsidR="00305168" w:rsidRDefault="00572EDE">
      <w:pPr>
        <w:pStyle w:val="Heading4"/>
        <w:spacing w:before="53" w:line="264" w:lineRule="exact"/>
        <w:ind w:left="133" w:right="1789"/>
        <w:rPr>
          <w:b w:val="0"/>
          <w:bCs w:val="0"/>
        </w:rPr>
      </w:pPr>
      <w:r>
        <w:rPr>
          <w:spacing w:val="-5"/>
        </w:rPr>
        <w:t xml:space="preserve">Table </w:t>
      </w:r>
      <w:r>
        <w:t>1: Reasons for no further action in boundary violation notifications closed in</w:t>
      </w:r>
      <w:r>
        <w:rPr>
          <w:spacing w:val="-7"/>
        </w:rPr>
        <w:t xml:space="preserve"> </w:t>
      </w:r>
      <w:r>
        <w:t>2014/15 and 2015/16</w:t>
      </w:r>
    </w:p>
    <w:p w:rsidR="00305168" w:rsidRDefault="00305168">
      <w:pPr>
        <w:spacing w:before="2"/>
        <w:rPr>
          <w:rFonts w:ascii="DINOT-Bold" w:eastAsia="DINOT-Bold" w:hAnsi="DINOT-Bold" w:cs="DINOT-Bold"/>
          <w:b/>
          <w:bCs/>
          <w:sz w:val="9"/>
          <w:szCs w:val="9"/>
        </w:rPr>
      </w:pPr>
    </w:p>
    <w:tbl>
      <w:tblPr>
        <w:tblW w:w="0" w:type="auto"/>
        <w:tblInd w:w="119" w:type="dxa"/>
        <w:tblLayout w:type="fixed"/>
        <w:tblCellMar>
          <w:left w:w="0" w:type="dxa"/>
          <w:right w:w="0" w:type="dxa"/>
        </w:tblCellMar>
        <w:tblLook w:val="01E0" w:firstRow="1" w:lastRow="1" w:firstColumn="1" w:lastColumn="1" w:noHBand="0" w:noVBand="0"/>
      </w:tblPr>
      <w:tblGrid>
        <w:gridCol w:w="340"/>
        <w:gridCol w:w="397"/>
        <w:gridCol w:w="737"/>
        <w:gridCol w:w="1474"/>
        <w:gridCol w:w="6690"/>
      </w:tblGrid>
      <w:tr w:rsidR="00305168">
        <w:trPr>
          <w:trHeight w:hRule="exact" w:val="580"/>
        </w:trPr>
        <w:tc>
          <w:tcPr>
            <w:tcW w:w="737" w:type="dxa"/>
            <w:gridSpan w:val="2"/>
            <w:tcBorders>
              <w:top w:val="nil"/>
              <w:left w:val="nil"/>
              <w:bottom w:val="nil"/>
              <w:right w:val="nil"/>
            </w:tcBorders>
            <w:shd w:val="clear" w:color="auto" w:fill="144970"/>
          </w:tcPr>
          <w:p w:rsidR="00305168" w:rsidRDefault="00572EDE">
            <w:pPr>
              <w:pStyle w:val="TableParagraph"/>
              <w:spacing w:before="78" w:line="216" w:lineRule="exact"/>
              <w:ind w:left="138" w:right="127" w:hanging="9"/>
              <w:rPr>
                <w:rFonts w:ascii="DINOT-Bold" w:eastAsia="DINOT-Bold" w:hAnsi="DINOT-Bold" w:cs="DINOT-Bold"/>
                <w:sz w:val="18"/>
                <w:szCs w:val="18"/>
              </w:rPr>
            </w:pPr>
            <w:r>
              <w:rPr>
                <w:rFonts w:ascii="DINOT-Bold"/>
                <w:b/>
                <w:color w:val="FFFFFF"/>
                <w:sz w:val="18"/>
              </w:rPr>
              <w:t>No. of cases</w:t>
            </w:r>
          </w:p>
        </w:tc>
        <w:tc>
          <w:tcPr>
            <w:tcW w:w="737" w:type="dxa"/>
            <w:tcBorders>
              <w:top w:val="nil"/>
              <w:left w:val="nil"/>
              <w:bottom w:val="nil"/>
              <w:right w:val="nil"/>
            </w:tcBorders>
            <w:shd w:val="clear" w:color="auto" w:fill="144970"/>
          </w:tcPr>
          <w:p w:rsidR="00305168" w:rsidRDefault="00572EDE">
            <w:pPr>
              <w:pStyle w:val="TableParagraph"/>
              <w:spacing w:before="78" w:line="216" w:lineRule="exact"/>
              <w:ind w:left="179" w:right="177" w:firstLine="11"/>
              <w:rPr>
                <w:rFonts w:ascii="DINOT-Bold" w:eastAsia="DINOT-Bold" w:hAnsi="DINOT-Bold" w:cs="DINOT-Bold"/>
                <w:sz w:val="18"/>
                <w:szCs w:val="18"/>
              </w:rPr>
            </w:pPr>
            <w:r>
              <w:rPr>
                <w:rFonts w:ascii="DINOT-Bold"/>
                <w:b/>
                <w:color w:val="FFFFFF"/>
                <w:sz w:val="18"/>
              </w:rPr>
              <w:t>% of total</w:t>
            </w:r>
          </w:p>
        </w:tc>
        <w:tc>
          <w:tcPr>
            <w:tcW w:w="1474" w:type="dxa"/>
            <w:tcBorders>
              <w:top w:val="nil"/>
              <w:left w:val="nil"/>
              <w:bottom w:val="nil"/>
              <w:right w:val="nil"/>
            </w:tcBorders>
            <w:shd w:val="clear" w:color="auto" w:fill="144970"/>
          </w:tcPr>
          <w:p w:rsidR="00305168" w:rsidRDefault="00572EDE">
            <w:pPr>
              <w:pStyle w:val="TableParagraph"/>
              <w:spacing w:before="78" w:line="216" w:lineRule="exact"/>
              <w:ind w:left="306" w:right="256" w:hanging="49"/>
              <w:rPr>
                <w:rFonts w:ascii="DINOT-Bold" w:eastAsia="DINOT-Bold" w:hAnsi="DINOT-Bold" w:cs="DINOT-Bold"/>
                <w:sz w:val="18"/>
                <w:szCs w:val="18"/>
              </w:rPr>
            </w:pPr>
            <w:r>
              <w:rPr>
                <w:rFonts w:ascii="DINOT-Bold"/>
                <w:b/>
                <w:color w:val="FFFFFF"/>
                <w:sz w:val="18"/>
              </w:rPr>
              <w:t>Overview</w:t>
            </w:r>
            <w:r>
              <w:rPr>
                <w:rFonts w:ascii="DINOT-Bold"/>
                <w:b/>
                <w:color w:val="FFFFFF"/>
                <w:spacing w:val="-3"/>
                <w:sz w:val="18"/>
              </w:rPr>
              <w:t xml:space="preserve"> </w:t>
            </w:r>
            <w:r>
              <w:rPr>
                <w:rFonts w:ascii="DINOT-Bold"/>
                <w:b/>
                <w:color w:val="FFFFFF"/>
                <w:sz w:val="18"/>
              </w:rPr>
              <w:t>of categories</w:t>
            </w:r>
          </w:p>
        </w:tc>
        <w:tc>
          <w:tcPr>
            <w:tcW w:w="6690" w:type="dxa"/>
            <w:tcBorders>
              <w:top w:val="nil"/>
              <w:left w:val="nil"/>
              <w:bottom w:val="nil"/>
              <w:right w:val="nil"/>
            </w:tcBorders>
            <w:shd w:val="clear" w:color="auto" w:fill="144970"/>
          </w:tcPr>
          <w:p w:rsidR="00305168" w:rsidRDefault="00572EDE">
            <w:pPr>
              <w:pStyle w:val="TableParagraph"/>
              <w:spacing w:before="63"/>
              <w:ind w:left="155"/>
              <w:rPr>
                <w:rFonts w:ascii="DINOT-Bold" w:eastAsia="DINOT-Bold" w:hAnsi="DINOT-Bold" w:cs="DINOT-Bold"/>
                <w:sz w:val="18"/>
                <w:szCs w:val="18"/>
              </w:rPr>
            </w:pPr>
            <w:r>
              <w:rPr>
                <w:rFonts w:ascii="DINOT-Bold"/>
                <w:b/>
                <w:color w:val="FFFFFF"/>
                <w:sz w:val="18"/>
              </w:rPr>
              <w:t>Explanation</w:t>
            </w:r>
          </w:p>
        </w:tc>
      </w:tr>
      <w:tr w:rsidR="00305168">
        <w:trPr>
          <w:trHeight w:hRule="exact" w:val="998"/>
        </w:trPr>
        <w:tc>
          <w:tcPr>
            <w:tcW w:w="737" w:type="dxa"/>
            <w:gridSpan w:val="2"/>
            <w:tcBorders>
              <w:top w:val="nil"/>
              <w:left w:val="nil"/>
              <w:bottom w:val="single" w:sz="11" w:space="0" w:color="077DC2"/>
              <w:right w:val="nil"/>
            </w:tcBorders>
            <w:shd w:val="clear" w:color="auto" w:fill="E9F4FB"/>
          </w:tcPr>
          <w:p w:rsidR="00305168" w:rsidRDefault="00572EDE">
            <w:pPr>
              <w:pStyle w:val="TableParagraph"/>
              <w:spacing w:before="49"/>
              <w:ind w:left="428"/>
              <w:rPr>
                <w:rFonts w:ascii="DINOT-Bold" w:eastAsia="DINOT-Bold" w:hAnsi="DINOT-Bold" w:cs="DINOT-Bold"/>
                <w:sz w:val="18"/>
                <w:szCs w:val="18"/>
              </w:rPr>
            </w:pPr>
            <w:r>
              <w:rPr>
                <w:rFonts w:ascii="DINOT-Bold"/>
                <w:b/>
                <w:sz w:val="18"/>
              </w:rPr>
              <w:t>28</w:t>
            </w:r>
          </w:p>
        </w:tc>
        <w:tc>
          <w:tcPr>
            <w:tcW w:w="737" w:type="dxa"/>
            <w:tcBorders>
              <w:top w:val="nil"/>
              <w:left w:val="nil"/>
              <w:bottom w:val="single" w:sz="11" w:space="0" w:color="077DC2"/>
              <w:right w:val="nil"/>
            </w:tcBorders>
          </w:tcPr>
          <w:p w:rsidR="00305168" w:rsidRDefault="00572EDE">
            <w:pPr>
              <w:pStyle w:val="TableParagraph"/>
              <w:spacing w:before="49"/>
              <w:ind w:right="111"/>
              <w:jc w:val="right"/>
              <w:rPr>
                <w:rFonts w:ascii="DINOT-Bold" w:eastAsia="DINOT-Bold" w:hAnsi="DINOT-Bold" w:cs="DINOT-Bold"/>
                <w:sz w:val="18"/>
                <w:szCs w:val="18"/>
              </w:rPr>
            </w:pPr>
            <w:r>
              <w:rPr>
                <w:rFonts w:ascii="DINOT-Bold"/>
                <w:b/>
                <w:sz w:val="18"/>
              </w:rPr>
              <w:t>12%</w:t>
            </w:r>
          </w:p>
        </w:tc>
        <w:tc>
          <w:tcPr>
            <w:tcW w:w="1474" w:type="dxa"/>
            <w:tcBorders>
              <w:top w:val="nil"/>
              <w:left w:val="nil"/>
              <w:bottom w:val="single" w:sz="11" w:space="0" w:color="077DC2"/>
              <w:right w:val="nil"/>
            </w:tcBorders>
            <w:shd w:val="clear" w:color="auto" w:fill="E9F4FB"/>
          </w:tcPr>
          <w:p w:rsidR="00305168" w:rsidRDefault="00572EDE">
            <w:pPr>
              <w:pStyle w:val="TableParagraph"/>
              <w:spacing w:before="64" w:line="216" w:lineRule="exact"/>
              <w:ind w:left="113" w:right="440"/>
              <w:rPr>
                <w:rFonts w:ascii="DINOT-Bold" w:eastAsia="DINOT-Bold" w:hAnsi="DINOT-Bold" w:cs="DINOT-Bold"/>
                <w:sz w:val="18"/>
                <w:szCs w:val="18"/>
              </w:rPr>
            </w:pPr>
            <w:r>
              <w:rPr>
                <w:rFonts w:ascii="DINOT-Bold"/>
                <w:b/>
                <w:spacing w:val="-1"/>
                <w:sz w:val="18"/>
              </w:rPr>
              <w:t>Adequately</w:t>
            </w:r>
            <w:r>
              <w:rPr>
                <w:rFonts w:ascii="DINOT-Bold"/>
                <w:b/>
                <w:sz w:val="18"/>
              </w:rPr>
              <w:t xml:space="preserve"> dealt with</w:t>
            </w:r>
          </w:p>
        </w:tc>
        <w:tc>
          <w:tcPr>
            <w:tcW w:w="6690" w:type="dxa"/>
            <w:tcBorders>
              <w:top w:val="nil"/>
              <w:left w:val="nil"/>
              <w:bottom w:val="single" w:sz="11" w:space="0" w:color="077DC2"/>
              <w:right w:val="nil"/>
            </w:tcBorders>
          </w:tcPr>
          <w:p w:rsidR="00305168" w:rsidRDefault="00572EDE">
            <w:pPr>
              <w:pStyle w:val="TableParagraph"/>
              <w:spacing w:before="64" w:line="216" w:lineRule="exact"/>
              <w:ind w:left="113" w:right="170"/>
              <w:rPr>
                <w:rFonts w:ascii="DINOT" w:eastAsia="DINOT" w:hAnsi="DINOT" w:cs="DINOT"/>
                <w:sz w:val="18"/>
                <w:szCs w:val="18"/>
              </w:rPr>
            </w:pPr>
            <w:r>
              <w:rPr>
                <w:rFonts w:ascii="DINOT"/>
                <w:sz w:val="18"/>
              </w:rPr>
              <w:t>Issues identified in the notifications had been adequately addressed, for</w:t>
            </w:r>
            <w:r>
              <w:rPr>
                <w:rFonts w:ascii="DINOT"/>
                <w:spacing w:val="-28"/>
                <w:sz w:val="18"/>
              </w:rPr>
              <w:t xml:space="preserve"> </w:t>
            </w:r>
            <w:r>
              <w:rPr>
                <w:rFonts w:ascii="DINOT"/>
                <w:sz w:val="18"/>
              </w:rPr>
              <w:t>example by action by the employer (termination of employment or internal investigation); the practitioner has undergone relevant education or training; or the matter has been</w:t>
            </w:r>
            <w:r>
              <w:rPr>
                <w:rFonts w:ascii="DINOT"/>
                <w:spacing w:val="-5"/>
                <w:sz w:val="18"/>
              </w:rPr>
              <w:t xml:space="preserve"> </w:t>
            </w:r>
            <w:r>
              <w:rPr>
                <w:rFonts w:ascii="DINOT"/>
                <w:sz w:val="18"/>
              </w:rPr>
              <w:t>investigated</w:t>
            </w:r>
            <w:r>
              <w:rPr>
                <w:rFonts w:ascii="DINOT"/>
                <w:spacing w:val="-5"/>
                <w:sz w:val="18"/>
              </w:rPr>
              <w:t xml:space="preserve"> </w:t>
            </w:r>
            <w:r>
              <w:rPr>
                <w:rFonts w:ascii="DINOT"/>
                <w:sz w:val="18"/>
              </w:rPr>
              <w:t>or</w:t>
            </w:r>
            <w:r>
              <w:rPr>
                <w:rFonts w:ascii="DINOT"/>
                <w:spacing w:val="-5"/>
                <w:sz w:val="18"/>
              </w:rPr>
              <w:t xml:space="preserve"> </w:t>
            </w:r>
            <w:r>
              <w:rPr>
                <w:rFonts w:ascii="DINOT"/>
                <w:sz w:val="18"/>
              </w:rPr>
              <w:t>resolved</w:t>
            </w:r>
            <w:r>
              <w:rPr>
                <w:rFonts w:ascii="DINOT"/>
                <w:spacing w:val="-5"/>
                <w:sz w:val="18"/>
              </w:rPr>
              <w:t xml:space="preserve"> </w:t>
            </w:r>
            <w:r>
              <w:rPr>
                <w:rFonts w:ascii="DINOT"/>
                <w:sz w:val="18"/>
              </w:rPr>
              <w:t>by</w:t>
            </w:r>
            <w:r>
              <w:rPr>
                <w:rFonts w:ascii="DINOT"/>
                <w:spacing w:val="-5"/>
                <w:sz w:val="18"/>
              </w:rPr>
              <w:t xml:space="preserve"> </w:t>
            </w:r>
            <w:r>
              <w:rPr>
                <w:rFonts w:ascii="DINOT"/>
                <w:sz w:val="18"/>
              </w:rPr>
              <w:t>a</w:t>
            </w:r>
            <w:r>
              <w:rPr>
                <w:rFonts w:ascii="DINOT"/>
                <w:spacing w:val="-5"/>
                <w:sz w:val="18"/>
              </w:rPr>
              <w:t xml:space="preserve"> </w:t>
            </w:r>
            <w:r>
              <w:rPr>
                <w:rFonts w:ascii="DINOT"/>
                <w:sz w:val="18"/>
              </w:rPr>
              <w:t>health</w:t>
            </w:r>
            <w:r>
              <w:rPr>
                <w:rFonts w:ascii="DINOT"/>
                <w:spacing w:val="-5"/>
                <w:sz w:val="18"/>
              </w:rPr>
              <w:t xml:space="preserve"> </w:t>
            </w:r>
            <w:r>
              <w:rPr>
                <w:rFonts w:ascii="DINOT"/>
                <w:sz w:val="18"/>
              </w:rPr>
              <w:t>complaints</w:t>
            </w:r>
            <w:r>
              <w:rPr>
                <w:rFonts w:ascii="DINOT"/>
                <w:spacing w:val="-5"/>
                <w:sz w:val="18"/>
              </w:rPr>
              <w:t xml:space="preserve"> </w:t>
            </w:r>
            <w:r>
              <w:rPr>
                <w:rFonts w:ascii="DINOT"/>
                <w:sz w:val="18"/>
              </w:rPr>
              <w:t>entity.</w:t>
            </w:r>
          </w:p>
        </w:tc>
      </w:tr>
      <w:tr w:rsidR="00305168">
        <w:trPr>
          <w:trHeight w:hRule="exact" w:val="796"/>
        </w:trPr>
        <w:tc>
          <w:tcPr>
            <w:tcW w:w="737" w:type="dxa"/>
            <w:gridSpan w:val="2"/>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111"/>
              <w:jc w:val="right"/>
              <w:rPr>
                <w:rFonts w:ascii="DINOT-Bold" w:eastAsia="DINOT-Bold" w:hAnsi="DINOT-Bold" w:cs="DINOT-Bold"/>
                <w:sz w:val="18"/>
                <w:szCs w:val="18"/>
              </w:rPr>
            </w:pPr>
            <w:r>
              <w:rPr>
                <w:rFonts w:ascii="DINOT-Bold"/>
                <w:b/>
                <w:sz w:val="18"/>
              </w:rPr>
              <w:t>2</w:t>
            </w:r>
          </w:p>
        </w:tc>
        <w:tc>
          <w:tcPr>
            <w:tcW w:w="737" w:type="dxa"/>
            <w:tcBorders>
              <w:top w:val="single" w:sz="11" w:space="0" w:color="077DC2"/>
              <w:left w:val="nil"/>
              <w:bottom w:val="single" w:sz="11" w:space="0" w:color="077DC2"/>
              <w:right w:val="nil"/>
            </w:tcBorders>
          </w:tcPr>
          <w:p w:rsidR="00305168" w:rsidRDefault="00572EDE">
            <w:pPr>
              <w:pStyle w:val="TableParagraph"/>
              <w:spacing w:before="49"/>
              <w:ind w:right="111"/>
              <w:jc w:val="right"/>
              <w:rPr>
                <w:rFonts w:ascii="DINOT-Bold" w:eastAsia="DINOT-Bold" w:hAnsi="DINOT-Bold" w:cs="DINOT-Bold"/>
                <w:sz w:val="18"/>
                <w:szCs w:val="18"/>
              </w:rPr>
            </w:pPr>
            <w:r>
              <w:rPr>
                <w:rFonts w:ascii="DINOT-Bold"/>
                <w:b/>
                <w:sz w:val="18"/>
              </w:rPr>
              <w:t>1%</w:t>
            </w:r>
          </w:p>
        </w:tc>
        <w:tc>
          <w:tcPr>
            <w:tcW w:w="147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64" w:line="216" w:lineRule="exact"/>
              <w:ind w:left="113" w:right="386"/>
              <w:rPr>
                <w:rFonts w:ascii="DINOT-Bold" w:eastAsia="DINOT-Bold" w:hAnsi="DINOT-Bold" w:cs="DINOT-Bold"/>
                <w:sz w:val="18"/>
                <w:szCs w:val="18"/>
              </w:rPr>
            </w:pPr>
            <w:r>
              <w:rPr>
                <w:rFonts w:ascii="DINOT-Bold"/>
                <w:b/>
                <w:sz w:val="18"/>
              </w:rPr>
              <w:t>Conduct not related to practice</w:t>
            </w:r>
          </w:p>
        </w:tc>
        <w:tc>
          <w:tcPr>
            <w:tcW w:w="6690" w:type="dxa"/>
            <w:tcBorders>
              <w:top w:val="single" w:sz="11" w:space="0" w:color="077DC2"/>
              <w:left w:val="nil"/>
              <w:bottom w:val="single" w:sz="11" w:space="0" w:color="077DC2"/>
              <w:right w:val="nil"/>
            </w:tcBorders>
          </w:tcPr>
          <w:p w:rsidR="00305168" w:rsidRDefault="00572EDE">
            <w:pPr>
              <w:pStyle w:val="TableParagraph"/>
              <w:spacing w:before="64" w:line="216" w:lineRule="exact"/>
              <w:ind w:left="113" w:right="1176"/>
              <w:rPr>
                <w:rFonts w:ascii="DINOT" w:eastAsia="DINOT" w:hAnsi="DINOT" w:cs="DINOT"/>
                <w:sz w:val="18"/>
                <w:szCs w:val="18"/>
              </w:rPr>
            </w:pPr>
            <w:r>
              <w:rPr>
                <w:rFonts w:ascii="DINOT" w:eastAsia="DINOT" w:hAnsi="DINOT" w:cs="DINOT"/>
                <w:sz w:val="18"/>
                <w:szCs w:val="18"/>
              </w:rPr>
              <w:t>Where the alleged conduct was low risk and there was no link to</w:t>
            </w:r>
            <w:r>
              <w:rPr>
                <w:rFonts w:ascii="DINOT" w:eastAsia="DINOT" w:hAnsi="DINOT" w:cs="DINOT"/>
                <w:spacing w:val="-24"/>
                <w:sz w:val="18"/>
                <w:szCs w:val="18"/>
              </w:rPr>
              <w:t xml:space="preserve"> </w:t>
            </w:r>
            <w:r>
              <w:rPr>
                <w:rFonts w:ascii="DINOT" w:eastAsia="DINOT" w:hAnsi="DINOT" w:cs="DINOT"/>
                <w:sz w:val="18"/>
                <w:szCs w:val="18"/>
              </w:rPr>
              <w:t>the practitioner’s practice of the</w:t>
            </w:r>
            <w:r>
              <w:rPr>
                <w:rFonts w:ascii="DINOT" w:eastAsia="DINOT" w:hAnsi="DINOT" w:cs="DINOT"/>
                <w:spacing w:val="-28"/>
                <w:sz w:val="18"/>
                <w:szCs w:val="18"/>
              </w:rPr>
              <w:t xml:space="preserve"> </w:t>
            </w:r>
            <w:r>
              <w:rPr>
                <w:rFonts w:ascii="DINOT" w:eastAsia="DINOT" w:hAnsi="DINOT" w:cs="DINOT"/>
                <w:sz w:val="18"/>
                <w:szCs w:val="18"/>
              </w:rPr>
              <w:t>profession.</w:t>
            </w:r>
          </w:p>
        </w:tc>
      </w:tr>
      <w:tr w:rsidR="00305168">
        <w:trPr>
          <w:trHeight w:hRule="exact" w:val="2603"/>
        </w:trPr>
        <w:tc>
          <w:tcPr>
            <w:tcW w:w="737" w:type="dxa"/>
            <w:gridSpan w:val="2"/>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left="330"/>
              <w:rPr>
                <w:rFonts w:ascii="DINOT-Bold" w:eastAsia="DINOT-Bold" w:hAnsi="DINOT-Bold" w:cs="DINOT-Bold"/>
                <w:sz w:val="18"/>
                <w:szCs w:val="18"/>
              </w:rPr>
            </w:pPr>
            <w:r>
              <w:rPr>
                <w:rFonts w:ascii="DINOT-Bold"/>
                <w:b/>
                <w:sz w:val="18"/>
              </w:rPr>
              <w:t>167</w:t>
            </w:r>
          </w:p>
        </w:tc>
        <w:tc>
          <w:tcPr>
            <w:tcW w:w="737" w:type="dxa"/>
            <w:tcBorders>
              <w:top w:val="single" w:sz="11" w:space="0" w:color="077DC2"/>
              <w:left w:val="nil"/>
              <w:bottom w:val="single" w:sz="11" w:space="0" w:color="077DC2"/>
              <w:right w:val="nil"/>
            </w:tcBorders>
          </w:tcPr>
          <w:p w:rsidR="00305168" w:rsidRDefault="00572EDE">
            <w:pPr>
              <w:pStyle w:val="TableParagraph"/>
              <w:spacing w:before="49"/>
              <w:ind w:right="111"/>
              <w:jc w:val="right"/>
              <w:rPr>
                <w:rFonts w:ascii="DINOT-Bold" w:eastAsia="DINOT-Bold" w:hAnsi="DINOT-Bold" w:cs="DINOT-Bold"/>
                <w:sz w:val="18"/>
                <w:szCs w:val="18"/>
              </w:rPr>
            </w:pPr>
            <w:r>
              <w:rPr>
                <w:rFonts w:ascii="DINOT-Bold"/>
                <w:b/>
                <w:sz w:val="18"/>
              </w:rPr>
              <w:t>73%</w:t>
            </w:r>
          </w:p>
        </w:tc>
        <w:tc>
          <w:tcPr>
            <w:tcW w:w="147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64" w:line="216" w:lineRule="exact"/>
              <w:ind w:left="113" w:right="433"/>
              <w:rPr>
                <w:rFonts w:ascii="DINOT-Bold" w:eastAsia="DINOT-Bold" w:hAnsi="DINOT-Bold" w:cs="DINOT-Bold"/>
                <w:sz w:val="18"/>
                <w:szCs w:val="18"/>
              </w:rPr>
            </w:pPr>
            <w:r>
              <w:rPr>
                <w:rFonts w:ascii="DINOT-Bold"/>
                <w:b/>
                <w:sz w:val="18"/>
              </w:rPr>
              <w:t>Insufficient evidence</w:t>
            </w:r>
          </w:p>
        </w:tc>
        <w:tc>
          <w:tcPr>
            <w:tcW w:w="6690" w:type="dxa"/>
            <w:tcBorders>
              <w:top w:val="single" w:sz="11" w:space="0" w:color="077DC2"/>
              <w:left w:val="nil"/>
              <w:bottom w:val="single" w:sz="11" w:space="0" w:color="077DC2"/>
              <w:right w:val="nil"/>
            </w:tcBorders>
          </w:tcPr>
          <w:p w:rsidR="00305168" w:rsidRDefault="00572EDE">
            <w:pPr>
              <w:pStyle w:val="TableParagraph"/>
              <w:spacing w:before="64" w:line="216" w:lineRule="exact"/>
              <w:ind w:left="113" w:right="450"/>
              <w:rPr>
                <w:rFonts w:ascii="DINOT" w:eastAsia="DINOT" w:hAnsi="DINOT" w:cs="DINOT"/>
                <w:sz w:val="18"/>
                <w:szCs w:val="18"/>
              </w:rPr>
            </w:pPr>
            <w:r>
              <w:rPr>
                <w:rFonts w:ascii="DINOT"/>
                <w:sz w:val="18"/>
              </w:rPr>
              <w:t>The notifier or alleged victim has withdrawn from the notifications process</w:t>
            </w:r>
            <w:r>
              <w:rPr>
                <w:rFonts w:ascii="DINOT"/>
                <w:spacing w:val="-21"/>
                <w:sz w:val="18"/>
              </w:rPr>
              <w:t xml:space="preserve"> </w:t>
            </w:r>
            <w:r>
              <w:rPr>
                <w:rFonts w:ascii="DINOT"/>
                <w:sz w:val="18"/>
              </w:rPr>
              <w:t>or requested not to be involved;</w:t>
            </w:r>
            <w:r>
              <w:rPr>
                <w:rFonts w:ascii="DINOT"/>
                <w:spacing w:val="-22"/>
                <w:sz w:val="18"/>
              </w:rPr>
              <w:t xml:space="preserve"> </w:t>
            </w:r>
            <w:r>
              <w:rPr>
                <w:rFonts w:ascii="DINOT"/>
                <w:sz w:val="18"/>
              </w:rPr>
              <w:t>or</w:t>
            </w:r>
          </w:p>
          <w:p w:rsidR="00305168" w:rsidRDefault="00305168">
            <w:pPr>
              <w:pStyle w:val="TableParagraph"/>
              <w:spacing w:before="4"/>
              <w:rPr>
                <w:rFonts w:ascii="DINOT-Bold" w:eastAsia="DINOT-Bold" w:hAnsi="DINOT-Bold" w:cs="DINOT-Bold"/>
                <w:b/>
                <w:bCs/>
                <w:sz w:val="13"/>
                <w:szCs w:val="13"/>
              </w:rPr>
            </w:pPr>
          </w:p>
          <w:p w:rsidR="00305168" w:rsidRDefault="00572EDE">
            <w:pPr>
              <w:pStyle w:val="TableParagraph"/>
              <w:spacing w:line="216" w:lineRule="exact"/>
              <w:ind w:left="113" w:right="305"/>
              <w:rPr>
                <w:rFonts w:ascii="DINOT" w:eastAsia="DINOT" w:hAnsi="DINOT" w:cs="DINOT"/>
                <w:sz w:val="18"/>
                <w:szCs w:val="18"/>
              </w:rPr>
            </w:pPr>
            <w:r>
              <w:rPr>
                <w:rFonts w:ascii="DINOT"/>
                <w:sz w:val="18"/>
              </w:rPr>
              <w:t>A significant amount of time has elapsed since the alleged conduct and it is</w:t>
            </w:r>
            <w:r>
              <w:rPr>
                <w:rFonts w:ascii="DINOT"/>
                <w:spacing w:val="-9"/>
                <w:sz w:val="18"/>
              </w:rPr>
              <w:t xml:space="preserve"> </w:t>
            </w:r>
            <w:r>
              <w:rPr>
                <w:rFonts w:ascii="DINOT"/>
                <w:sz w:val="18"/>
              </w:rPr>
              <w:t>not practicable to gather relevant evidence;</w:t>
            </w:r>
            <w:r>
              <w:rPr>
                <w:rFonts w:ascii="DINOT"/>
                <w:spacing w:val="-22"/>
                <w:sz w:val="18"/>
              </w:rPr>
              <w:t xml:space="preserve"> </w:t>
            </w:r>
            <w:r>
              <w:rPr>
                <w:rFonts w:ascii="DINOT"/>
                <w:sz w:val="18"/>
              </w:rPr>
              <w:t>or</w:t>
            </w:r>
          </w:p>
          <w:p w:rsidR="00305168" w:rsidRDefault="00305168">
            <w:pPr>
              <w:pStyle w:val="TableParagraph"/>
              <w:spacing w:before="4"/>
              <w:rPr>
                <w:rFonts w:ascii="DINOT-Bold" w:eastAsia="DINOT-Bold" w:hAnsi="DINOT-Bold" w:cs="DINOT-Bold"/>
                <w:b/>
                <w:bCs/>
                <w:sz w:val="13"/>
                <w:szCs w:val="13"/>
              </w:rPr>
            </w:pPr>
          </w:p>
          <w:p w:rsidR="00305168" w:rsidRDefault="00572EDE">
            <w:pPr>
              <w:pStyle w:val="TableParagraph"/>
              <w:spacing w:line="216" w:lineRule="exact"/>
              <w:ind w:left="113" w:right="500"/>
              <w:rPr>
                <w:rFonts w:ascii="DINOT" w:eastAsia="DINOT" w:hAnsi="DINOT" w:cs="DINOT"/>
                <w:sz w:val="18"/>
                <w:szCs w:val="18"/>
              </w:rPr>
            </w:pPr>
            <w:r>
              <w:rPr>
                <w:rFonts w:ascii="DINOT" w:eastAsia="DINOT" w:hAnsi="DINOT" w:cs="DINOT"/>
                <w:sz w:val="18"/>
                <w:szCs w:val="18"/>
              </w:rPr>
              <w:t>The</w:t>
            </w:r>
            <w:r>
              <w:rPr>
                <w:rFonts w:ascii="DINOT" w:eastAsia="DINOT" w:hAnsi="DINOT" w:cs="DINOT"/>
                <w:spacing w:val="-4"/>
                <w:sz w:val="18"/>
                <w:szCs w:val="18"/>
              </w:rPr>
              <w:t xml:space="preserve"> </w:t>
            </w:r>
            <w:r>
              <w:rPr>
                <w:rFonts w:ascii="DINOT" w:eastAsia="DINOT" w:hAnsi="DINOT" w:cs="DINOT"/>
                <w:sz w:val="18"/>
                <w:szCs w:val="18"/>
              </w:rPr>
              <w:t>evidence</w:t>
            </w:r>
            <w:r>
              <w:rPr>
                <w:rFonts w:ascii="DINOT" w:eastAsia="DINOT" w:hAnsi="DINOT" w:cs="DINOT"/>
                <w:spacing w:val="-4"/>
                <w:sz w:val="18"/>
                <w:szCs w:val="18"/>
              </w:rPr>
              <w:t xml:space="preserve"> </w:t>
            </w:r>
            <w:r>
              <w:rPr>
                <w:rFonts w:ascii="DINOT" w:eastAsia="DINOT" w:hAnsi="DINOT" w:cs="DINOT"/>
                <w:sz w:val="18"/>
                <w:szCs w:val="18"/>
              </w:rPr>
              <w:t>substantiates</w:t>
            </w:r>
            <w:r>
              <w:rPr>
                <w:rFonts w:ascii="DINOT" w:eastAsia="DINOT" w:hAnsi="DINOT" w:cs="DINOT"/>
                <w:spacing w:val="-4"/>
                <w:sz w:val="18"/>
                <w:szCs w:val="18"/>
              </w:rPr>
              <w:t xml:space="preserve"> </w:t>
            </w:r>
            <w:r>
              <w:rPr>
                <w:rFonts w:ascii="DINOT" w:eastAsia="DINOT" w:hAnsi="DINOT" w:cs="DINOT"/>
                <w:sz w:val="18"/>
                <w:szCs w:val="18"/>
              </w:rPr>
              <w:t>the</w:t>
            </w:r>
            <w:r>
              <w:rPr>
                <w:rFonts w:ascii="DINOT" w:eastAsia="DINOT" w:hAnsi="DINOT" w:cs="DINOT"/>
                <w:spacing w:val="-4"/>
                <w:sz w:val="18"/>
                <w:szCs w:val="18"/>
              </w:rPr>
              <w:t xml:space="preserve"> </w:t>
            </w:r>
            <w:r>
              <w:rPr>
                <w:rFonts w:ascii="DINOT" w:eastAsia="DINOT" w:hAnsi="DINOT" w:cs="DINOT"/>
                <w:sz w:val="18"/>
                <w:szCs w:val="18"/>
              </w:rPr>
              <w:t>practitioner’s</w:t>
            </w:r>
            <w:r>
              <w:rPr>
                <w:rFonts w:ascii="DINOT" w:eastAsia="DINOT" w:hAnsi="DINOT" w:cs="DINOT"/>
                <w:spacing w:val="-4"/>
                <w:sz w:val="18"/>
                <w:szCs w:val="18"/>
              </w:rPr>
              <w:t xml:space="preserve"> </w:t>
            </w:r>
            <w:r>
              <w:rPr>
                <w:rFonts w:ascii="DINOT" w:eastAsia="DINOT" w:hAnsi="DINOT" w:cs="DINOT"/>
                <w:sz w:val="18"/>
                <w:szCs w:val="18"/>
              </w:rPr>
              <w:t>version</w:t>
            </w:r>
            <w:r>
              <w:rPr>
                <w:rFonts w:ascii="DINOT" w:eastAsia="DINOT" w:hAnsi="DINOT" w:cs="DINOT"/>
                <w:spacing w:val="-4"/>
                <w:sz w:val="18"/>
                <w:szCs w:val="18"/>
              </w:rPr>
              <w:t xml:space="preserve"> </w:t>
            </w:r>
            <w:r>
              <w:rPr>
                <w:rFonts w:ascii="DINOT" w:eastAsia="DINOT" w:hAnsi="DINOT" w:cs="DINOT"/>
                <w:sz w:val="18"/>
                <w:szCs w:val="18"/>
              </w:rPr>
              <w:t>of</w:t>
            </w:r>
            <w:r>
              <w:rPr>
                <w:rFonts w:ascii="DINOT" w:eastAsia="DINOT" w:hAnsi="DINOT" w:cs="DINOT"/>
                <w:spacing w:val="-4"/>
                <w:sz w:val="18"/>
                <w:szCs w:val="18"/>
              </w:rPr>
              <w:t xml:space="preserve"> </w:t>
            </w:r>
            <w:r>
              <w:rPr>
                <w:rFonts w:ascii="DINOT" w:eastAsia="DINOT" w:hAnsi="DINOT" w:cs="DINOT"/>
                <w:sz w:val="18"/>
                <w:szCs w:val="18"/>
              </w:rPr>
              <w:t>events</w:t>
            </w:r>
            <w:r>
              <w:rPr>
                <w:rFonts w:ascii="DINOT" w:eastAsia="DINOT" w:hAnsi="DINOT" w:cs="DINOT"/>
                <w:spacing w:val="-4"/>
                <w:sz w:val="18"/>
                <w:szCs w:val="18"/>
              </w:rPr>
              <w:t xml:space="preserve"> </w:t>
            </w:r>
            <w:r>
              <w:rPr>
                <w:rFonts w:ascii="DINOT" w:eastAsia="DINOT" w:hAnsi="DINOT" w:cs="DINOT"/>
                <w:sz w:val="18"/>
                <w:szCs w:val="18"/>
              </w:rPr>
              <w:t>(eg,</w:t>
            </w:r>
            <w:r>
              <w:rPr>
                <w:rFonts w:ascii="DINOT" w:eastAsia="DINOT" w:hAnsi="DINOT" w:cs="DINOT"/>
                <w:spacing w:val="-4"/>
                <w:sz w:val="18"/>
                <w:szCs w:val="18"/>
              </w:rPr>
              <w:t xml:space="preserve"> </w:t>
            </w:r>
            <w:r>
              <w:rPr>
                <w:rFonts w:ascii="DINOT" w:eastAsia="DINOT" w:hAnsi="DINOT" w:cs="DINOT"/>
                <w:sz w:val="18"/>
                <w:szCs w:val="18"/>
              </w:rPr>
              <w:t>a</w:t>
            </w:r>
            <w:r>
              <w:rPr>
                <w:rFonts w:ascii="DINOT" w:eastAsia="DINOT" w:hAnsi="DINOT" w:cs="DINOT"/>
                <w:spacing w:val="-4"/>
                <w:sz w:val="18"/>
                <w:szCs w:val="18"/>
              </w:rPr>
              <w:t xml:space="preserve"> </w:t>
            </w:r>
            <w:r>
              <w:rPr>
                <w:rFonts w:ascii="DINOT" w:eastAsia="DINOT" w:hAnsi="DINOT" w:cs="DINOT"/>
                <w:sz w:val="18"/>
                <w:szCs w:val="18"/>
              </w:rPr>
              <w:t>witness confirms the practitioner’s version of events);</w:t>
            </w:r>
            <w:r>
              <w:rPr>
                <w:rFonts w:ascii="DINOT" w:eastAsia="DINOT" w:hAnsi="DINOT" w:cs="DINOT"/>
                <w:spacing w:val="-25"/>
                <w:sz w:val="18"/>
                <w:szCs w:val="18"/>
              </w:rPr>
              <w:t xml:space="preserve"> </w:t>
            </w:r>
            <w:r>
              <w:rPr>
                <w:rFonts w:ascii="DINOT" w:eastAsia="DINOT" w:hAnsi="DINOT" w:cs="DINOT"/>
                <w:sz w:val="18"/>
                <w:szCs w:val="18"/>
              </w:rPr>
              <w:t>or</w:t>
            </w:r>
          </w:p>
          <w:p w:rsidR="00305168" w:rsidRDefault="00305168">
            <w:pPr>
              <w:pStyle w:val="TableParagraph"/>
              <w:spacing w:before="4"/>
              <w:rPr>
                <w:rFonts w:ascii="DINOT-Bold" w:eastAsia="DINOT-Bold" w:hAnsi="DINOT-Bold" w:cs="DINOT-Bold"/>
                <w:b/>
                <w:bCs/>
                <w:sz w:val="13"/>
                <w:szCs w:val="13"/>
              </w:rPr>
            </w:pPr>
          </w:p>
          <w:p w:rsidR="00305168" w:rsidRDefault="00572EDE">
            <w:pPr>
              <w:pStyle w:val="TableParagraph"/>
              <w:spacing w:line="216" w:lineRule="exact"/>
              <w:ind w:left="113" w:right="312"/>
              <w:jc w:val="both"/>
              <w:rPr>
                <w:rFonts w:ascii="DINOT" w:eastAsia="DINOT" w:hAnsi="DINOT" w:cs="DINOT"/>
                <w:sz w:val="18"/>
                <w:szCs w:val="18"/>
              </w:rPr>
            </w:pPr>
            <w:r>
              <w:rPr>
                <w:rFonts w:ascii="DINOT"/>
                <w:sz w:val="18"/>
              </w:rPr>
              <w:t>The notifier was anonymous and the information available was not sufficient to demonstrate the alleged conduct, and there were not viable avenues of</w:t>
            </w:r>
            <w:r>
              <w:rPr>
                <w:rFonts w:ascii="DINOT"/>
                <w:spacing w:val="-28"/>
                <w:sz w:val="18"/>
              </w:rPr>
              <w:t xml:space="preserve"> </w:t>
            </w:r>
            <w:r>
              <w:rPr>
                <w:rFonts w:ascii="DINOT"/>
                <w:sz w:val="18"/>
              </w:rPr>
              <w:t>enquiry without further information from a</w:t>
            </w:r>
            <w:r>
              <w:rPr>
                <w:rFonts w:ascii="DINOT"/>
                <w:spacing w:val="-24"/>
                <w:sz w:val="18"/>
              </w:rPr>
              <w:t xml:space="preserve"> </w:t>
            </w:r>
            <w:r>
              <w:rPr>
                <w:rFonts w:ascii="DINOT"/>
                <w:sz w:val="18"/>
              </w:rPr>
              <w:t>notifier.</w:t>
            </w:r>
          </w:p>
        </w:tc>
      </w:tr>
      <w:tr w:rsidR="00305168">
        <w:trPr>
          <w:trHeight w:hRule="exact" w:val="796"/>
        </w:trPr>
        <w:tc>
          <w:tcPr>
            <w:tcW w:w="737" w:type="dxa"/>
            <w:gridSpan w:val="2"/>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left="428"/>
              <w:rPr>
                <w:rFonts w:ascii="DINOT-Bold" w:eastAsia="DINOT-Bold" w:hAnsi="DINOT-Bold" w:cs="DINOT-Bold"/>
                <w:sz w:val="18"/>
                <w:szCs w:val="18"/>
              </w:rPr>
            </w:pPr>
            <w:r>
              <w:rPr>
                <w:rFonts w:ascii="DINOT-Bold"/>
                <w:b/>
                <w:sz w:val="18"/>
              </w:rPr>
              <w:t>13</w:t>
            </w:r>
          </w:p>
        </w:tc>
        <w:tc>
          <w:tcPr>
            <w:tcW w:w="737" w:type="dxa"/>
            <w:tcBorders>
              <w:top w:val="single" w:sz="11" w:space="0" w:color="077DC2"/>
              <w:left w:val="nil"/>
              <w:bottom w:val="single" w:sz="11" w:space="0" w:color="077DC2"/>
              <w:right w:val="nil"/>
            </w:tcBorders>
          </w:tcPr>
          <w:p w:rsidR="00305168" w:rsidRDefault="00572EDE">
            <w:pPr>
              <w:pStyle w:val="TableParagraph"/>
              <w:spacing w:before="49"/>
              <w:ind w:right="111"/>
              <w:jc w:val="right"/>
              <w:rPr>
                <w:rFonts w:ascii="DINOT-Bold" w:eastAsia="DINOT-Bold" w:hAnsi="DINOT-Bold" w:cs="DINOT-Bold"/>
                <w:sz w:val="18"/>
                <w:szCs w:val="18"/>
              </w:rPr>
            </w:pPr>
            <w:r>
              <w:rPr>
                <w:rFonts w:ascii="DINOT-Bold"/>
                <w:b/>
                <w:sz w:val="18"/>
              </w:rPr>
              <w:t>6%</w:t>
            </w:r>
          </w:p>
        </w:tc>
        <w:tc>
          <w:tcPr>
            <w:tcW w:w="147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64" w:line="216" w:lineRule="exact"/>
              <w:ind w:left="113" w:right="508"/>
              <w:rPr>
                <w:rFonts w:ascii="DINOT-Bold" w:eastAsia="DINOT-Bold" w:hAnsi="DINOT-Bold" w:cs="DINOT-Bold"/>
                <w:sz w:val="18"/>
                <w:szCs w:val="18"/>
              </w:rPr>
            </w:pPr>
            <w:r>
              <w:rPr>
                <w:rFonts w:ascii="DINOT-Bold"/>
                <w:b/>
                <w:sz w:val="18"/>
              </w:rPr>
              <w:t xml:space="preserve">No longer </w:t>
            </w:r>
            <w:r>
              <w:rPr>
                <w:rFonts w:ascii="DINOT-Bold"/>
                <w:b/>
                <w:spacing w:val="-2"/>
                <w:sz w:val="18"/>
              </w:rPr>
              <w:t>registered</w:t>
            </w:r>
          </w:p>
        </w:tc>
        <w:tc>
          <w:tcPr>
            <w:tcW w:w="6690" w:type="dxa"/>
            <w:tcBorders>
              <w:top w:val="single" w:sz="11" w:space="0" w:color="077DC2"/>
              <w:left w:val="nil"/>
              <w:bottom w:val="single" w:sz="11" w:space="0" w:color="077DC2"/>
              <w:right w:val="nil"/>
            </w:tcBorders>
          </w:tcPr>
          <w:p w:rsidR="00305168" w:rsidRDefault="00572EDE">
            <w:pPr>
              <w:pStyle w:val="TableParagraph"/>
              <w:spacing w:before="64" w:line="216" w:lineRule="exact"/>
              <w:ind w:left="113" w:right="139"/>
              <w:rPr>
                <w:rFonts w:ascii="DINOT" w:eastAsia="DINOT" w:hAnsi="DINOT" w:cs="DINOT"/>
                <w:sz w:val="18"/>
                <w:szCs w:val="18"/>
              </w:rPr>
            </w:pPr>
            <w:r>
              <w:rPr>
                <w:rFonts w:ascii="DINOT"/>
                <w:sz w:val="18"/>
              </w:rPr>
              <w:t>Where the practitioner has surrendered or not renewed registration, or registration has been cancelled, and it is not otherwise in the public interest to continue with the notification, given the low level of seriousness of the</w:t>
            </w:r>
            <w:r>
              <w:rPr>
                <w:rFonts w:ascii="DINOT"/>
                <w:spacing w:val="-19"/>
                <w:sz w:val="18"/>
              </w:rPr>
              <w:t xml:space="preserve"> </w:t>
            </w:r>
            <w:r>
              <w:rPr>
                <w:rFonts w:ascii="DINOT"/>
                <w:sz w:val="18"/>
              </w:rPr>
              <w:t>allegation.</w:t>
            </w:r>
          </w:p>
        </w:tc>
      </w:tr>
      <w:tr w:rsidR="00305168">
        <w:trPr>
          <w:trHeight w:hRule="exact" w:val="824"/>
        </w:trPr>
        <w:tc>
          <w:tcPr>
            <w:tcW w:w="737" w:type="dxa"/>
            <w:gridSpan w:val="2"/>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left="428"/>
              <w:rPr>
                <w:rFonts w:ascii="DINOT-Bold" w:eastAsia="DINOT-Bold" w:hAnsi="DINOT-Bold" w:cs="DINOT-Bold"/>
                <w:sz w:val="18"/>
                <w:szCs w:val="18"/>
              </w:rPr>
            </w:pPr>
            <w:r>
              <w:rPr>
                <w:rFonts w:ascii="DINOT-Bold"/>
                <w:b/>
                <w:sz w:val="18"/>
              </w:rPr>
              <w:t>18</w:t>
            </w:r>
          </w:p>
        </w:tc>
        <w:tc>
          <w:tcPr>
            <w:tcW w:w="737" w:type="dxa"/>
            <w:tcBorders>
              <w:top w:val="single" w:sz="11" w:space="0" w:color="077DC2"/>
              <w:left w:val="nil"/>
              <w:bottom w:val="single" w:sz="11" w:space="0" w:color="077DC2"/>
              <w:right w:val="nil"/>
            </w:tcBorders>
          </w:tcPr>
          <w:p w:rsidR="00305168" w:rsidRDefault="00572EDE">
            <w:pPr>
              <w:pStyle w:val="TableParagraph"/>
              <w:spacing w:before="49"/>
              <w:ind w:right="111"/>
              <w:jc w:val="right"/>
              <w:rPr>
                <w:rFonts w:ascii="DINOT-Bold" w:eastAsia="DINOT-Bold" w:hAnsi="DINOT-Bold" w:cs="DINOT-Bold"/>
                <w:sz w:val="18"/>
                <w:szCs w:val="18"/>
              </w:rPr>
            </w:pPr>
            <w:r>
              <w:rPr>
                <w:rFonts w:ascii="DINOT-Bold"/>
                <w:b/>
                <w:sz w:val="18"/>
              </w:rPr>
              <w:t>8%</w:t>
            </w:r>
          </w:p>
        </w:tc>
        <w:tc>
          <w:tcPr>
            <w:tcW w:w="147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64" w:line="216" w:lineRule="exact"/>
              <w:ind w:left="113" w:right="135"/>
              <w:rPr>
                <w:rFonts w:ascii="DINOT-Bold" w:eastAsia="DINOT-Bold" w:hAnsi="DINOT-Bold" w:cs="DINOT-Bold"/>
                <w:sz w:val="18"/>
                <w:szCs w:val="18"/>
              </w:rPr>
            </w:pPr>
            <w:r>
              <w:rPr>
                <w:rFonts w:ascii="DINOT-Bold"/>
                <w:b/>
                <w:sz w:val="18"/>
              </w:rPr>
              <w:t xml:space="preserve">Not </w:t>
            </w:r>
            <w:r>
              <w:rPr>
                <w:rFonts w:ascii="DINOT-Bold"/>
                <w:b/>
                <w:spacing w:val="-1"/>
                <w:sz w:val="18"/>
              </w:rPr>
              <w:t>unprofessional</w:t>
            </w:r>
            <w:r>
              <w:rPr>
                <w:rFonts w:ascii="DINOT-Bold"/>
                <w:b/>
                <w:sz w:val="18"/>
              </w:rPr>
              <w:t xml:space="preserve"> conduct</w:t>
            </w:r>
          </w:p>
        </w:tc>
        <w:tc>
          <w:tcPr>
            <w:tcW w:w="6690" w:type="dxa"/>
            <w:tcBorders>
              <w:top w:val="single" w:sz="11" w:space="0" w:color="077DC2"/>
              <w:left w:val="nil"/>
              <w:bottom w:val="single" w:sz="11" w:space="0" w:color="077DC2"/>
              <w:right w:val="nil"/>
            </w:tcBorders>
          </w:tcPr>
          <w:p w:rsidR="00305168" w:rsidRDefault="00572EDE">
            <w:pPr>
              <w:pStyle w:val="TableParagraph"/>
              <w:spacing w:before="64" w:line="216" w:lineRule="exact"/>
              <w:ind w:left="113" w:right="110"/>
              <w:rPr>
                <w:rFonts w:ascii="DINOT" w:eastAsia="DINOT" w:hAnsi="DINOT" w:cs="DINOT"/>
                <w:sz w:val="18"/>
                <w:szCs w:val="18"/>
              </w:rPr>
            </w:pPr>
            <w:r>
              <w:rPr>
                <w:rFonts w:ascii="DINOT"/>
                <w:sz w:val="18"/>
              </w:rPr>
              <w:t>Where the alleged conduct was of low risk and could not be categorised as unprofessional conduct, notwithstanding that it had been classified as a</w:t>
            </w:r>
            <w:r>
              <w:rPr>
                <w:rFonts w:ascii="DINOT"/>
                <w:spacing w:val="-27"/>
                <w:sz w:val="18"/>
              </w:rPr>
              <w:t xml:space="preserve"> </w:t>
            </w:r>
            <w:r>
              <w:rPr>
                <w:rFonts w:ascii="DINOT"/>
                <w:sz w:val="18"/>
              </w:rPr>
              <w:t>boundary issue.</w:t>
            </w:r>
          </w:p>
        </w:tc>
      </w:tr>
      <w:tr w:rsidR="00305168">
        <w:trPr>
          <w:trHeight w:hRule="exact" w:val="832"/>
        </w:trPr>
        <w:tc>
          <w:tcPr>
            <w:tcW w:w="340" w:type="dxa"/>
            <w:tcBorders>
              <w:top w:val="single" w:sz="11" w:space="0" w:color="077DC2"/>
              <w:left w:val="nil"/>
              <w:bottom w:val="single" w:sz="11" w:space="0" w:color="077DC2"/>
              <w:right w:val="nil"/>
            </w:tcBorders>
            <w:shd w:val="clear" w:color="auto" w:fill="144970"/>
            <w:textDirection w:val="btLr"/>
          </w:tcPr>
          <w:p w:rsidR="00305168" w:rsidRDefault="00572EDE">
            <w:pPr>
              <w:pStyle w:val="TableParagraph"/>
              <w:spacing w:before="51"/>
              <w:ind w:left="172"/>
              <w:rPr>
                <w:rFonts w:ascii="DINOT-Bold" w:eastAsia="DINOT-Bold" w:hAnsi="DINOT-Bold" w:cs="DINOT-Bold"/>
                <w:sz w:val="18"/>
                <w:szCs w:val="18"/>
              </w:rPr>
            </w:pPr>
            <w:r>
              <w:rPr>
                <w:rFonts w:ascii="DINOT-Bold"/>
                <w:b/>
                <w:color w:val="FFFFFF"/>
                <w:spacing w:val="-15"/>
                <w:sz w:val="18"/>
              </w:rPr>
              <w:t>T</w:t>
            </w:r>
            <w:r>
              <w:rPr>
                <w:rFonts w:ascii="DINOT-Bold"/>
                <w:b/>
                <w:color w:val="FFFFFF"/>
                <w:sz w:val="18"/>
              </w:rPr>
              <w:t>o</w:t>
            </w:r>
            <w:r>
              <w:rPr>
                <w:rFonts w:ascii="DINOT-Bold"/>
                <w:b/>
                <w:color w:val="FFFFFF"/>
                <w:spacing w:val="-1"/>
                <w:sz w:val="18"/>
              </w:rPr>
              <w:t>t</w:t>
            </w:r>
            <w:r>
              <w:rPr>
                <w:rFonts w:ascii="DINOT-Bold"/>
                <w:b/>
                <w:color w:val="FFFFFF"/>
                <w:sz w:val="18"/>
              </w:rPr>
              <w:t>al:</w:t>
            </w:r>
          </w:p>
        </w:tc>
        <w:tc>
          <w:tcPr>
            <w:tcW w:w="397" w:type="dxa"/>
            <w:tcBorders>
              <w:top w:val="single" w:sz="11" w:space="0" w:color="077DC2"/>
              <w:left w:val="nil"/>
              <w:bottom w:val="single" w:sz="11" w:space="0" w:color="077DC2"/>
              <w:right w:val="nil"/>
            </w:tcBorders>
            <w:shd w:val="clear" w:color="auto" w:fill="E9F4FB"/>
          </w:tcPr>
          <w:p w:rsidR="00305168" w:rsidRDefault="00305168">
            <w:pPr>
              <w:pStyle w:val="TableParagraph"/>
              <w:spacing w:before="2"/>
              <w:rPr>
                <w:rFonts w:ascii="DINOT-Bold" w:eastAsia="DINOT-Bold" w:hAnsi="DINOT-Bold" w:cs="DINOT-Bold"/>
                <w:b/>
                <w:bCs/>
              </w:rPr>
            </w:pPr>
          </w:p>
          <w:p w:rsidR="00305168" w:rsidRDefault="00572EDE">
            <w:pPr>
              <w:pStyle w:val="TableParagraph"/>
              <w:ind w:left="51"/>
              <w:rPr>
                <w:rFonts w:ascii="DINOT-Bold" w:eastAsia="DINOT-Bold" w:hAnsi="DINOT-Bold" w:cs="DINOT-Bold"/>
                <w:sz w:val="18"/>
                <w:szCs w:val="18"/>
              </w:rPr>
            </w:pPr>
            <w:r>
              <w:rPr>
                <w:rFonts w:ascii="DINOT-Bold"/>
                <w:b/>
                <w:sz w:val="18"/>
              </w:rPr>
              <w:t>228</w:t>
            </w:r>
          </w:p>
        </w:tc>
        <w:tc>
          <w:tcPr>
            <w:tcW w:w="737" w:type="dxa"/>
            <w:tcBorders>
              <w:top w:val="single" w:sz="11" w:space="0" w:color="077DC2"/>
              <w:left w:val="nil"/>
              <w:bottom w:val="single" w:sz="11" w:space="0" w:color="077DC2"/>
              <w:right w:val="nil"/>
            </w:tcBorders>
          </w:tcPr>
          <w:p w:rsidR="00305168" w:rsidRDefault="00305168">
            <w:pPr>
              <w:pStyle w:val="TableParagraph"/>
              <w:spacing w:before="2"/>
              <w:rPr>
                <w:rFonts w:ascii="DINOT-Bold" w:eastAsia="DINOT-Bold" w:hAnsi="DINOT-Bold" w:cs="DINOT-Bold"/>
                <w:b/>
                <w:bCs/>
              </w:rPr>
            </w:pPr>
          </w:p>
          <w:p w:rsidR="00305168" w:rsidRDefault="00572EDE">
            <w:pPr>
              <w:pStyle w:val="TableParagraph"/>
              <w:ind w:right="111"/>
              <w:jc w:val="right"/>
              <w:rPr>
                <w:rFonts w:ascii="DINOT-Bold" w:eastAsia="DINOT-Bold" w:hAnsi="DINOT-Bold" w:cs="DINOT-Bold"/>
                <w:sz w:val="18"/>
                <w:szCs w:val="18"/>
              </w:rPr>
            </w:pPr>
            <w:r>
              <w:rPr>
                <w:rFonts w:ascii="DINOT-Bold"/>
                <w:b/>
                <w:w w:val="95"/>
                <w:sz w:val="18"/>
              </w:rPr>
              <w:t>100%</w:t>
            </w:r>
          </w:p>
        </w:tc>
        <w:tc>
          <w:tcPr>
            <w:tcW w:w="1474" w:type="dxa"/>
            <w:tcBorders>
              <w:top w:val="single" w:sz="11" w:space="0" w:color="077DC2"/>
              <w:left w:val="nil"/>
              <w:bottom w:val="single" w:sz="11" w:space="0" w:color="077DC2"/>
              <w:right w:val="nil"/>
            </w:tcBorders>
            <w:shd w:val="clear" w:color="auto" w:fill="E9F4FB"/>
          </w:tcPr>
          <w:p w:rsidR="00305168" w:rsidRDefault="00305168"/>
        </w:tc>
        <w:tc>
          <w:tcPr>
            <w:tcW w:w="6690" w:type="dxa"/>
            <w:tcBorders>
              <w:top w:val="single" w:sz="11" w:space="0" w:color="077DC2"/>
              <w:left w:val="nil"/>
              <w:bottom w:val="single" w:sz="11" w:space="0" w:color="077DC2"/>
              <w:right w:val="nil"/>
            </w:tcBorders>
          </w:tcPr>
          <w:p w:rsidR="00305168" w:rsidRDefault="00305168"/>
        </w:tc>
      </w:tr>
    </w:tbl>
    <w:p w:rsidR="00305168" w:rsidRDefault="00305168">
      <w:pPr>
        <w:rPr>
          <w:rFonts w:ascii="DINOT-Bold" w:eastAsia="DINOT-Bold" w:hAnsi="DINOT-Bold" w:cs="DINOT-Bold"/>
          <w:b/>
          <w:bCs/>
          <w:sz w:val="16"/>
          <w:szCs w:val="16"/>
        </w:rPr>
      </w:pPr>
    </w:p>
    <w:p w:rsidR="00305168" w:rsidRDefault="00305168">
      <w:pPr>
        <w:rPr>
          <w:rFonts w:ascii="DINOT-Bold" w:eastAsia="DINOT-Bold" w:hAnsi="DINOT-Bold" w:cs="DINOT-Bold"/>
          <w:sz w:val="16"/>
          <w:szCs w:val="16"/>
        </w:rPr>
        <w:sectPr w:rsidR="00305168">
          <w:pgSz w:w="11910" w:h="16840"/>
          <w:pgMar w:top="1020" w:right="0" w:bottom="960" w:left="1000" w:header="0" w:footer="764" w:gutter="0"/>
          <w:cols w:space="720"/>
        </w:sectPr>
      </w:pPr>
    </w:p>
    <w:p w:rsidR="00305168" w:rsidRDefault="00572EDE">
      <w:pPr>
        <w:pStyle w:val="BodyText"/>
        <w:spacing w:before="70" w:line="240" w:lineRule="exact"/>
        <w:ind w:left="133" w:right="263"/>
      </w:pPr>
      <w:r>
        <w:t xml:space="preserve">For several reasons, it is essential that sexual boundary violation notifications are thoroughly assessed by experienced staff and detailed statements obtained from notifiers and practitioners, where practicable. A </w:t>
      </w:r>
      <w:r>
        <w:rPr>
          <w:spacing w:val="-4"/>
        </w:rPr>
        <w:t xml:space="preserve">key </w:t>
      </w:r>
      <w:r>
        <w:t>reason</w:t>
      </w:r>
      <w:r>
        <w:rPr>
          <w:spacing w:val="-15"/>
        </w:rPr>
        <w:t xml:space="preserve"> </w:t>
      </w:r>
      <w:r>
        <w:t>is the high risk nature of such notifications, given the potential risk to other patients, and to</w:t>
      </w:r>
      <w:r>
        <w:rPr>
          <w:spacing w:val="-4"/>
        </w:rPr>
        <w:t xml:space="preserve"> </w:t>
      </w:r>
      <w:r>
        <w:t>public confidence in health practitioners and</w:t>
      </w:r>
      <w:r>
        <w:rPr>
          <w:spacing w:val="-10"/>
        </w:rPr>
        <w:t xml:space="preserve"> </w:t>
      </w:r>
      <w:r>
        <w:t>health</w:t>
      </w:r>
    </w:p>
    <w:p w:rsidR="00305168" w:rsidRDefault="00572EDE">
      <w:pPr>
        <w:pStyle w:val="BodyText"/>
        <w:spacing w:line="240" w:lineRule="exact"/>
        <w:ind w:left="133" w:right="-15"/>
      </w:pPr>
      <w:r>
        <w:t>regulatory bodies, if a sexual misconduct</w:t>
      </w:r>
      <w:r>
        <w:rPr>
          <w:spacing w:val="-23"/>
        </w:rPr>
        <w:t xml:space="preserve"> </w:t>
      </w:r>
      <w:r>
        <w:t>allegation on which ‘no further action’ is taken later</w:t>
      </w:r>
      <w:r>
        <w:rPr>
          <w:spacing w:val="-11"/>
        </w:rPr>
        <w:t xml:space="preserve"> </w:t>
      </w:r>
      <w:r>
        <w:t>turns</w:t>
      </w:r>
    </w:p>
    <w:p w:rsidR="00305168" w:rsidRDefault="00572EDE">
      <w:pPr>
        <w:pStyle w:val="BodyText"/>
        <w:spacing w:line="240" w:lineRule="exact"/>
        <w:ind w:left="133" w:right="162"/>
      </w:pPr>
      <w:r>
        <w:t>out to be well founded. Other factors are the reluctance of patients to make a notification about inappropriate sexual behaviour by a health practitioner (eg, where the examination may</w:t>
      </w:r>
      <w:r>
        <w:rPr>
          <w:spacing w:val="-18"/>
        </w:rPr>
        <w:t xml:space="preserve"> </w:t>
      </w:r>
      <w:r>
        <w:t>have</w:t>
      </w:r>
    </w:p>
    <w:p w:rsidR="00305168" w:rsidRDefault="00572EDE">
      <w:pPr>
        <w:pStyle w:val="BodyText"/>
        <w:spacing w:line="240" w:lineRule="exact"/>
        <w:ind w:left="133" w:right="81"/>
      </w:pPr>
      <w:r>
        <w:t>been legitimate but the patient has serious</w:t>
      </w:r>
      <w:r>
        <w:rPr>
          <w:spacing w:val="-6"/>
        </w:rPr>
        <w:t xml:space="preserve"> </w:t>
      </w:r>
      <w:r>
        <w:t>doubts whether the doctor’s manner and behaviour was appropriate) and the fact that the relevant</w:t>
      </w:r>
      <w:r>
        <w:rPr>
          <w:spacing w:val="-25"/>
        </w:rPr>
        <w:t xml:space="preserve"> </w:t>
      </w:r>
      <w:r>
        <w:t>conduct will often occur in a consultation room with only the practitioner and patient present. A single complaint may be the ‘canary in the coal mine’, alerting a National Board to concerns about a practitioner’s</w:t>
      </w:r>
      <w:r>
        <w:rPr>
          <w:spacing w:val="-17"/>
        </w:rPr>
        <w:t xml:space="preserve"> </w:t>
      </w:r>
      <w:r>
        <w:t>conduct.</w:t>
      </w:r>
    </w:p>
    <w:p w:rsidR="00305168" w:rsidRDefault="00572EDE">
      <w:pPr>
        <w:pStyle w:val="BodyText"/>
        <w:spacing w:before="70" w:line="240" w:lineRule="exact"/>
        <w:ind w:left="133" w:right="1481"/>
      </w:pPr>
      <w:r>
        <w:br w:type="column"/>
        <w:t>Thus, the statutory ground for discontinuance of ‘lacking in substance’</w:t>
      </w:r>
      <w:r>
        <w:rPr>
          <w:position w:val="7"/>
          <w:sz w:val="11"/>
          <w:szCs w:val="11"/>
        </w:rPr>
        <w:t xml:space="preserve">113 </w:t>
      </w:r>
      <w:r>
        <w:t>should not be lightly invoked. Following assessment (when the practitioner has responded to the notification), where any Board committee member believes there are matters that need to be</w:t>
      </w:r>
      <w:r>
        <w:rPr>
          <w:spacing w:val="-21"/>
        </w:rPr>
        <w:t xml:space="preserve"> </w:t>
      </w:r>
      <w:r>
        <w:t>investigated,</w:t>
      </w:r>
    </w:p>
    <w:p w:rsidR="00305168" w:rsidRDefault="00572EDE">
      <w:pPr>
        <w:pStyle w:val="BodyText"/>
        <w:spacing w:line="240" w:lineRule="exact"/>
        <w:ind w:left="133" w:right="1121"/>
      </w:pPr>
      <w:r>
        <w:t xml:space="preserve">the notification should be investigated. </w:t>
      </w:r>
      <w:r>
        <w:rPr>
          <w:spacing w:val="-3"/>
        </w:rPr>
        <w:t xml:space="preserve">However, </w:t>
      </w:r>
      <w:r>
        <w:t>there will inevitably be a significant proportion of boundary violation notifications where the evidence does not justify the taking of immediate action, and which cannot be progressed by an investigation – and ultimately lead to a ‘no further action’</w:t>
      </w:r>
      <w:r>
        <w:rPr>
          <w:spacing w:val="-18"/>
        </w:rPr>
        <w:t xml:space="preserve"> </w:t>
      </w:r>
      <w:r>
        <w:t>decision.</w:t>
      </w:r>
    </w:p>
    <w:p w:rsidR="00305168" w:rsidRDefault="00572EDE">
      <w:pPr>
        <w:pStyle w:val="BodyText"/>
        <w:spacing w:before="170" w:line="240" w:lineRule="exact"/>
        <w:ind w:left="133" w:right="1169"/>
      </w:pPr>
      <w:r>
        <w:t xml:space="preserve">A decision by a National Board to </w:t>
      </w:r>
      <w:r>
        <w:rPr>
          <w:spacing w:val="-3"/>
        </w:rPr>
        <w:t xml:space="preserve">take </w:t>
      </w:r>
      <w:r>
        <w:t>no further action on a notification does not prevent a Board taking the notification into consideration at a later time ‘as part of a pattern of conduct or practice by the practitioner’.</w:t>
      </w:r>
      <w:r>
        <w:rPr>
          <w:position w:val="7"/>
          <w:sz w:val="11"/>
          <w:szCs w:val="11"/>
        </w:rPr>
        <w:t xml:space="preserve">114 </w:t>
      </w:r>
      <w:r>
        <w:t>The fact that the National Law enables prior notification history to be taken into account in assessing a subsequent notification means that a pattern of conduct may emerge,</w:t>
      </w:r>
      <w:r>
        <w:rPr>
          <w:spacing w:val="-16"/>
        </w:rPr>
        <w:t xml:space="preserve"> </w:t>
      </w:r>
      <w:r>
        <w:t>even if a first notification is closed for lack of</w:t>
      </w:r>
      <w:r>
        <w:rPr>
          <w:spacing w:val="-15"/>
        </w:rPr>
        <w:t xml:space="preserve"> </w:t>
      </w:r>
      <w:r>
        <w:t>evidence.</w:t>
      </w:r>
    </w:p>
    <w:p w:rsidR="00305168" w:rsidRDefault="00305168">
      <w:pPr>
        <w:spacing w:line="240" w:lineRule="exact"/>
        <w:sectPr w:rsidR="00305168">
          <w:type w:val="continuous"/>
          <w:pgSz w:w="11910" w:h="16840"/>
          <w:pgMar w:top="1580" w:right="0" w:bottom="280" w:left="1000" w:header="720" w:footer="720" w:gutter="0"/>
          <w:cols w:num="2" w:space="720" w:equalWidth="0">
            <w:col w:w="4670" w:space="433"/>
            <w:col w:w="5807"/>
          </w:cols>
        </w:sectPr>
      </w:pPr>
    </w:p>
    <w:p w:rsidR="00305168" w:rsidRDefault="00305168">
      <w:pPr>
        <w:rPr>
          <w:rFonts w:ascii="DINOT" w:eastAsia="DINOT" w:hAnsi="DINOT" w:cs="DINOT"/>
          <w:sz w:val="20"/>
          <w:szCs w:val="20"/>
        </w:rPr>
      </w:pPr>
    </w:p>
    <w:p w:rsidR="00305168" w:rsidRDefault="00305168">
      <w:pPr>
        <w:spacing w:before="10"/>
        <w:rPr>
          <w:rFonts w:ascii="DINOT" w:eastAsia="DINOT" w:hAnsi="DINOT" w:cs="DINOT"/>
          <w:sz w:val="20"/>
          <w:szCs w:val="20"/>
        </w:rPr>
      </w:pPr>
    </w:p>
    <w:p w:rsidR="00305168" w:rsidRDefault="00572EDE">
      <w:pPr>
        <w:spacing w:line="20" w:lineRule="exact"/>
        <w:ind w:left="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2540" r="8255" b="6985"/>
                <wp:docPr id="29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97" name="Group 142"/>
                        <wpg:cNvGrpSpPr>
                          <a:grpSpLocks/>
                        </wpg:cNvGrpSpPr>
                        <wpg:grpSpPr bwMode="auto">
                          <a:xfrm>
                            <a:off x="8" y="8"/>
                            <a:ext cx="1440" cy="2"/>
                            <a:chOff x="8" y="8"/>
                            <a:chExt cx="1440" cy="2"/>
                          </a:xfrm>
                        </wpg:grpSpPr>
                        <wps:wsp>
                          <wps:cNvPr id="298" name="Freeform 14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4E6560D" id="Group 14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">
                <v:group id="Group 14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4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ZucEA&#10;AADcAAAADwAAAGRycy9kb3ducmV2LnhtbERPy4rCMBTdD/gP4QruxtQKMlONpfhAYVY6Iri7NNe2&#10;2NyUJtbq15vFwCwP571Ie1OLjlpXWVYwGUcgiHOrKy4UnH63n18gnEfWWFsmBU9ykC4HHwtMtH3w&#10;gbqjL0QIYZeggtL7JpHS5SUZdGPbEAfualuDPsC2kLrFRwg3tYyjaCYNVhwaSmxoVVJ+O96Ngulu&#10;e8bLj1zHWX7oXjO2njZWqdGwz+YgPPX+X/zn3msF8XdYG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JWbnBAAAA3AAAAA8AAAAAAAAAAAAAAAAAmAIAAGRycy9kb3du&#10;cmV2LnhtbFBLBQYAAAAABAAEAPUAAACG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51"/>
        </w:numPr>
        <w:tabs>
          <w:tab w:val="left" w:pos="418"/>
        </w:tabs>
        <w:spacing w:before="13" w:line="292" w:lineRule="auto"/>
        <w:ind w:left="133" w:right="8706" w:firstLine="0"/>
        <w:jc w:val="left"/>
        <w:rPr>
          <w:rFonts w:ascii="DINOT" w:eastAsia="DINOT" w:hAnsi="DINOT" w:cs="DINOT"/>
          <w:sz w:val="16"/>
          <w:szCs w:val="16"/>
        </w:rPr>
      </w:pPr>
      <w:r>
        <w:rPr>
          <w:rFonts w:ascii="DINOT"/>
          <w:sz w:val="16"/>
        </w:rPr>
        <w:t>National Law, s</w:t>
      </w:r>
      <w:r>
        <w:rPr>
          <w:rFonts w:ascii="DINOT"/>
          <w:spacing w:val="-7"/>
          <w:sz w:val="16"/>
        </w:rPr>
        <w:t xml:space="preserve"> </w:t>
      </w:r>
      <w:r>
        <w:rPr>
          <w:rFonts w:ascii="DINOT"/>
          <w:sz w:val="16"/>
        </w:rPr>
        <w:t>151(1)(a). 114 National Law, s</w:t>
      </w:r>
      <w:r>
        <w:rPr>
          <w:rFonts w:ascii="DINOT"/>
          <w:spacing w:val="-14"/>
          <w:sz w:val="16"/>
        </w:rPr>
        <w:t xml:space="preserve"> </w:t>
      </w:r>
      <w:r>
        <w:rPr>
          <w:rFonts w:ascii="DINOT"/>
          <w:sz w:val="16"/>
        </w:rPr>
        <w:t>151(2).</w:t>
      </w:r>
    </w:p>
    <w:p w:rsidR="00305168" w:rsidRDefault="00305168">
      <w:pPr>
        <w:spacing w:line="292" w:lineRule="auto"/>
        <w:rPr>
          <w:rFonts w:ascii="DINOT" w:eastAsia="DINOT" w:hAnsi="DINOT" w:cs="DINOT"/>
          <w:sz w:val="16"/>
          <w:szCs w:val="16"/>
        </w:rPr>
        <w:sectPr w:rsidR="00305168">
          <w:type w:val="continuous"/>
          <w:pgSz w:w="11910" w:h="16840"/>
          <w:pgMar w:top="1580" w:right="0" w:bottom="280" w:left="1000" w:header="720" w:footer="720" w:gutter="0"/>
          <w:cols w:space="720"/>
        </w:sectPr>
      </w:pPr>
    </w:p>
    <w:p w:rsidR="00305168" w:rsidRDefault="00572EDE">
      <w:pPr>
        <w:pStyle w:val="BodyText"/>
        <w:spacing w:before="57" w:line="240" w:lineRule="exact"/>
        <w:ind w:left="1133" w:right="792"/>
      </w:pPr>
      <w:bookmarkStart w:id="82" w:name="Vexatious_notifications_and_complaints"/>
      <w:bookmarkStart w:id="83" w:name="_bookmark31"/>
      <w:bookmarkEnd w:id="82"/>
      <w:bookmarkEnd w:id="83"/>
      <w:r>
        <w:t>A National Board may then be able to</w:t>
      </w:r>
      <w:r>
        <w:rPr>
          <w:spacing w:val="-8"/>
        </w:rPr>
        <w:t xml:space="preserve"> </w:t>
      </w:r>
      <w:r>
        <w:rPr>
          <w:spacing w:val="-3"/>
        </w:rPr>
        <w:t xml:space="preserve">take </w:t>
      </w:r>
      <w:r>
        <w:t>appropriate</w:t>
      </w:r>
      <w:r>
        <w:rPr>
          <w:spacing w:val="-8"/>
        </w:rPr>
        <w:t xml:space="preserve"> </w:t>
      </w:r>
      <w:r>
        <w:t>action.</w:t>
      </w:r>
    </w:p>
    <w:p w:rsidR="00305168" w:rsidRDefault="00572EDE">
      <w:pPr>
        <w:pStyle w:val="Heading2"/>
        <w:ind w:left="1133" w:right="-3"/>
        <w:rPr>
          <w:b w:val="0"/>
          <w:bCs w:val="0"/>
        </w:rPr>
      </w:pPr>
      <w:r>
        <w:rPr>
          <w:color w:val="4788B4"/>
          <w:spacing w:val="-3"/>
        </w:rPr>
        <w:t xml:space="preserve">Vexatious </w:t>
      </w:r>
      <w:r>
        <w:rPr>
          <w:color w:val="4788B4"/>
        </w:rPr>
        <w:t>notifications and</w:t>
      </w:r>
      <w:r>
        <w:rPr>
          <w:color w:val="4788B4"/>
          <w:spacing w:val="1"/>
        </w:rPr>
        <w:t xml:space="preserve"> </w:t>
      </w:r>
      <w:r>
        <w:rPr>
          <w:color w:val="4788B4"/>
        </w:rPr>
        <w:t>complaints</w:t>
      </w:r>
    </w:p>
    <w:p w:rsidR="00305168" w:rsidRDefault="00572EDE">
      <w:pPr>
        <w:spacing w:before="213" w:line="240" w:lineRule="exact"/>
        <w:ind w:left="1133" w:right="-10"/>
        <w:rPr>
          <w:rFonts w:ascii="DINOT-Italic" w:eastAsia="DINOT-Italic" w:hAnsi="DINOT-Italic" w:cs="DINOT-Italic"/>
          <w:sz w:val="20"/>
          <w:szCs w:val="20"/>
        </w:rPr>
      </w:pPr>
      <w:r>
        <w:rPr>
          <w:rFonts w:ascii="DINOT"/>
          <w:sz w:val="20"/>
        </w:rPr>
        <w:t>Vexatious complaints within the medical</w:t>
      </w:r>
      <w:r>
        <w:rPr>
          <w:rFonts w:ascii="DINOT"/>
          <w:spacing w:val="-30"/>
          <w:sz w:val="20"/>
        </w:rPr>
        <w:t xml:space="preserve"> </w:t>
      </w:r>
      <w:r>
        <w:rPr>
          <w:rFonts w:ascii="DINOT"/>
          <w:sz w:val="20"/>
        </w:rPr>
        <w:t xml:space="preserve">profession were identified as an area of concern in the recent </w:t>
      </w:r>
      <w:r>
        <w:rPr>
          <w:rFonts w:ascii="DINOT-Italic"/>
          <w:i/>
          <w:sz w:val="20"/>
        </w:rPr>
        <w:t>Senate inquiry into the medical complaints</w:t>
      </w:r>
      <w:r>
        <w:rPr>
          <w:rFonts w:ascii="DINOT-Italic"/>
          <w:i/>
          <w:spacing w:val="-12"/>
          <w:sz w:val="20"/>
        </w:rPr>
        <w:t xml:space="preserve"> </w:t>
      </w:r>
      <w:r>
        <w:rPr>
          <w:rFonts w:ascii="DINOT-Italic"/>
          <w:i/>
          <w:sz w:val="20"/>
        </w:rPr>
        <w:t>process</w:t>
      </w:r>
    </w:p>
    <w:p w:rsidR="00305168" w:rsidRDefault="00572EDE">
      <w:pPr>
        <w:pStyle w:val="BodyText"/>
        <w:spacing w:line="240" w:lineRule="exact"/>
        <w:ind w:left="1133" w:right="-17"/>
        <w:rPr>
          <w:sz w:val="11"/>
          <w:szCs w:val="11"/>
        </w:rPr>
      </w:pPr>
      <w:r>
        <w:rPr>
          <w:rFonts w:ascii="DINOT-Italic"/>
          <w:i/>
        </w:rPr>
        <w:t>in Australia</w:t>
      </w:r>
      <w:r>
        <w:t>.</w:t>
      </w:r>
      <w:r>
        <w:rPr>
          <w:position w:val="7"/>
          <w:sz w:val="11"/>
        </w:rPr>
        <w:t xml:space="preserve">115 </w:t>
      </w:r>
      <w:r>
        <w:t>The inquiry heard many witnesses who argued that complaints are too often made for vexatious reasons, using the complaints process</w:t>
      </w:r>
      <w:r>
        <w:rPr>
          <w:spacing w:val="-32"/>
        </w:rPr>
        <w:t xml:space="preserve"> </w:t>
      </w:r>
      <w:r>
        <w:t>as a tool for bullying and</w:t>
      </w:r>
      <w:r>
        <w:rPr>
          <w:spacing w:val="-3"/>
        </w:rPr>
        <w:t xml:space="preserve"> </w:t>
      </w:r>
      <w:r>
        <w:t>harassment.</w:t>
      </w:r>
      <w:r>
        <w:rPr>
          <w:position w:val="7"/>
          <w:sz w:val="11"/>
        </w:rPr>
        <w:t>116</w:t>
      </w:r>
    </w:p>
    <w:p w:rsidR="00305168" w:rsidRDefault="00572EDE">
      <w:pPr>
        <w:pStyle w:val="BodyText"/>
        <w:spacing w:before="170" w:line="240" w:lineRule="exact"/>
        <w:ind w:left="1133" w:right="-8"/>
        <w:rPr>
          <w:sz w:val="11"/>
          <w:szCs w:val="11"/>
        </w:rPr>
      </w:pPr>
      <w:r>
        <w:t>In her submission to the Senate inquiry, the National Health Practitioner Ombudsman and Privacy Commissioner, Samantha Gavel, noted</w:t>
      </w:r>
      <w:r>
        <w:rPr>
          <w:spacing w:val="-22"/>
        </w:rPr>
        <w:t xml:space="preserve"> </w:t>
      </w:r>
      <w:r>
        <w:t>that her experience in handling complaints about the administrative actions of AHPRA and the National Boards ‘does not suggest that there is a high incidence of people intentionally using notification processes for vexatious purposes’.</w:t>
      </w:r>
      <w:r>
        <w:rPr>
          <w:position w:val="7"/>
          <w:sz w:val="11"/>
          <w:szCs w:val="11"/>
        </w:rPr>
        <w:t xml:space="preserve">117 </w:t>
      </w:r>
      <w:r>
        <w:t>Her Office received two such complaints in 2014-15 (1% of</w:t>
      </w:r>
      <w:r>
        <w:rPr>
          <w:spacing w:val="-18"/>
        </w:rPr>
        <w:t xml:space="preserve"> </w:t>
      </w:r>
      <w:r>
        <w:t>the total) and two in 2015-2016 (3% of the</w:t>
      </w:r>
      <w:r>
        <w:rPr>
          <w:spacing w:val="3"/>
        </w:rPr>
        <w:t xml:space="preserve"> </w:t>
      </w:r>
      <w:r>
        <w:t>total).</w:t>
      </w:r>
      <w:r>
        <w:rPr>
          <w:position w:val="7"/>
          <w:sz w:val="11"/>
          <w:szCs w:val="11"/>
        </w:rPr>
        <w:t>118</w:t>
      </w:r>
    </w:p>
    <w:p w:rsidR="00305168" w:rsidRDefault="00572EDE">
      <w:pPr>
        <w:pStyle w:val="BodyText"/>
        <w:spacing w:before="170" w:line="240" w:lineRule="exact"/>
        <w:ind w:left="1133" w:right="37"/>
        <w:rPr>
          <w:sz w:val="11"/>
          <w:szCs w:val="11"/>
        </w:rPr>
      </w:pPr>
      <w:r>
        <w:t xml:space="preserve">The CEO of AHPRA, Martin </w:t>
      </w:r>
      <w:r>
        <w:rPr>
          <w:spacing w:val="-3"/>
        </w:rPr>
        <w:t xml:space="preserve">Fletcher, </w:t>
      </w:r>
      <w:r>
        <w:t>advised the Senate inquiry that AHPRA data and research indicates that vexatious complaints is ‘a very</w:t>
      </w:r>
      <w:r>
        <w:rPr>
          <w:spacing w:val="-18"/>
        </w:rPr>
        <w:t xml:space="preserve"> </w:t>
      </w:r>
      <w:r>
        <w:t>small problem’ and noted that AHPRA intends to launch a portal for online complaints, asking the notifier to declare that the content of their complaint or concern ‘is true and correct to the best of their knowledge and belief’.</w:t>
      </w:r>
      <w:r>
        <w:rPr>
          <w:position w:val="7"/>
          <w:sz w:val="11"/>
          <w:szCs w:val="11"/>
        </w:rPr>
        <w:t xml:space="preserve">119 </w:t>
      </w:r>
      <w:r>
        <w:rPr>
          <w:spacing w:val="-3"/>
        </w:rPr>
        <w:t xml:space="preserve">However, </w:t>
      </w:r>
      <w:r>
        <w:t xml:space="preserve">in its inquiry report, the Senate Community Affairs </w:t>
      </w:r>
      <w:r>
        <w:rPr>
          <w:spacing w:val="-3"/>
        </w:rPr>
        <w:t xml:space="preserve">Reference </w:t>
      </w:r>
      <w:r>
        <w:t xml:space="preserve">Committee stated that it was ‘not convinced that </w:t>
      </w:r>
      <w:r>
        <w:rPr>
          <w:spacing w:val="-4"/>
        </w:rPr>
        <w:t xml:space="preserve">AHPRA’s </w:t>
      </w:r>
      <w:r>
        <w:t>processes are adequate for the purpose of identifying complaints made</w:t>
      </w:r>
      <w:r>
        <w:rPr>
          <w:spacing w:val="-18"/>
        </w:rPr>
        <w:t xml:space="preserve"> </w:t>
      </w:r>
      <w:r>
        <w:t>vexatiously’.</w:t>
      </w:r>
      <w:r>
        <w:rPr>
          <w:position w:val="7"/>
          <w:sz w:val="11"/>
          <w:szCs w:val="11"/>
        </w:rPr>
        <w:t>120</w:t>
      </w:r>
    </w:p>
    <w:p w:rsidR="00305168" w:rsidRDefault="00572EDE">
      <w:pPr>
        <w:pStyle w:val="BodyText"/>
        <w:spacing w:line="240" w:lineRule="exact"/>
        <w:ind w:left="1133" w:right="127"/>
        <w:rPr>
          <w:sz w:val="11"/>
          <w:szCs w:val="11"/>
        </w:rPr>
      </w:pPr>
      <w:r>
        <w:t>A further Senate inquiry into the complaints mechanism administered under the National</w:t>
      </w:r>
      <w:r>
        <w:rPr>
          <w:spacing w:val="-9"/>
        </w:rPr>
        <w:t xml:space="preserve"> </w:t>
      </w:r>
      <w:r>
        <w:t>Law has been</w:t>
      </w:r>
      <w:r>
        <w:rPr>
          <w:spacing w:val="6"/>
        </w:rPr>
        <w:t xml:space="preserve"> </w:t>
      </w:r>
      <w:r>
        <w:t>announced.</w:t>
      </w:r>
      <w:r>
        <w:rPr>
          <w:position w:val="7"/>
          <w:sz w:val="11"/>
        </w:rPr>
        <w:t>121</w:t>
      </w:r>
    </w:p>
    <w:p w:rsidR="00305168" w:rsidRDefault="00572EDE">
      <w:pPr>
        <w:pStyle w:val="BodyText"/>
        <w:spacing w:before="170" w:line="240" w:lineRule="exact"/>
        <w:ind w:left="1133" w:right="198"/>
      </w:pPr>
      <w:r>
        <w:t xml:space="preserve">During this </w:t>
      </w:r>
      <w:r>
        <w:rPr>
          <w:spacing w:val="-3"/>
        </w:rPr>
        <w:t xml:space="preserve">review, </w:t>
      </w:r>
      <w:r>
        <w:t>practitioners and medical defence organisations expressed concern about the risk of vexatious notifications and</w:t>
      </w:r>
      <w:r>
        <w:rPr>
          <w:spacing w:val="-15"/>
        </w:rPr>
        <w:t xml:space="preserve"> </w:t>
      </w:r>
      <w:r>
        <w:t>complaints and noted that, if the imposition of</w:t>
      </w:r>
      <w:r>
        <w:rPr>
          <w:spacing w:val="-8"/>
        </w:rPr>
        <w:t xml:space="preserve"> </w:t>
      </w:r>
      <w:r>
        <w:t>chaperone</w:t>
      </w:r>
    </w:p>
    <w:p w:rsidR="00305168" w:rsidRDefault="00572EDE">
      <w:pPr>
        <w:pStyle w:val="BodyText"/>
        <w:spacing w:before="57" w:line="240" w:lineRule="exact"/>
        <w:ind w:left="542" w:right="122"/>
      </w:pPr>
      <w:r>
        <w:br w:type="column"/>
        <w:t>conditions were to be removed from the regulatory toolbox, practitioners could face the imposition of</w:t>
      </w:r>
      <w:r>
        <w:rPr>
          <w:spacing w:val="-21"/>
        </w:rPr>
        <w:t xml:space="preserve"> </w:t>
      </w:r>
      <w:r>
        <w:t>a prohibition on seeing a cohort of patients, or even suspension, from a patient making a</w:t>
      </w:r>
      <w:r>
        <w:rPr>
          <w:spacing w:val="-8"/>
        </w:rPr>
        <w:t xml:space="preserve"> </w:t>
      </w:r>
      <w:r>
        <w:t>notification</w:t>
      </w:r>
    </w:p>
    <w:p w:rsidR="00305168" w:rsidRDefault="00572EDE">
      <w:pPr>
        <w:pStyle w:val="BodyText"/>
        <w:spacing w:line="240" w:lineRule="exact"/>
        <w:ind w:left="542" w:right="460"/>
      </w:pPr>
      <w:r>
        <w:t xml:space="preserve">in bad faith. </w:t>
      </w:r>
      <w:r>
        <w:rPr>
          <w:spacing w:val="-3"/>
        </w:rPr>
        <w:t xml:space="preserve">However, </w:t>
      </w:r>
      <w:r>
        <w:t>it was difficult to find any specific examples of a vexatious notification alleging sexual misconduct. One example cited was a South Australian case, where a patient claimed to have been sexually assaulted</w:t>
      </w:r>
      <w:r>
        <w:rPr>
          <w:spacing w:val="-16"/>
        </w:rPr>
        <w:t xml:space="preserve"> </w:t>
      </w:r>
      <w:r>
        <w:t>during a consultation and a chaperone condition</w:t>
      </w:r>
      <w:r>
        <w:rPr>
          <w:spacing w:val="-14"/>
        </w:rPr>
        <w:t xml:space="preserve"> </w:t>
      </w:r>
      <w:r>
        <w:t>was</w:t>
      </w:r>
    </w:p>
    <w:p w:rsidR="00305168" w:rsidRDefault="00572EDE">
      <w:pPr>
        <w:pStyle w:val="BodyText"/>
        <w:spacing w:line="240" w:lineRule="exact"/>
        <w:ind w:left="542" w:right="138"/>
        <w:rPr>
          <w:sz w:val="11"/>
          <w:szCs w:val="11"/>
        </w:rPr>
      </w:pPr>
      <w:r>
        <w:t>imposed in response to a notification from a</w:t>
      </w:r>
      <w:r>
        <w:rPr>
          <w:spacing w:val="-16"/>
        </w:rPr>
        <w:t xml:space="preserve"> </w:t>
      </w:r>
      <w:r>
        <w:t>doctor who examined the patient at a rape and sexual assault service. After investigation, her complaint was found to be misconceived and possibly untruthful given inconsistencies in the evidence provided, and a Performance and Professional Standards Panel of the MBA decided to remove</w:t>
      </w:r>
      <w:r>
        <w:rPr>
          <w:spacing w:val="-21"/>
        </w:rPr>
        <w:t xml:space="preserve"> </w:t>
      </w:r>
      <w:r>
        <w:t xml:space="preserve">the chaperone condition and </w:t>
      </w:r>
      <w:r>
        <w:rPr>
          <w:spacing w:val="-3"/>
        </w:rPr>
        <w:t xml:space="preserve">take </w:t>
      </w:r>
      <w:r>
        <w:t>no further action on the</w:t>
      </w:r>
      <w:r>
        <w:rPr>
          <w:spacing w:val="-7"/>
        </w:rPr>
        <w:t xml:space="preserve"> </w:t>
      </w:r>
      <w:r>
        <w:t>matter.</w:t>
      </w:r>
      <w:r>
        <w:rPr>
          <w:position w:val="7"/>
          <w:sz w:val="11"/>
        </w:rPr>
        <w:t>122</w:t>
      </w:r>
    </w:p>
    <w:p w:rsidR="00305168" w:rsidRDefault="00572EDE">
      <w:pPr>
        <w:pStyle w:val="BodyText"/>
        <w:spacing w:before="170" w:line="240" w:lineRule="exact"/>
        <w:ind w:left="542" w:right="628"/>
      </w:pPr>
      <w:r>
        <w:t>The experience of health complaints entities and health regulatory bodies is that</w:t>
      </w:r>
      <w:r>
        <w:rPr>
          <w:spacing w:val="-17"/>
        </w:rPr>
        <w:t xml:space="preserve"> </w:t>
      </w:r>
      <w:r>
        <w:t>vexatious</w:t>
      </w:r>
    </w:p>
    <w:p w:rsidR="00305168" w:rsidRDefault="00572EDE">
      <w:pPr>
        <w:pStyle w:val="BodyText"/>
        <w:spacing w:line="240" w:lineRule="exact"/>
        <w:ind w:left="542" w:right="267"/>
      </w:pPr>
      <w:r>
        <w:t>complaints or notifications are exceptionally</w:t>
      </w:r>
      <w:r>
        <w:rPr>
          <w:spacing w:val="-36"/>
        </w:rPr>
        <w:t xml:space="preserve"> </w:t>
      </w:r>
      <w:r>
        <w:t xml:space="preserve">rare. This accords with my own experience as New Zealand Health and Disability Commissioner. My impression was reinforced during discussions with AHPRA staff and people interviewed during the </w:t>
      </w:r>
      <w:r>
        <w:rPr>
          <w:spacing w:val="-3"/>
        </w:rPr>
        <w:t xml:space="preserve">review. </w:t>
      </w:r>
      <w:r>
        <w:t xml:space="preserve">Although a practitioner is </w:t>
      </w:r>
      <w:r>
        <w:rPr>
          <w:spacing w:val="-3"/>
        </w:rPr>
        <w:t>likely</w:t>
      </w:r>
      <w:r>
        <w:rPr>
          <w:spacing w:val="7"/>
        </w:rPr>
        <w:t xml:space="preserve"> </w:t>
      </w:r>
      <w:r>
        <w:t>to</w:t>
      </w:r>
    </w:p>
    <w:p w:rsidR="00305168" w:rsidRDefault="00572EDE">
      <w:pPr>
        <w:pStyle w:val="BodyText"/>
        <w:spacing w:line="240" w:lineRule="exact"/>
        <w:ind w:left="542" w:right="358"/>
      </w:pPr>
      <w:r>
        <w:t xml:space="preserve">find a complaint vexing, that does not mean it was made </w:t>
      </w:r>
      <w:r>
        <w:rPr>
          <w:spacing w:val="-3"/>
        </w:rPr>
        <w:t xml:space="preserve">vexatiously, </w:t>
      </w:r>
      <w:r>
        <w:t>in the sense of being an abuse of process.</w:t>
      </w:r>
      <w:r>
        <w:rPr>
          <w:position w:val="7"/>
          <w:sz w:val="11"/>
        </w:rPr>
        <w:t xml:space="preserve">123 </w:t>
      </w:r>
      <w:r>
        <w:t xml:space="preserve">In my opinion, close scrutiny of all documentation and interview statements, and careful assessment by experienced </w:t>
      </w:r>
      <w:r>
        <w:rPr>
          <w:spacing w:val="-3"/>
        </w:rPr>
        <w:t xml:space="preserve">staff, </w:t>
      </w:r>
      <w:r>
        <w:t>will enable the rare vexatious notification to be identified and closed without further</w:t>
      </w:r>
      <w:r>
        <w:rPr>
          <w:spacing w:val="-2"/>
        </w:rPr>
        <w:t xml:space="preserve"> </w:t>
      </w:r>
      <w:r>
        <w:t>action.</w:t>
      </w:r>
    </w:p>
    <w:p w:rsidR="00305168" w:rsidRDefault="00305168">
      <w:pPr>
        <w:spacing w:line="240" w:lineRule="exact"/>
        <w:sectPr w:rsidR="00305168">
          <w:footerReference w:type="even" r:id="rId40"/>
          <w:footerReference w:type="default" r:id="rId41"/>
          <w:pgSz w:w="11910" w:h="16840"/>
          <w:pgMar w:top="1020" w:right="1020" w:bottom="960" w:left="0" w:header="0" w:footer="764" w:gutter="0"/>
          <w:pgNumType w:start="42"/>
          <w:cols w:num="2" w:space="720" w:equalWidth="0">
            <w:col w:w="5655" w:space="40"/>
            <w:col w:w="5195"/>
          </w:cols>
        </w:sectPr>
      </w:pPr>
    </w:p>
    <w:p w:rsidR="00305168" w:rsidRDefault="00305168">
      <w:pPr>
        <w:rPr>
          <w:rFonts w:ascii="DINOT" w:eastAsia="DINOT" w:hAnsi="DINOT" w:cs="DINOT"/>
          <w:sz w:val="20"/>
          <w:szCs w:val="20"/>
        </w:rPr>
      </w:pPr>
    </w:p>
    <w:p w:rsidR="00305168" w:rsidRDefault="00305168">
      <w:pPr>
        <w:spacing w:before="1"/>
        <w:rPr>
          <w:rFonts w:ascii="DINOT" w:eastAsia="DINOT" w:hAnsi="DINOT" w:cs="DINOT"/>
          <w:sz w:val="12"/>
          <w:szCs w:val="12"/>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0" r="8255" b="9525"/>
                <wp:docPr id="29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94" name="Group 139"/>
                        <wpg:cNvGrpSpPr>
                          <a:grpSpLocks/>
                        </wpg:cNvGrpSpPr>
                        <wpg:grpSpPr bwMode="auto">
                          <a:xfrm>
                            <a:off x="8" y="8"/>
                            <a:ext cx="1440" cy="2"/>
                            <a:chOff x="8" y="8"/>
                            <a:chExt cx="1440" cy="2"/>
                          </a:xfrm>
                        </wpg:grpSpPr>
                        <wps:wsp>
                          <wps:cNvPr id="295" name="Freeform 14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0DCD330" id="Group 13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">
                <v:group id="Group 13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4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2J8UA&#10;AADcAAAADwAAAGRycy9kb3ducmV2LnhtbESPQWvCQBSE7wX/w/IKvTWbpjRo6iqilQqekhaht0f2&#10;NQnNvg3ZNab+elcQPA4z8w0zX46mFQP1rrGs4CWKQRCXVjdcKfj+2j5PQTiPrLG1TAr+ycFyMXmY&#10;Y6btiXMaCl+JAGGXoYLa+y6T0pU1GXSR7YiD92t7gz7IvpK6x1OAm1YmcZxKgw2HhRo7WtdU/hVH&#10;o+D1c3vAn73cJKsyH84pW08fVqmnx3H1DsLT6O/hW3unFSSzN7ieC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PYn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1"/>
          <w:numId w:val="51"/>
        </w:numPr>
        <w:tabs>
          <w:tab w:val="left" w:pos="1418"/>
        </w:tabs>
        <w:spacing w:before="26" w:line="192" w:lineRule="exact"/>
        <w:ind w:right="1473"/>
        <w:jc w:val="left"/>
        <w:rPr>
          <w:rFonts w:ascii="DINOT" w:eastAsia="DINOT" w:hAnsi="DINOT" w:cs="DINOT"/>
          <w:sz w:val="16"/>
          <w:szCs w:val="16"/>
        </w:rPr>
      </w:pPr>
      <w:r>
        <w:rPr>
          <w:rFonts w:ascii="DINOT"/>
          <w:sz w:val="16"/>
        </w:rPr>
        <w:t xml:space="preserve">Senate Community Affairs Reference Committee, Medical complaints process in Australia (November 2016): </w:t>
      </w:r>
      <w:hyperlink r:id="rId42">
        <w:r>
          <w:rPr>
            <w:rFonts w:ascii="DINOT"/>
            <w:spacing w:val="-1"/>
            <w:sz w:val="16"/>
            <w:u w:val="single" w:color="000000"/>
          </w:rPr>
          <w:t>www.aph.gov.au/Parliamentary_Business/Committees/Senate/Community_Affairs/MedicalComplaints45/Report</w:t>
        </w:r>
      </w:hyperlink>
      <w:r>
        <w:rPr>
          <w:rFonts w:ascii="DINOT"/>
          <w:spacing w:val="-1"/>
          <w:sz w:val="16"/>
        </w:rPr>
        <w:t>.</w:t>
      </w:r>
    </w:p>
    <w:p w:rsidR="00305168" w:rsidRDefault="00572EDE">
      <w:pPr>
        <w:pStyle w:val="ListParagraph"/>
        <w:numPr>
          <w:ilvl w:val="1"/>
          <w:numId w:val="51"/>
        </w:numPr>
        <w:tabs>
          <w:tab w:val="left" w:pos="1418"/>
        </w:tabs>
        <w:spacing w:before="43"/>
        <w:jc w:val="left"/>
        <w:rPr>
          <w:rFonts w:ascii="DINOT" w:eastAsia="DINOT" w:hAnsi="DINOT" w:cs="DINOT"/>
          <w:sz w:val="16"/>
          <w:szCs w:val="16"/>
        </w:rPr>
      </w:pPr>
      <w:r>
        <w:rPr>
          <w:rFonts w:ascii="DINOT"/>
          <w:sz w:val="16"/>
        </w:rPr>
        <w:t>Inquiry report, para</w:t>
      </w:r>
      <w:r>
        <w:rPr>
          <w:rFonts w:ascii="DINOT"/>
          <w:spacing w:val="-7"/>
          <w:sz w:val="16"/>
        </w:rPr>
        <w:t xml:space="preserve"> </w:t>
      </w:r>
      <w:r>
        <w:rPr>
          <w:rFonts w:ascii="DINOT"/>
          <w:sz w:val="16"/>
        </w:rPr>
        <w:t>2.29.</w:t>
      </w:r>
    </w:p>
    <w:p w:rsidR="00305168" w:rsidRDefault="00572EDE">
      <w:pPr>
        <w:pStyle w:val="ListParagraph"/>
        <w:numPr>
          <w:ilvl w:val="1"/>
          <w:numId w:val="51"/>
        </w:numPr>
        <w:tabs>
          <w:tab w:val="left" w:pos="1418"/>
        </w:tabs>
        <w:spacing w:before="44"/>
        <w:jc w:val="left"/>
        <w:rPr>
          <w:rFonts w:ascii="DINOT" w:eastAsia="DINOT" w:hAnsi="DINOT" w:cs="DINOT"/>
          <w:sz w:val="16"/>
          <w:szCs w:val="16"/>
        </w:rPr>
      </w:pPr>
      <w:r>
        <w:rPr>
          <w:rFonts w:ascii="DINOT"/>
          <w:sz w:val="16"/>
        </w:rPr>
        <w:t>Inquiry report, para</w:t>
      </w:r>
      <w:r>
        <w:rPr>
          <w:rFonts w:ascii="DINOT"/>
          <w:spacing w:val="-7"/>
          <w:sz w:val="16"/>
        </w:rPr>
        <w:t xml:space="preserve"> </w:t>
      </w:r>
      <w:r>
        <w:rPr>
          <w:rFonts w:ascii="DINOT"/>
          <w:sz w:val="16"/>
        </w:rPr>
        <w:t>2.31.</w:t>
      </w:r>
    </w:p>
    <w:p w:rsidR="00305168" w:rsidRDefault="00572EDE">
      <w:pPr>
        <w:pStyle w:val="ListParagraph"/>
        <w:numPr>
          <w:ilvl w:val="1"/>
          <w:numId w:val="51"/>
        </w:numPr>
        <w:tabs>
          <w:tab w:val="left" w:pos="1418"/>
        </w:tabs>
        <w:spacing w:before="57" w:line="192" w:lineRule="exact"/>
        <w:ind w:right="345"/>
        <w:jc w:val="left"/>
        <w:rPr>
          <w:rFonts w:ascii="DINOT" w:eastAsia="DINOT" w:hAnsi="DINOT" w:cs="DINOT"/>
          <w:sz w:val="16"/>
          <w:szCs w:val="16"/>
        </w:rPr>
      </w:pPr>
      <w:r>
        <w:rPr>
          <w:rFonts w:ascii="DINOT"/>
          <w:sz w:val="16"/>
        </w:rPr>
        <w:t xml:space="preserve">Written answer to questions taken on notice (item 5): </w:t>
      </w:r>
      <w:hyperlink r:id="rId43">
        <w:r>
          <w:rPr>
            <w:rFonts w:ascii="DINOT"/>
            <w:spacing w:val="-1"/>
            <w:sz w:val="16"/>
            <w:u w:val="single" w:color="000000"/>
          </w:rPr>
          <w:t>www.aph.gov.au/Parliamentary_Business/Committees/Senate/Community_Affairs/MedicalComplaints45/Additional_Documents</w:t>
        </w:r>
      </w:hyperlink>
      <w:r>
        <w:rPr>
          <w:rFonts w:ascii="DINOT"/>
          <w:spacing w:val="-1"/>
          <w:sz w:val="16"/>
        </w:rPr>
        <w:t>.</w:t>
      </w:r>
    </w:p>
    <w:p w:rsidR="00305168" w:rsidRDefault="00572EDE">
      <w:pPr>
        <w:pStyle w:val="ListParagraph"/>
        <w:numPr>
          <w:ilvl w:val="1"/>
          <w:numId w:val="51"/>
        </w:numPr>
        <w:tabs>
          <w:tab w:val="left" w:pos="1418"/>
        </w:tabs>
        <w:spacing w:before="56" w:line="192" w:lineRule="exact"/>
        <w:ind w:right="553"/>
        <w:jc w:val="left"/>
        <w:rPr>
          <w:rFonts w:ascii="DINOT" w:eastAsia="DINOT" w:hAnsi="DINOT" w:cs="DINOT"/>
          <w:sz w:val="16"/>
          <w:szCs w:val="16"/>
        </w:rPr>
      </w:pPr>
      <w:r>
        <w:rPr>
          <w:rFonts w:ascii="DINOT"/>
          <w:sz w:val="16"/>
        </w:rPr>
        <w:t>Inquiry</w:t>
      </w:r>
      <w:r>
        <w:rPr>
          <w:rFonts w:ascii="DINOT"/>
          <w:spacing w:val="-3"/>
          <w:sz w:val="16"/>
        </w:rPr>
        <w:t xml:space="preserve"> </w:t>
      </w:r>
      <w:r>
        <w:rPr>
          <w:rFonts w:ascii="DINOT"/>
          <w:sz w:val="16"/>
        </w:rPr>
        <w:t>report,</w:t>
      </w:r>
      <w:r>
        <w:rPr>
          <w:rFonts w:ascii="DINOT"/>
          <w:spacing w:val="-3"/>
          <w:sz w:val="16"/>
        </w:rPr>
        <w:t xml:space="preserve"> </w:t>
      </w:r>
      <w:r>
        <w:rPr>
          <w:rFonts w:ascii="DINOT"/>
          <w:sz w:val="16"/>
        </w:rPr>
        <w:t>paras</w:t>
      </w:r>
      <w:r>
        <w:rPr>
          <w:rFonts w:ascii="DINOT"/>
          <w:spacing w:val="-3"/>
          <w:sz w:val="16"/>
        </w:rPr>
        <w:t xml:space="preserve"> </w:t>
      </w:r>
      <w:r>
        <w:rPr>
          <w:rFonts w:ascii="DINOT"/>
          <w:sz w:val="16"/>
        </w:rPr>
        <w:t>2.37,</w:t>
      </w:r>
      <w:r>
        <w:rPr>
          <w:rFonts w:ascii="DINOT"/>
          <w:spacing w:val="-3"/>
          <w:sz w:val="16"/>
        </w:rPr>
        <w:t xml:space="preserve"> </w:t>
      </w:r>
      <w:r>
        <w:rPr>
          <w:rFonts w:ascii="DINOT"/>
          <w:sz w:val="16"/>
        </w:rPr>
        <w:t>2.35.</w:t>
      </w:r>
      <w:r>
        <w:rPr>
          <w:rFonts w:ascii="DINOT"/>
          <w:spacing w:val="-3"/>
          <w:sz w:val="16"/>
        </w:rPr>
        <w:t xml:space="preserve"> </w:t>
      </w:r>
      <w:r>
        <w:rPr>
          <w:rFonts w:ascii="DINOT"/>
          <w:sz w:val="16"/>
        </w:rPr>
        <w:t>Recent</w:t>
      </w:r>
      <w:r>
        <w:rPr>
          <w:rFonts w:ascii="DINOT"/>
          <w:spacing w:val="-3"/>
          <w:sz w:val="16"/>
        </w:rPr>
        <w:t xml:space="preserve"> </w:t>
      </w:r>
      <w:r>
        <w:rPr>
          <w:rFonts w:ascii="DINOT"/>
          <w:sz w:val="16"/>
        </w:rPr>
        <w:t>qualitative</w:t>
      </w:r>
      <w:r>
        <w:rPr>
          <w:rFonts w:ascii="DINOT"/>
          <w:spacing w:val="-3"/>
          <w:sz w:val="16"/>
        </w:rPr>
        <w:t xml:space="preserve"> </w:t>
      </w:r>
      <w:r>
        <w:rPr>
          <w:rFonts w:ascii="DINOT"/>
          <w:sz w:val="16"/>
        </w:rPr>
        <w:t>research</w:t>
      </w:r>
      <w:r>
        <w:rPr>
          <w:rFonts w:ascii="DINOT"/>
          <w:spacing w:val="-3"/>
          <w:sz w:val="16"/>
        </w:rPr>
        <w:t xml:space="preserve"> </w:t>
      </w:r>
      <w:r>
        <w:rPr>
          <w:rFonts w:ascii="DINOT"/>
          <w:sz w:val="16"/>
        </w:rPr>
        <w:t>suggests</w:t>
      </w:r>
      <w:r>
        <w:rPr>
          <w:rFonts w:ascii="DINOT"/>
          <w:spacing w:val="-3"/>
          <w:sz w:val="16"/>
        </w:rPr>
        <w:t xml:space="preserve"> </w:t>
      </w:r>
      <w:r>
        <w:rPr>
          <w:rFonts w:ascii="DINOT"/>
          <w:sz w:val="16"/>
        </w:rPr>
        <w:t>that</w:t>
      </w:r>
      <w:r>
        <w:rPr>
          <w:rFonts w:ascii="DINOT"/>
          <w:spacing w:val="-3"/>
          <w:sz w:val="16"/>
        </w:rPr>
        <w:t xml:space="preserve"> </w:t>
      </w:r>
      <w:r>
        <w:rPr>
          <w:rFonts w:ascii="DINOT"/>
          <w:sz w:val="16"/>
        </w:rPr>
        <w:t>under-reporting</w:t>
      </w:r>
      <w:r>
        <w:rPr>
          <w:rFonts w:ascii="DINOT"/>
          <w:spacing w:val="-3"/>
          <w:sz w:val="16"/>
        </w:rPr>
        <w:t xml:space="preserve"> </w:t>
      </w:r>
      <w:r>
        <w:rPr>
          <w:rFonts w:ascii="DINOT"/>
          <w:sz w:val="16"/>
        </w:rPr>
        <w:t>of</w:t>
      </w:r>
      <w:r>
        <w:rPr>
          <w:rFonts w:ascii="DINOT"/>
          <w:spacing w:val="-3"/>
          <w:sz w:val="16"/>
        </w:rPr>
        <w:t xml:space="preserve"> </w:t>
      </w:r>
      <w:r>
        <w:rPr>
          <w:rFonts w:ascii="DINOT"/>
          <w:sz w:val="16"/>
        </w:rPr>
        <w:t>notifiable</w:t>
      </w:r>
      <w:r>
        <w:rPr>
          <w:rFonts w:ascii="DINOT"/>
          <w:spacing w:val="-3"/>
          <w:sz w:val="16"/>
        </w:rPr>
        <w:t xml:space="preserve"> </w:t>
      </w:r>
      <w:r>
        <w:rPr>
          <w:rFonts w:ascii="DINOT"/>
          <w:sz w:val="16"/>
        </w:rPr>
        <w:t>conduct</w:t>
      </w:r>
      <w:r>
        <w:rPr>
          <w:rFonts w:ascii="DINOT"/>
          <w:spacing w:val="-3"/>
          <w:sz w:val="16"/>
        </w:rPr>
        <w:t xml:space="preserve"> </w:t>
      </w:r>
      <w:r>
        <w:rPr>
          <w:rFonts w:ascii="DINOT"/>
          <w:sz w:val="16"/>
        </w:rPr>
        <w:t>may</w:t>
      </w:r>
      <w:r>
        <w:rPr>
          <w:rFonts w:ascii="DINOT"/>
          <w:spacing w:val="-3"/>
          <w:sz w:val="16"/>
        </w:rPr>
        <w:t xml:space="preserve"> </w:t>
      </w:r>
      <w:r>
        <w:rPr>
          <w:rFonts w:ascii="DINOT"/>
          <w:sz w:val="16"/>
        </w:rPr>
        <w:t>be</w:t>
      </w:r>
      <w:r>
        <w:rPr>
          <w:rFonts w:ascii="DINOT"/>
          <w:spacing w:val="-3"/>
          <w:sz w:val="16"/>
        </w:rPr>
        <w:t xml:space="preserve"> </w:t>
      </w:r>
      <w:r>
        <w:rPr>
          <w:rFonts w:ascii="DINOT"/>
          <w:sz w:val="16"/>
        </w:rPr>
        <w:t>a</w:t>
      </w:r>
      <w:r>
        <w:rPr>
          <w:rFonts w:ascii="DINOT"/>
          <w:spacing w:val="-3"/>
          <w:sz w:val="16"/>
        </w:rPr>
        <w:t xml:space="preserve"> </w:t>
      </w:r>
      <w:r>
        <w:rPr>
          <w:rFonts w:ascii="DINOT"/>
          <w:sz w:val="16"/>
        </w:rPr>
        <w:t>more significant problem than over-reporting. Three types of inappropriate reports may occur: misconceived reports resulting from misunderstanding reporting thresholds; vexatious reports made with the intention of causing trouble for another practitioner; and</w:t>
      </w:r>
      <w:r>
        <w:rPr>
          <w:rFonts w:ascii="DINOT"/>
          <w:spacing w:val="-4"/>
          <w:sz w:val="16"/>
        </w:rPr>
        <w:t xml:space="preserve"> </w:t>
      </w:r>
      <w:r>
        <w:rPr>
          <w:rFonts w:ascii="DINOT"/>
          <w:sz w:val="16"/>
        </w:rPr>
        <w:t>avoidable</w:t>
      </w:r>
      <w:r>
        <w:rPr>
          <w:rFonts w:ascii="DINOT"/>
          <w:spacing w:val="-4"/>
          <w:sz w:val="16"/>
        </w:rPr>
        <w:t xml:space="preserve"> </w:t>
      </w:r>
      <w:r>
        <w:rPr>
          <w:rFonts w:ascii="DINOT"/>
          <w:sz w:val="16"/>
        </w:rPr>
        <w:t>reports</w:t>
      </w:r>
      <w:r>
        <w:rPr>
          <w:rFonts w:ascii="DINOT"/>
          <w:spacing w:val="-4"/>
          <w:sz w:val="16"/>
        </w:rPr>
        <w:t xml:space="preserve"> </w:t>
      </w:r>
      <w:r>
        <w:rPr>
          <w:rFonts w:ascii="DINOT"/>
          <w:sz w:val="16"/>
        </w:rPr>
        <w:t>where</w:t>
      </w:r>
      <w:r>
        <w:rPr>
          <w:rFonts w:ascii="DINOT"/>
          <w:spacing w:val="-4"/>
          <w:sz w:val="16"/>
        </w:rPr>
        <w:t xml:space="preserve"> </w:t>
      </w:r>
      <w:r>
        <w:rPr>
          <w:rFonts w:ascii="DINOT"/>
          <w:sz w:val="16"/>
        </w:rPr>
        <w:t>the</w:t>
      </w:r>
      <w:r>
        <w:rPr>
          <w:rFonts w:ascii="DINOT"/>
          <w:spacing w:val="-4"/>
          <w:sz w:val="16"/>
        </w:rPr>
        <w:t xml:space="preserve"> </w:t>
      </w:r>
      <w:r>
        <w:rPr>
          <w:rFonts w:ascii="DINOT"/>
          <w:sz w:val="16"/>
        </w:rPr>
        <w:t>threshold</w:t>
      </w:r>
      <w:r>
        <w:rPr>
          <w:rFonts w:ascii="DINOT"/>
          <w:spacing w:val="-4"/>
          <w:sz w:val="16"/>
        </w:rPr>
        <w:t xml:space="preserve"> </w:t>
      </w:r>
      <w:r>
        <w:rPr>
          <w:rFonts w:ascii="DINOT"/>
          <w:sz w:val="16"/>
        </w:rPr>
        <w:t>for</w:t>
      </w:r>
      <w:r>
        <w:rPr>
          <w:rFonts w:ascii="DINOT"/>
          <w:spacing w:val="-4"/>
          <w:sz w:val="16"/>
        </w:rPr>
        <w:t xml:space="preserve"> </w:t>
      </w:r>
      <w:r>
        <w:rPr>
          <w:rFonts w:ascii="DINOT"/>
          <w:sz w:val="16"/>
        </w:rPr>
        <w:t>reporting</w:t>
      </w:r>
      <w:r>
        <w:rPr>
          <w:rFonts w:ascii="DINOT"/>
          <w:spacing w:val="-4"/>
          <w:sz w:val="16"/>
        </w:rPr>
        <w:t xml:space="preserve"> </w:t>
      </w:r>
      <w:r>
        <w:rPr>
          <w:rFonts w:ascii="DINOT"/>
          <w:sz w:val="16"/>
        </w:rPr>
        <w:t>need</w:t>
      </w:r>
      <w:r>
        <w:rPr>
          <w:rFonts w:ascii="DINOT"/>
          <w:spacing w:val="-4"/>
          <w:sz w:val="16"/>
        </w:rPr>
        <w:t xml:space="preserve"> </w:t>
      </w:r>
      <w:r>
        <w:rPr>
          <w:rFonts w:ascii="DINOT"/>
          <w:sz w:val="16"/>
        </w:rPr>
        <w:t>not</w:t>
      </w:r>
      <w:r>
        <w:rPr>
          <w:rFonts w:ascii="DINOT"/>
          <w:spacing w:val="-4"/>
          <w:sz w:val="16"/>
        </w:rPr>
        <w:t xml:space="preserve"> </w:t>
      </w:r>
      <w:r>
        <w:rPr>
          <w:rFonts w:ascii="DINOT"/>
          <w:sz w:val="16"/>
        </w:rPr>
        <w:t>have</w:t>
      </w:r>
      <w:r>
        <w:rPr>
          <w:rFonts w:ascii="DINOT"/>
          <w:spacing w:val="-4"/>
          <w:sz w:val="16"/>
        </w:rPr>
        <w:t xml:space="preserve"> </w:t>
      </w:r>
      <w:r>
        <w:rPr>
          <w:rFonts w:ascii="DINOT"/>
          <w:sz w:val="16"/>
        </w:rPr>
        <w:t>been</w:t>
      </w:r>
      <w:r>
        <w:rPr>
          <w:rFonts w:ascii="DINOT"/>
          <w:spacing w:val="-4"/>
          <w:sz w:val="16"/>
        </w:rPr>
        <w:t xml:space="preserve"> </w:t>
      </w:r>
      <w:r>
        <w:rPr>
          <w:rFonts w:ascii="DINOT"/>
          <w:sz w:val="16"/>
        </w:rPr>
        <w:t>reached</w:t>
      </w:r>
      <w:r>
        <w:rPr>
          <w:rFonts w:ascii="DINOT"/>
          <w:spacing w:val="-4"/>
          <w:sz w:val="16"/>
        </w:rPr>
        <w:t xml:space="preserve"> </w:t>
      </w:r>
      <w:r>
        <w:rPr>
          <w:rFonts w:ascii="DINOT"/>
          <w:sz w:val="16"/>
        </w:rPr>
        <w:t>if</w:t>
      </w:r>
      <w:r>
        <w:rPr>
          <w:rFonts w:ascii="DINOT"/>
          <w:spacing w:val="-4"/>
          <w:sz w:val="16"/>
        </w:rPr>
        <w:t xml:space="preserve"> </w:t>
      </w:r>
      <w:r>
        <w:rPr>
          <w:rFonts w:ascii="DINOT"/>
          <w:sz w:val="16"/>
        </w:rPr>
        <w:t>colleagues</w:t>
      </w:r>
      <w:r>
        <w:rPr>
          <w:rFonts w:ascii="DINOT"/>
          <w:spacing w:val="-4"/>
          <w:sz w:val="16"/>
        </w:rPr>
        <w:t xml:space="preserve"> </w:t>
      </w:r>
      <w:r>
        <w:rPr>
          <w:rFonts w:ascii="DINOT"/>
          <w:sz w:val="16"/>
        </w:rPr>
        <w:t>or</w:t>
      </w:r>
      <w:r>
        <w:rPr>
          <w:rFonts w:ascii="DINOT"/>
          <w:spacing w:val="-4"/>
          <w:sz w:val="16"/>
        </w:rPr>
        <w:t xml:space="preserve"> </w:t>
      </w:r>
      <w:r>
        <w:rPr>
          <w:rFonts w:ascii="DINOT"/>
          <w:sz w:val="16"/>
        </w:rPr>
        <w:t>employers</w:t>
      </w:r>
      <w:r>
        <w:rPr>
          <w:rFonts w:ascii="DINOT"/>
          <w:spacing w:val="-4"/>
          <w:sz w:val="16"/>
        </w:rPr>
        <w:t xml:space="preserve"> </w:t>
      </w:r>
      <w:r>
        <w:rPr>
          <w:rFonts w:ascii="DINOT"/>
          <w:sz w:val="16"/>
        </w:rPr>
        <w:t>provided</w:t>
      </w:r>
      <w:r>
        <w:rPr>
          <w:rFonts w:ascii="DINOT"/>
          <w:spacing w:val="-4"/>
          <w:sz w:val="16"/>
        </w:rPr>
        <w:t xml:space="preserve"> </w:t>
      </w:r>
      <w:r>
        <w:rPr>
          <w:rFonts w:ascii="DINOT"/>
          <w:sz w:val="16"/>
        </w:rPr>
        <w:t>early</w:t>
      </w:r>
    </w:p>
    <w:p w:rsidR="00305168" w:rsidRDefault="00572EDE">
      <w:pPr>
        <w:spacing w:line="192" w:lineRule="exact"/>
        <w:ind w:left="1417" w:right="106"/>
        <w:rPr>
          <w:rFonts w:ascii="DINOT" w:eastAsia="DINOT" w:hAnsi="DINOT" w:cs="DINOT"/>
          <w:sz w:val="16"/>
          <w:szCs w:val="16"/>
        </w:rPr>
      </w:pPr>
      <w:r>
        <w:rPr>
          <w:rFonts w:ascii="DINOT"/>
          <w:sz w:val="16"/>
        </w:rPr>
        <w:t>appropriate</w:t>
      </w:r>
      <w:r>
        <w:rPr>
          <w:rFonts w:ascii="DINOT"/>
          <w:spacing w:val="-3"/>
          <w:sz w:val="16"/>
        </w:rPr>
        <w:t xml:space="preserve"> </w:t>
      </w:r>
      <w:r>
        <w:rPr>
          <w:rFonts w:ascii="DINOT"/>
          <w:sz w:val="16"/>
        </w:rPr>
        <w:t>support.</w:t>
      </w:r>
      <w:r>
        <w:rPr>
          <w:rFonts w:ascii="DINOT"/>
          <w:spacing w:val="-3"/>
          <w:sz w:val="16"/>
        </w:rPr>
        <w:t xml:space="preserve"> </w:t>
      </w:r>
      <w:r>
        <w:rPr>
          <w:rFonts w:ascii="DINOT"/>
          <w:sz w:val="16"/>
        </w:rPr>
        <w:t>See</w:t>
      </w:r>
      <w:r>
        <w:rPr>
          <w:rFonts w:ascii="DINOT"/>
          <w:spacing w:val="-3"/>
          <w:sz w:val="16"/>
        </w:rPr>
        <w:t xml:space="preserve"> </w:t>
      </w:r>
      <w:r>
        <w:rPr>
          <w:rFonts w:ascii="DINOT"/>
          <w:sz w:val="16"/>
        </w:rPr>
        <w:t>LA</w:t>
      </w:r>
      <w:r>
        <w:rPr>
          <w:rFonts w:ascii="DINOT"/>
          <w:spacing w:val="-3"/>
          <w:sz w:val="16"/>
        </w:rPr>
        <w:t xml:space="preserve"> </w:t>
      </w:r>
      <w:r>
        <w:rPr>
          <w:rFonts w:ascii="DINOT"/>
          <w:sz w:val="16"/>
        </w:rPr>
        <w:t>Thomas</w:t>
      </w:r>
      <w:r>
        <w:rPr>
          <w:rFonts w:ascii="DINOT"/>
          <w:spacing w:val="-3"/>
          <w:sz w:val="16"/>
        </w:rPr>
        <w:t xml:space="preserve"> </w:t>
      </w:r>
      <w:r>
        <w:rPr>
          <w:rFonts w:ascii="DINOT"/>
          <w:sz w:val="16"/>
        </w:rPr>
        <w:t>and</w:t>
      </w:r>
      <w:r>
        <w:rPr>
          <w:rFonts w:ascii="DINOT"/>
          <w:spacing w:val="-3"/>
          <w:sz w:val="16"/>
        </w:rPr>
        <w:t xml:space="preserve"> </w:t>
      </w:r>
      <w:r>
        <w:rPr>
          <w:rFonts w:ascii="DINOT"/>
          <w:sz w:val="16"/>
        </w:rPr>
        <w:t>M</w:t>
      </w:r>
      <w:r>
        <w:rPr>
          <w:rFonts w:ascii="DINOT"/>
          <w:spacing w:val="-3"/>
          <w:sz w:val="16"/>
        </w:rPr>
        <w:t xml:space="preserve"> </w:t>
      </w:r>
      <w:r>
        <w:rPr>
          <w:rFonts w:ascii="DINOT"/>
          <w:sz w:val="16"/>
        </w:rPr>
        <w:t>Bismark.</w:t>
      </w:r>
      <w:r>
        <w:rPr>
          <w:rFonts w:ascii="DINOT"/>
          <w:spacing w:val="-3"/>
          <w:sz w:val="16"/>
        </w:rPr>
        <w:t xml:space="preserve"> </w:t>
      </w:r>
      <w:r>
        <w:rPr>
          <w:rFonts w:ascii="DINOT"/>
          <w:sz w:val="16"/>
        </w:rPr>
        <w:t>Vexatious,</w:t>
      </w:r>
      <w:r>
        <w:rPr>
          <w:rFonts w:ascii="DINOT"/>
          <w:spacing w:val="-3"/>
          <w:sz w:val="16"/>
        </w:rPr>
        <w:t xml:space="preserve"> </w:t>
      </w:r>
      <w:r>
        <w:rPr>
          <w:rFonts w:ascii="DINOT"/>
          <w:sz w:val="16"/>
        </w:rPr>
        <w:t>misconceived,</w:t>
      </w:r>
      <w:r>
        <w:rPr>
          <w:rFonts w:ascii="DINOT"/>
          <w:spacing w:val="-3"/>
          <w:sz w:val="16"/>
        </w:rPr>
        <w:t xml:space="preserve"> </w:t>
      </w:r>
      <w:r>
        <w:rPr>
          <w:rFonts w:ascii="DINOT"/>
          <w:sz w:val="16"/>
        </w:rPr>
        <w:t>and</w:t>
      </w:r>
      <w:r>
        <w:rPr>
          <w:rFonts w:ascii="DINOT"/>
          <w:spacing w:val="-3"/>
          <w:sz w:val="16"/>
        </w:rPr>
        <w:t xml:space="preserve"> </w:t>
      </w:r>
      <w:r>
        <w:rPr>
          <w:rFonts w:ascii="DINOT"/>
          <w:sz w:val="16"/>
        </w:rPr>
        <w:t>avoidable</w:t>
      </w:r>
      <w:r>
        <w:rPr>
          <w:rFonts w:ascii="DINOT"/>
          <w:spacing w:val="-3"/>
          <w:sz w:val="16"/>
        </w:rPr>
        <w:t xml:space="preserve"> </w:t>
      </w:r>
      <w:r>
        <w:rPr>
          <w:rFonts w:ascii="DINOT"/>
          <w:sz w:val="16"/>
        </w:rPr>
        <w:t>reports</w:t>
      </w:r>
      <w:r>
        <w:rPr>
          <w:rFonts w:ascii="DINOT"/>
          <w:spacing w:val="-3"/>
          <w:sz w:val="16"/>
        </w:rPr>
        <w:t xml:space="preserve"> </w:t>
      </w:r>
      <w:r>
        <w:rPr>
          <w:rFonts w:ascii="DINOT"/>
          <w:sz w:val="16"/>
        </w:rPr>
        <w:t>by</w:t>
      </w:r>
      <w:r>
        <w:rPr>
          <w:rFonts w:ascii="DINOT"/>
          <w:spacing w:val="-3"/>
          <w:sz w:val="16"/>
        </w:rPr>
        <w:t xml:space="preserve"> </w:t>
      </w:r>
      <w:r>
        <w:rPr>
          <w:rFonts w:ascii="DINOT"/>
          <w:sz w:val="16"/>
        </w:rPr>
        <w:t>peers</w:t>
      </w:r>
      <w:r>
        <w:rPr>
          <w:rFonts w:ascii="DINOT"/>
          <w:spacing w:val="-3"/>
          <w:sz w:val="16"/>
        </w:rPr>
        <w:t xml:space="preserve"> </w:t>
      </w:r>
      <w:r>
        <w:rPr>
          <w:rFonts w:ascii="DINOT"/>
          <w:sz w:val="16"/>
        </w:rPr>
        <w:t>to</w:t>
      </w:r>
      <w:r>
        <w:rPr>
          <w:rFonts w:ascii="DINOT"/>
          <w:spacing w:val="-3"/>
          <w:sz w:val="16"/>
        </w:rPr>
        <w:t xml:space="preserve"> </w:t>
      </w:r>
      <w:r>
        <w:rPr>
          <w:rFonts w:ascii="DINOT"/>
          <w:sz w:val="16"/>
        </w:rPr>
        <w:t>medical</w:t>
      </w:r>
      <w:r>
        <w:rPr>
          <w:rFonts w:ascii="DINOT"/>
          <w:spacing w:val="-3"/>
          <w:sz w:val="16"/>
        </w:rPr>
        <w:t xml:space="preserve"> </w:t>
      </w:r>
      <w:r>
        <w:rPr>
          <w:rFonts w:ascii="DINOT"/>
          <w:sz w:val="16"/>
        </w:rPr>
        <w:t>regulators: a qualitative study of health practitioners in Australia (2017) 24 Journal of Law and Medicine</w:t>
      </w:r>
      <w:r>
        <w:rPr>
          <w:rFonts w:ascii="DINOT"/>
          <w:spacing w:val="-13"/>
          <w:sz w:val="16"/>
        </w:rPr>
        <w:t xml:space="preserve"> </w:t>
      </w:r>
      <w:r>
        <w:rPr>
          <w:rFonts w:ascii="DINOT"/>
          <w:sz w:val="16"/>
        </w:rPr>
        <w:t>1.</w:t>
      </w:r>
    </w:p>
    <w:p w:rsidR="00305168" w:rsidRDefault="00572EDE">
      <w:pPr>
        <w:pStyle w:val="ListParagraph"/>
        <w:numPr>
          <w:ilvl w:val="1"/>
          <w:numId w:val="51"/>
        </w:numPr>
        <w:tabs>
          <w:tab w:val="left" w:pos="1418"/>
        </w:tabs>
        <w:spacing w:before="43"/>
        <w:jc w:val="left"/>
        <w:rPr>
          <w:rFonts w:ascii="DINOT" w:eastAsia="DINOT" w:hAnsi="DINOT" w:cs="DINOT"/>
          <w:sz w:val="16"/>
          <w:szCs w:val="16"/>
        </w:rPr>
      </w:pPr>
      <w:r>
        <w:rPr>
          <w:rFonts w:ascii="DINOT"/>
          <w:sz w:val="16"/>
        </w:rPr>
        <w:t>Inquiry report, para</w:t>
      </w:r>
      <w:r>
        <w:rPr>
          <w:rFonts w:ascii="DINOT"/>
          <w:spacing w:val="-7"/>
          <w:sz w:val="16"/>
        </w:rPr>
        <w:t xml:space="preserve"> </w:t>
      </w:r>
      <w:r>
        <w:rPr>
          <w:rFonts w:ascii="DINOT"/>
          <w:sz w:val="16"/>
        </w:rPr>
        <w:t>2.39.</w:t>
      </w:r>
    </w:p>
    <w:p w:rsidR="00305168" w:rsidRDefault="00572EDE">
      <w:pPr>
        <w:pStyle w:val="ListParagraph"/>
        <w:numPr>
          <w:ilvl w:val="1"/>
          <w:numId w:val="51"/>
        </w:numPr>
        <w:tabs>
          <w:tab w:val="left" w:pos="1418"/>
        </w:tabs>
        <w:spacing w:before="57" w:line="192" w:lineRule="exact"/>
        <w:ind w:right="1908"/>
        <w:jc w:val="left"/>
        <w:rPr>
          <w:rFonts w:ascii="DINOT" w:eastAsia="DINOT" w:hAnsi="DINOT" w:cs="DINOT"/>
          <w:sz w:val="16"/>
          <w:szCs w:val="16"/>
        </w:rPr>
      </w:pPr>
      <w:r>
        <w:rPr>
          <w:rFonts w:ascii="DINOT"/>
          <w:sz w:val="16"/>
        </w:rPr>
        <w:t xml:space="preserve">Senate Community Affairs Reference Committee, 1 December 2016: </w:t>
      </w:r>
      <w:hyperlink r:id="rId44">
        <w:r>
          <w:rPr>
            <w:rFonts w:ascii="DINOT"/>
            <w:spacing w:val="-1"/>
            <w:sz w:val="16"/>
            <w:u w:val="single" w:color="000000"/>
          </w:rPr>
          <w:t>www.aph.gov.au/Parliamentary_Business/Committees/Senate/Community_Affairs/ComplaintsMechanism</w:t>
        </w:r>
      </w:hyperlink>
      <w:r>
        <w:rPr>
          <w:rFonts w:ascii="DINOT"/>
          <w:spacing w:val="-1"/>
          <w:sz w:val="16"/>
        </w:rPr>
        <w:t>.</w:t>
      </w:r>
    </w:p>
    <w:p w:rsidR="00305168" w:rsidRDefault="00572EDE">
      <w:pPr>
        <w:pStyle w:val="ListParagraph"/>
        <w:numPr>
          <w:ilvl w:val="1"/>
          <w:numId w:val="51"/>
        </w:numPr>
        <w:tabs>
          <w:tab w:val="left" w:pos="1418"/>
        </w:tabs>
        <w:spacing w:before="43"/>
        <w:jc w:val="left"/>
        <w:rPr>
          <w:rFonts w:ascii="DINOT" w:eastAsia="DINOT" w:hAnsi="DINOT" w:cs="DINOT"/>
          <w:sz w:val="16"/>
          <w:szCs w:val="16"/>
        </w:rPr>
      </w:pPr>
      <w:r>
        <w:rPr>
          <w:rFonts w:ascii="DINOT"/>
          <w:sz w:val="16"/>
        </w:rPr>
        <w:t>MBA decision, September</w:t>
      </w:r>
      <w:r>
        <w:rPr>
          <w:rFonts w:ascii="DINOT"/>
          <w:spacing w:val="-2"/>
          <w:sz w:val="16"/>
        </w:rPr>
        <w:t xml:space="preserve"> </w:t>
      </w:r>
      <w:r>
        <w:rPr>
          <w:rFonts w:ascii="DINOT"/>
          <w:sz w:val="16"/>
        </w:rPr>
        <w:t>2012.</w:t>
      </w:r>
    </w:p>
    <w:p w:rsidR="00305168" w:rsidRDefault="00572EDE">
      <w:pPr>
        <w:pStyle w:val="ListParagraph"/>
        <w:numPr>
          <w:ilvl w:val="1"/>
          <w:numId w:val="51"/>
        </w:numPr>
        <w:tabs>
          <w:tab w:val="left" w:pos="1418"/>
        </w:tabs>
        <w:spacing w:before="57" w:line="192" w:lineRule="exact"/>
        <w:ind w:right="3357"/>
        <w:jc w:val="left"/>
        <w:rPr>
          <w:rFonts w:ascii="DINOT" w:eastAsia="DINOT" w:hAnsi="DINOT" w:cs="DINOT"/>
          <w:sz w:val="16"/>
          <w:szCs w:val="16"/>
        </w:rPr>
      </w:pPr>
      <w:r>
        <w:rPr>
          <w:rFonts w:ascii="DINOT"/>
          <w:sz w:val="16"/>
        </w:rPr>
        <w:t>G</w:t>
      </w:r>
      <w:r>
        <w:rPr>
          <w:rFonts w:ascii="DINOT"/>
          <w:spacing w:val="-3"/>
          <w:sz w:val="16"/>
        </w:rPr>
        <w:t xml:space="preserve"> </w:t>
      </w:r>
      <w:r>
        <w:rPr>
          <w:rFonts w:ascii="DINOT"/>
          <w:sz w:val="16"/>
        </w:rPr>
        <w:t>Haysom.</w:t>
      </w:r>
      <w:r>
        <w:rPr>
          <w:rFonts w:ascii="DINOT"/>
          <w:spacing w:val="-3"/>
          <w:sz w:val="16"/>
        </w:rPr>
        <w:t xml:space="preserve"> </w:t>
      </w:r>
      <w:r>
        <w:rPr>
          <w:rFonts w:ascii="DINOT"/>
          <w:sz w:val="16"/>
        </w:rPr>
        <w:t>The</w:t>
      </w:r>
      <w:r>
        <w:rPr>
          <w:rFonts w:ascii="DINOT"/>
          <w:spacing w:val="-3"/>
          <w:sz w:val="16"/>
        </w:rPr>
        <w:t xml:space="preserve"> </w:t>
      </w:r>
      <w:r>
        <w:rPr>
          <w:rFonts w:ascii="DINOT"/>
          <w:sz w:val="16"/>
        </w:rPr>
        <w:t>vexed</w:t>
      </w:r>
      <w:r>
        <w:rPr>
          <w:rFonts w:ascii="DINOT"/>
          <w:spacing w:val="-3"/>
          <w:sz w:val="16"/>
        </w:rPr>
        <w:t xml:space="preserve"> </w:t>
      </w:r>
      <w:r>
        <w:rPr>
          <w:rFonts w:ascii="DINOT"/>
          <w:sz w:val="16"/>
        </w:rPr>
        <w:t>problem</w:t>
      </w:r>
      <w:r>
        <w:rPr>
          <w:rFonts w:ascii="DINOT"/>
          <w:spacing w:val="-3"/>
          <w:sz w:val="16"/>
        </w:rPr>
        <w:t xml:space="preserve"> </w:t>
      </w:r>
      <w:r>
        <w:rPr>
          <w:rFonts w:ascii="DINOT"/>
          <w:sz w:val="16"/>
        </w:rPr>
        <w:t>of</w:t>
      </w:r>
      <w:r>
        <w:rPr>
          <w:rFonts w:ascii="DINOT"/>
          <w:spacing w:val="-3"/>
          <w:sz w:val="16"/>
        </w:rPr>
        <w:t xml:space="preserve"> </w:t>
      </w:r>
      <w:r>
        <w:rPr>
          <w:rFonts w:ascii="DINOT"/>
          <w:sz w:val="16"/>
        </w:rPr>
        <w:t>improper</w:t>
      </w:r>
      <w:r>
        <w:rPr>
          <w:rFonts w:ascii="DINOT"/>
          <w:spacing w:val="-3"/>
          <w:sz w:val="16"/>
        </w:rPr>
        <w:t xml:space="preserve"> </w:t>
      </w:r>
      <w:r>
        <w:rPr>
          <w:rFonts w:ascii="DINOT"/>
          <w:sz w:val="16"/>
        </w:rPr>
        <w:t>complaints</w:t>
      </w:r>
      <w:r>
        <w:rPr>
          <w:rFonts w:ascii="DINOT"/>
          <w:spacing w:val="-3"/>
          <w:sz w:val="16"/>
        </w:rPr>
        <w:t xml:space="preserve"> </w:t>
      </w:r>
      <w:r>
        <w:rPr>
          <w:rFonts w:ascii="DINOT"/>
          <w:sz w:val="16"/>
        </w:rPr>
        <w:t>(13</w:t>
      </w:r>
      <w:r>
        <w:rPr>
          <w:rFonts w:ascii="DINOT"/>
          <w:spacing w:val="-3"/>
          <w:sz w:val="16"/>
        </w:rPr>
        <w:t xml:space="preserve"> </w:t>
      </w:r>
      <w:r>
        <w:rPr>
          <w:rFonts w:ascii="DINOT"/>
          <w:sz w:val="16"/>
        </w:rPr>
        <w:t>February</w:t>
      </w:r>
      <w:r>
        <w:rPr>
          <w:rFonts w:ascii="DINOT"/>
          <w:spacing w:val="-3"/>
          <w:sz w:val="16"/>
        </w:rPr>
        <w:t xml:space="preserve"> </w:t>
      </w:r>
      <w:r>
        <w:rPr>
          <w:rFonts w:ascii="DINOT"/>
          <w:sz w:val="16"/>
        </w:rPr>
        <w:t>2017)</w:t>
      </w:r>
      <w:r>
        <w:rPr>
          <w:rFonts w:ascii="DINOT"/>
          <w:spacing w:val="-3"/>
          <w:sz w:val="16"/>
        </w:rPr>
        <w:t xml:space="preserve"> </w:t>
      </w:r>
      <w:r>
        <w:rPr>
          <w:rFonts w:ascii="DINOT"/>
          <w:sz w:val="16"/>
        </w:rPr>
        <w:t>MJA</w:t>
      </w:r>
      <w:r>
        <w:rPr>
          <w:rFonts w:ascii="DINOT"/>
          <w:spacing w:val="-3"/>
          <w:sz w:val="16"/>
        </w:rPr>
        <w:t xml:space="preserve"> </w:t>
      </w:r>
      <w:r>
        <w:rPr>
          <w:rFonts w:ascii="DINOT"/>
          <w:sz w:val="16"/>
        </w:rPr>
        <w:t xml:space="preserve">InSight: </w:t>
      </w:r>
      <w:hyperlink r:id="rId45">
        <w:r>
          <w:rPr>
            <w:rFonts w:ascii="DINOT"/>
            <w:spacing w:val="-1"/>
            <w:sz w:val="16"/>
            <w:u w:val="single" w:color="000000"/>
          </w:rPr>
          <w:t>www.doctorportal.com.au/mjainsight/2017/5/vexed-problem-of-improper-complaints</w:t>
        </w:r>
      </w:hyperlink>
      <w:r>
        <w:rPr>
          <w:rFonts w:ascii="DINOT"/>
          <w:spacing w:val="-1"/>
          <w:sz w:val="16"/>
        </w:rPr>
        <w:t>.</w:t>
      </w:r>
    </w:p>
    <w:p w:rsidR="00305168" w:rsidRDefault="00305168">
      <w:pPr>
        <w:spacing w:line="192" w:lineRule="exact"/>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Heading1"/>
        <w:ind w:left="113" w:right="106"/>
        <w:rPr>
          <w:rFonts w:ascii="DINOT-Black" w:eastAsia="DINOT-Black" w:hAnsi="DINOT-Black" w:cs="DINOT-Black"/>
          <w:b w:val="0"/>
          <w:bCs w:val="0"/>
        </w:rPr>
      </w:pPr>
      <w:bookmarkStart w:id="84" w:name="Part_E:_Appropriateness_of_mandated_chap"/>
      <w:bookmarkStart w:id="85" w:name="An_old-fashioned_and_unclear_term_"/>
      <w:bookmarkStart w:id="86" w:name="Patient_and_doctor_views_on_concept_of_c"/>
      <w:bookmarkStart w:id="87" w:name="_bookmark32"/>
      <w:bookmarkStart w:id="88" w:name="_bookmark33"/>
      <w:bookmarkEnd w:id="84"/>
      <w:bookmarkEnd w:id="85"/>
      <w:bookmarkEnd w:id="86"/>
      <w:bookmarkEnd w:id="87"/>
      <w:bookmarkEnd w:id="88"/>
      <w:r>
        <w:rPr>
          <w:rFonts w:ascii="DINOT-Black"/>
          <w:color w:val="144970"/>
        </w:rPr>
        <w:t>Part E: Appropriateness of mandated</w:t>
      </w:r>
      <w:r>
        <w:rPr>
          <w:rFonts w:ascii="DINOT-Black"/>
          <w:color w:val="144970"/>
          <w:spacing w:val="-27"/>
        </w:rPr>
        <w:t xml:space="preserve"> </w:t>
      </w:r>
      <w:r>
        <w:rPr>
          <w:rFonts w:ascii="DINOT-Black"/>
          <w:color w:val="144970"/>
        </w:rPr>
        <w:t>chaperones</w:t>
      </w:r>
    </w:p>
    <w:p w:rsidR="00305168" w:rsidRDefault="00305168">
      <w:pPr>
        <w:rPr>
          <w:rFonts w:ascii="DINOT-Black" w:eastAsia="DINOT-Black" w:hAnsi="DINOT-Black" w:cs="DINOT-Black"/>
        </w:rPr>
        <w:sectPr w:rsidR="00305168">
          <w:pgSz w:w="11910" w:h="16840"/>
          <w:pgMar w:top="1020" w:right="0" w:bottom="960" w:left="1020" w:header="0" w:footer="764" w:gutter="0"/>
          <w:cols w:space="720"/>
        </w:sectPr>
      </w:pPr>
    </w:p>
    <w:p w:rsidR="00305168" w:rsidRDefault="00572EDE">
      <w:pPr>
        <w:pStyle w:val="Heading2"/>
        <w:spacing w:before="135"/>
        <w:ind w:right="59"/>
        <w:rPr>
          <w:b w:val="0"/>
          <w:bCs w:val="0"/>
        </w:rPr>
      </w:pPr>
      <w:r>
        <w:rPr>
          <w:color w:val="4788B4"/>
        </w:rPr>
        <w:t>An old-fashioned and unclear</w:t>
      </w:r>
      <w:r>
        <w:rPr>
          <w:color w:val="4788B4"/>
          <w:spacing w:val="-12"/>
        </w:rPr>
        <w:t xml:space="preserve"> </w:t>
      </w:r>
      <w:r>
        <w:rPr>
          <w:color w:val="4788B4"/>
        </w:rPr>
        <w:t>term</w:t>
      </w:r>
    </w:p>
    <w:p w:rsidR="00305168" w:rsidRDefault="00572EDE">
      <w:pPr>
        <w:pStyle w:val="BodyText"/>
        <w:spacing w:before="213" w:line="240" w:lineRule="exact"/>
        <w:ind w:right="626"/>
      </w:pPr>
      <w:r>
        <w:t>The use of the term chaperone to describe an observer of a patient-doctor</w:t>
      </w:r>
      <w:r>
        <w:rPr>
          <w:spacing w:val="-7"/>
        </w:rPr>
        <w:t xml:space="preserve"> </w:t>
      </w:r>
      <w:r>
        <w:t>consultation is curiously old-fashioned in the context</w:t>
      </w:r>
      <w:r>
        <w:rPr>
          <w:spacing w:val="-21"/>
        </w:rPr>
        <w:t xml:space="preserve"> </w:t>
      </w:r>
      <w:r>
        <w:t>of</w:t>
      </w:r>
    </w:p>
    <w:p w:rsidR="00305168" w:rsidRDefault="00572EDE">
      <w:pPr>
        <w:pStyle w:val="BodyText"/>
        <w:spacing w:line="240" w:lineRule="exact"/>
        <w:ind w:right="59"/>
      </w:pPr>
      <w:r>
        <w:t xml:space="preserve">contemporary practice. The origins of the word are from the </w:t>
      </w:r>
      <w:r>
        <w:rPr>
          <w:spacing w:val="-3"/>
        </w:rPr>
        <w:t xml:space="preserve">French </w:t>
      </w:r>
      <w:r>
        <w:rPr>
          <w:rFonts w:ascii="DINOT-Italic"/>
          <w:i/>
        </w:rPr>
        <w:t>chaperon</w:t>
      </w:r>
      <w:r>
        <w:t>, meaning a hood or covering to protect the head. The use of</w:t>
      </w:r>
      <w:r>
        <w:rPr>
          <w:spacing w:val="-23"/>
        </w:rPr>
        <w:t xml:space="preserve"> </w:t>
      </w:r>
      <w:r>
        <w:t>chaperone in English dates from the early 18th</w:t>
      </w:r>
      <w:r>
        <w:rPr>
          <w:spacing w:val="-7"/>
        </w:rPr>
        <w:t xml:space="preserve"> </w:t>
      </w:r>
      <w:r>
        <w:rPr>
          <w:spacing w:val="-3"/>
        </w:rPr>
        <w:t>century,</w:t>
      </w:r>
    </w:p>
    <w:p w:rsidR="00305168" w:rsidRDefault="00572EDE">
      <w:pPr>
        <w:pStyle w:val="BodyText"/>
        <w:spacing w:line="240" w:lineRule="exact"/>
        <w:ind w:right="104"/>
      </w:pPr>
      <w:r>
        <w:t>when it was used to describe ‘an older woman responsible for the decorous behaviour of a</w:t>
      </w:r>
      <w:r>
        <w:rPr>
          <w:spacing w:val="-22"/>
        </w:rPr>
        <w:t xml:space="preserve"> </w:t>
      </w:r>
      <w:r>
        <w:t>young unmarried girl at social occasions’.</w:t>
      </w:r>
      <w:r>
        <w:rPr>
          <w:position w:val="7"/>
          <w:sz w:val="11"/>
          <w:szCs w:val="11"/>
        </w:rPr>
        <w:t xml:space="preserve">124 </w:t>
      </w:r>
      <w:r>
        <w:t xml:space="preserve">The concept of an adult who accompanies young adults to ensure their appropriate behaviour has all but disappeared, and the term itself is </w:t>
      </w:r>
      <w:r>
        <w:rPr>
          <w:spacing w:val="-3"/>
        </w:rPr>
        <w:t xml:space="preserve">rarely </w:t>
      </w:r>
      <w:r>
        <w:t xml:space="preserve">heard in this context. </w:t>
      </w:r>
      <w:r>
        <w:rPr>
          <w:spacing w:val="-5"/>
        </w:rPr>
        <w:t xml:space="preserve">Yet </w:t>
      </w:r>
      <w:r>
        <w:t>it survives in medical</w:t>
      </w:r>
      <w:r>
        <w:rPr>
          <w:spacing w:val="-11"/>
        </w:rPr>
        <w:t xml:space="preserve"> </w:t>
      </w:r>
      <w:r>
        <w:t>practice.</w:t>
      </w:r>
    </w:p>
    <w:p w:rsidR="00305168" w:rsidRDefault="00572EDE">
      <w:pPr>
        <w:pStyle w:val="BodyText"/>
        <w:spacing w:before="170" w:line="240" w:lineRule="exact"/>
        <w:ind w:right="234"/>
      </w:pPr>
      <w:r>
        <w:t>Discussions with members of the public</w:t>
      </w:r>
      <w:r>
        <w:rPr>
          <w:spacing w:val="-5"/>
        </w:rPr>
        <w:t xml:space="preserve"> </w:t>
      </w:r>
      <w:r>
        <w:t>indicate that many people are unclear what the term means. This was evident to me in a consultation meeting I convened as New Zealand Health and Disability Commissioner on sexual abuse in the doctor–patient relationship, following which I commented to the medical media that ‘like the term chastity, chaperone sounds a bit</w:t>
      </w:r>
      <w:r>
        <w:rPr>
          <w:spacing w:val="-22"/>
        </w:rPr>
        <w:t xml:space="preserve"> </w:t>
      </w:r>
      <w:r>
        <w:t>quaint</w:t>
      </w:r>
    </w:p>
    <w:p w:rsidR="00305168" w:rsidRDefault="00572EDE">
      <w:pPr>
        <w:pStyle w:val="BodyText"/>
        <w:spacing w:line="240" w:lineRule="exact"/>
        <w:ind w:right="268"/>
      </w:pPr>
      <w:r>
        <w:t>for the year 2000’.</w:t>
      </w:r>
      <w:r>
        <w:rPr>
          <w:position w:val="7"/>
          <w:sz w:val="11"/>
          <w:szCs w:val="11"/>
        </w:rPr>
        <w:t xml:space="preserve">125 </w:t>
      </w:r>
      <w:r>
        <w:t>It sounds no less quaint in Australia in 2017. Similar comments were</w:t>
      </w:r>
      <w:r>
        <w:rPr>
          <w:spacing w:val="-17"/>
        </w:rPr>
        <w:t xml:space="preserve"> </w:t>
      </w:r>
      <w:r>
        <w:t>made at the consumer forum organised by the</w:t>
      </w:r>
      <w:r>
        <w:rPr>
          <w:spacing w:val="-12"/>
        </w:rPr>
        <w:t xml:space="preserve"> </w:t>
      </w:r>
      <w:r>
        <w:t>Health</w:t>
      </w:r>
    </w:p>
    <w:p w:rsidR="00305168" w:rsidRDefault="00572EDE">
      <w:pPr>
        <w:pStyle w:val="BodyText"/>
        <w:spacing w:line="240" w:lineRule="exact"/>
        <w:ind w:right="-12"/>
      </w:pPr>
      <w:r>
        <w:t>Issues Centre during the current</w:t>
      </w:r>
      <w:r>
        <w:rPr>
          <w:spacing w:val="-9"/>
        </w:rPr>
        <w:t xml:space="preserve"> </w:t>
      </w:r>
      <w:r>
        <w:rPr>
          <w:spacing w:val="-3"/>
        </w:rPr>
        <w:t>review.</w:t>
      </w:r>
      <w:r>
        <w:rPr>
          <w:spacing w:val="-2"/>
        </w:rPr>
        <w:t xml:space="preserve"> </w:t>
      </w:r>
      <w:r>
        <w:t>Consumer participants saw chaperone as an old-fashioned and paternalistic term that does not appropriately describe the reason why the practitioner is required to have an observer present when practising.</w:t>
      </w:r>
    </w:p>
    <w:p w:rsidR="00305168" w:rsidRDefault="00572EDE">
      <w:pPr>
        <w:pStyle w:val="BodyText"/>
        <w:spacing w:before="170" w:line="240" w:lineRule="exact"/>
        <w:ind w:right="61"/>
      </w:pPr>
      <w:r>
        <w:t>A study in England found that 29% of patients attending a GP practice were unaware of the term chaperone and emphasised the need for a</w:t>
      </w:r>
      <w:r>
        <w:rPr>
          <w:spacing w:val="-10"/>
        </w:rPr>
        <w:t xml:space="preserve"> </w:t>
      </w:r>
      <w:r>
        <w:t>modern word and communication style (printed and verbal).</w:t>
      </w:r>
      <w:r>
        <w:rPr>
          <w:position w:val="7"/>
          <w:sz w:val="11"/>
          <w:szCs w:val="11"/>
        </w:rPr>
        <w:t xml:space="preserve">126 </w:t>
      </w:r>
      <w:r>
        <w:t>Research on the use of chaperones in general practice in Australia – albeit in relation to the offer of a chaperone for intimate</w:t>
      </w:r>
      <w:r>
        <w:rPr>
          <w:spacing w:val="-21"/>
        </w:rPr>
        <w:t xml:space="preserve"> </w:t>
      </w:r>
      <w:r>
        <w:t>examinations</w:t>
      </w:r>
    </w:p>
    <w:p w:rsidR="00305168" w:rsidRDefault="00572EDE">
      <w:pPr>
        <w:pStyle w:val="BodyText"/>
        <w:spacing w:line="240" w:lineRule="exact"/>
        <w:ind w:right="359"/>
      </w:pPr>
      <w:r>
        <w:t>– found that many patients were unaware of the option of a chaperone, and that the</w:t>
      </w:r>
      <w:r>
        <w:rPr>
          <w:spacing w:val="-8"/>
        </w:rPr>
        <w:t xml:space="preserve"> </w:t>
      </w:r>
      <w:r>
        <w:t>medical</w:t>
      </w:r>
    </w:p>
    <w:p w:rsidR="00305168" w:rsidRDefault="00572EDE">
      <w:pPr>
        <w:pStyle w:val="BodyText"/>
        <w:spacing w:line="240" w:lineRule="exact"/>
        <w:ind w:right="293"/>
        <w:rPr>
          <w:sz w:val="11"/>
          <w:szCs w:val="11"/>
        </w:rPr>
      </w:pPr>
      <w:r>
        <w:t>profession needs to communicate in a</w:t>
      </w:r>
      <w:r>
        <w:rPr>
          <w:spacing w:val="-16"/>
        </w:rPr>
        <w:t xml:space="preserve"> </w:t>
      </w:r>
      <w:r>
        <w:t>language appropriate to the patient</w:t>
      </w:r>
      <w:r>
        <w:rPr>
          <w:spacing w:val="-5"/>
        </w:rPr>
        <w:t xml:space="preserve"> </w:t>
      </w:r>
      <w:r>
        <w:t>group.</w:t>
      </w:r>
      <w:r>
        <w:rPr>
          <w:position w:val="7"/>
          <w:sz w:val="11"/>
        </w:rPr>
        <w:t>127</w:t>
      </w:r>
    </w:p>
    <w:p w:rsidR="00305168" w:rsidRDefault="00572EDE">
      <w:pPr>
        <w:pStyle w:val="BodyText"/>
        <w:spacing w:before="142" w:line="240" w:lineRule="exact"/>
        <w:ind w:right="1131"/>
        <w:rPr>
          <w:sz w:val="11"/>
          <w:szCs w:val="11"/>
        </w:rPr>
      </w:pPr>
      <w:r>
        <w:br w:type="column"/>
        <w:t xml:space="preserve">During this </w:t>
      </w:r>
      <w:r>
        <w:rPr>
          <w:spacing w:val="-3"/>
        </w:rPr>
        <w:t xml:space="preserve">review, </w:t>
      </w:r>
      <w:r>
        <w:t>people responded well to my suggestion that the term ‘practice monitor’ be</w:t>
      </w:r>
      <w:r>
        <w:rPr>
          <w:spacing w:val="-17"/>
        </w:rPr>
        <w:t xml:space="preserve"> </w:t>
      </w:r>
      <w:r>
        <w:t>used instead of chaperone. In recent years, the College of Physicians and Surgeons of Ontario (CPSO), the medical regulator in Ontario, Canada, has used practice monitor interchangeably with chaperone. A practice monitor may have chaperone functions (in the room during physical examinations), and also other clinical or administrative</w:t>
      </w:r>
      <w:r>
        <w:rPr>
          <w:spacing w:val="3"/>
        </w:rPr>
        <w:t xml:space="preserve"> </w:t>
      </w:r>
      <w:r>
        <w:t>duties.</w:t>
      </w:r>
      <w:r>
        <w:rPr>
          <w:position w:val="7"/>
          <w:sz w:val="11"/>
          <w:szCs w:val="11"/>
        </w:rPr>
        <w:t>128</w:t>
      </w:r>
    </w:p>
    <w:p w:rsidR="00305168" w:rsidRDefault="00572EDE">
      <w:pPr>
        <w:pStyle w:val="BodyText"/>
        <w:spacing w:before="170" w:line="240" w:lineRule="exact"/>
        <w:ind w:right="1115"/>
      </w:pPr>
      <w:r>
        <w:t>In my opinion, the term ‘practice monitor’ is a</w:t>
      </w:r>
      <w:r>
        <w:rPr>
          <w:spacing w:val="-15"/>
        </w:rPr>
        <w:t xml:space="preserve"> </w:t>
      </w:r>
      <w:r>
        <w:t>more accurate description of a mandated</w:t>
      </w:r>
      <w:r>
        <w:rPr>
          <w:spacing w:val="-13"/>
        </w:rPr>
        <w:t xml:space="preserve"> </w:t>
      </w:r>
      <w:r>
        <w:t>chaperone.</w:t>
      </w:r>
    </w:p>
    <w:p w:rsidR="00305168" w:rsidRDefault="00572EDE">
      <w:pPr>
        <w:pStyle w:val="BodyText"/>
        <w:spacing w:line="240" w:lineRule="exact"/>
        <w:ind w:right="1317"/>
      </w:pPr>
      <w:r>
        <w:t>Their role is to monitor the practice of the</w:t>
      </w:r>
      <w:r>
        <w:rPr>
          <w:spacing w:val="-13"/>
        </w:rPr>
        <w:t xml:space="preserve"> </w:t>
      </w:r>
      <w:r>
        <w:rPr>
          <w:spacing w:val="-3"/>
        </w:rPr>
        <w:t xml:space="preserve">doctor, </w:t>
      </w:r>
      <w:r>
        <w:t xml:space="preserve">to ensure no inappropriate behaviour. Practice monitor has a modern flavour and sounds </w:t>
      </w:r>
      <w:r>
        <w:rPr>
          <w:spacing w:val="-3"/>
        </w:rPr>
        <w:t>like</w:t>
      </w:r>
    </w:p>
    <w:p w:rsidR="00305168" w:rsidRDefault="00572EDE">
      <w:pPr>
        <w:pStyle w:val="BodyText"/>
        <w:spacing w:line="240" w:lineRule="exact"/>
        <w:ind w:right="1320"/>
        <w:rPr>
          <w:sz w:val="11"/>
          <w:szCs w:val="11"/>
        </w:rPr>
      </w:pPr>
      <w:r>
        <w:t>a regulatory requirement – which is what a mandated chaperone is. I recommend that the term ‘chaperone’ be replaced with ‘practice monitor’ when imposed as a condition of</w:t>
      </w:r>
      <w:r>
        <w:rPr>
          <w:spacing w:val="-10"/>
        </w:rPr>
        <w:t xml:space="preserve"> </w:t>
      </w:r>
      <w:r>
        <w:t>practice by health regulatory bodies in</w:t>
      </w:r>
      <w:r>
        <w:rPr>
          <w:spacing w:val="-1"/>
        </w:rPr>
        <w:t xml:space="preserve"> </w:t>
      </w:r>
      <w:r>
        <w:t>Australia.</w:t>
      </w:r>
      <w:r>
        <w:rPr>
          <w:position w:val="7"/>
          <w:sz w:val="11"/>
          <w:szCs w:val="11"/>
        </w:rPr>
        <w:t>129</w:t>
      </w:r>
    </w:p>
    <w:p w:rsidR="00305168" w:rsidRDefault="00572EDE">
      <w:pPr>
        <w:pStyle w:val="BodyText"/>
        <w:spacing w:before="170" w:line="240" w:lineRule="exact"/>
        <w:ind w:right="1147"/>
        <w:rPr>
          <w:sz w:val="11"/>
          <w:szCs w:val="11"/>
        </w:rPr>
      </w:pPr>
      <w:r>
        <w:t xml:space="preserve">I note that in December 2016, the Medical Council of NSW </w:t>
      </w:r>
      <w:r>
        <w:rPr>
          <w:spacing w:val="-3"/>
        </w:rPr>
        <w:t xml:space="preserve">resolved </w:t>
      </w:r>
      <w:r>
        <w:t>to remove ‘chaperone’ and ‘chaperoning’ from its regulatory lexicon,</w:t>
      </w:r>
      <w:r>
        <w:rPr>
          <w:spacing w:val="-35"/>
        </w:rPr>
        <w:t xml:space="preserve"> </w:t>
      </w:r>
      <w:r>
        <w:t>replacing the terms with ‘practice monitor’ and ‘practice monitoring’.</w:t>
      </w:r>
      <w:r>
        <w:rPr>
          <w:position w:val="7"/>
          <w:sz w:val="11"/>
          <w:szCs w:val="11"/>
        </w:rPr>
        <w:t>130</w:t>
      </w:r>
    </w:p>
    <w:p w:rsidR="00305168" w:rsidRDefault="00572EDE">
      <w:pPr>
        <w:pStyle w:val="Heading2"/>
        <w:spacing w:before="127" w:line="312" w:lineRule="exact"/>
        <w:ind w:right="1151"/>
        <w:rPr>
          <w:b w:val="0"/>
          <w:bCs w:val="0"/>
        </w:rPr>
      </w:pPr>
      <w:r>
        <w:rPr>
          <w:color w:val="4788B4"/>
        </w:rPr>
        <w:t>Patient and doctor views on concept</w:t>
      </w:r>
      <w:r>
        <w:rPr>
          <w:color w:val="4788B4"/>
          <w:spacing w:val="-17"/>
        </w:rPr>
        <w:t xml:space="preserve"> </w:t>
      </w:r>
      <w:r>
        <w:rPr>
          <w:color w:val="4788B4"/>
        </w:rPr>
        <w:t>of chaperone</w:t>
      </w:r>
    </w:p>
    <w:p w:rsidR="00305168" w:rsidRDefault="00572EDE">
      <w:pPr>
        <w:pStyle w:val="BodyText"/>
        <w:spacing w:before="212" w:line="240" w:lineRule="exact"/>
        <w:ind w:right="1325"/>
      </w:pPr>
      <w:r>
        <w:t xml:space="preserve">Many patients are uncomfortable with the concept of a chaperone. As noted in </w:t>
      </w:r>
      <w:hyperlink w:anchor="_bookmark7" w:history="1">
        <w:r>
          <w:rPr>
            <w:rFonts w:ascii="DINOT-Italic" w:eastAsia="DINOT-Italic" w:hAnsi="DINOT-Italic" w:cs="DINOT-Italic"/>
            <w:i/>
          </w:rPr>
          <w:t>Part B</w:t>
        </w:r>
      </w:hyperlink>
      <w:r>
        <w:t>, some submitters were concerned about the flow-on effects of chaperoning on patients. The presence of a chaperone may alter the doctor–patient interaction in ways that could inhibit effective medical practice (eg, through a reduction of</w:t>
      </w:r>
      <w:r>
        <w:rPr>
          <w:spacing w:val="-21"/>
        </w:rPr>
        <w:t xml:space="preserve"> </w:t>
      </w:r>
      <w:r>
        <w:t xml:space="preserve">trust in the </w:t>
      </w:r>
      <w:r>
        <w:rPr>
          <w:spacing w:val="-3"/>
        </w:rPr>
        <w:t xml:space="preserve">doctor, </w:t>
      </w:r>
      <w:r>
        <w:t>an unwillingness to broach</w:t>
      </w:r>
      <w:r>
        <w:rPr>
          <w:spacing w:val="-3"/>
        </w:rPr>
        <w:t xml:space="preserve"> </w:t>
      </w:r>
      <w:r>
        <w:t>delicate</w:t>
      </w:r>
    </w:p>
    <w:p w:rsidR="00305168" w:rsidRDefault="00572EDE">
      <w:pPr>
        <w:pStyle w:val="BodyText"/>
        <w:spacing w:line="240" w:lineRule="exact"/>
        <w:ind w:right="1122"/>
      </w:pPr>
      <w:r>
        <w:t>issues or undertake intimate examinations, and</w:t>
      </w:r>
      <w:r>
        <w:rPr>
          <w:spacing w:val="-19"/>
        </w:rPr>
        <w:t xml:space="preserve"> </w:t>
      </w:r>
      <w:r>
        <w:t>the inhibition of subtle emotional cues in consultation). Similar concerns were expressed during a focus group meeting convened by the New Zealand Medical Council in 2001. Participants</w:t>
      </w:r>
      <w:r>
        <w:rPr>
          <w:spacing w:val="-5"/>
        </w:rPr>
        <w:t xml:space="preserve"> </w:t>
      </w:r>
      <w:r>
        <w:t>thought</w:t>
      </w:r>
    </w:p>
    <w:p w:rsidR="00305168" w:rsidRDefault="00572EDE">
      <w:pPr>
        <w:pStyle w:val="BodyText"/>
        <w:spacing w:line="240" w:lineRule="exact"/>
        <w:ind w:right="1223"/>
      </w:pPr>
      <w:r>
        <w:t xml:space="preserve">that the offer of a chaperone could be counter- productive to forming a trusting relationship with a </w:t>
      </w:r>
      <w:r>
        <w:rPr>
          <w:spacing w:val="-3"/>
        </w:rPr>
        <w:t xml:space="preserve">doctor, </w:t>
      </w:r>
      <w:r>
        <w:t>and that it introduced an element of awkwardness in the doctor–patient</w:t>
      </w:r>
      <w:r>
        <w:rPr>
          <w:spacing w:val="-7"/>
        </w:rPr>
        <w:t xml:space="preserve"> </w:t>
      </w:r>
      <w:r>
        <w:t>relationship.</w:t>
      </w:r>
      <w:r>
        <w:rPr>
          <w:position w:val="7"/>
          <w:sz w:val="11"/>
          <w:szCs w:val="11"/>
        </w:rPr>
        <w:t xml:space="preserve">131 </w:t>
      </w:r>
      <w:r>
        <w:t xml:space="preserve">The sense of intrusion is </w:t>
      </w:r>
      <w:r>
        <w:rPr>
          <w:spacing w:val="-3"/>
        </w:rPr>
        <w:t xml:space="preserve">likely </w:t>
      </w:r>
      <w:r>
        <w:t>to be even</w:t>
      </w:r>
      <w:r>
        <w:rPr>
          <w:spacing w:val="-7"/>
        </w:rPr>
        <w:t xml:space="preserve"> </w:t>
      </w:r>
      <w:r>
        <w:t>greater</w:t>
      </w:r>
    </w:p>
    <w:p w:rsidR="00305168" w:rsidRDefault="00305168">
      <w:pPr>
        <w:spacing w:line="240" w:lineRule="exact"/>
        <w:sectPr w:rsidR="00305168">
          <w:type w:val="continuous"/>
          <w:pgSz w:w="11910" w:h="16840"/>
          <w:pgMar w:top="1580" w:right="0" w:bottom="280" w:left="1020" w:header="720" w:footer="720" w:gutter="0"/>
          <w:cols w:num="2" w:space="720" w:equalWidth="0">
            <w:col w:w="4642" w:space="461"/>
            <w:col w:w="5787"/>
          </w:cols>
        </w:sectPr>
      </w:pPr>
    </w:p>
    <w:p w:rsidR="00305168" w:rsidRDefault="00305168">
      <w:pPr>
        <w:spacing w:before="2"/>
        <w:rPr>
          <w:rFonts w:ascii="DINOT" w:eastAsia="DINOT" w:hAnsi="DINOT" w:cs="DINOT"/>
          <w:sz w:val="16"/>
          <w:szCs w:val="16"/>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3810" r="8255" b="5715"/>
                <wp:docPr id="29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91" name="Group 136"/>
                        <wpg:cNvGrpSpPr>
                          <a:grpSpLocks/>
                        </wpg:cNvGrpSpPr>
                        <wpg:grpSpPr bwMode="auto">
                          <a:xfrm>
                            <a:off x="8" y="8"/>
                            <a:ext cx="1440" cy="2"/>
                            <a:chOff x="8" y="8"/>
                            <a:chExt cx="1440" cy="2"/>
                          </a:xfrm>
                        </wpg:grpSpPr>
                        <wps:wsp>
                          <wps:cNvPr id="292" name="Freeform 13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4DAED27" id="Group 13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">
                <v:group id="Group 13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3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uU8QA&#10;AADcAAAADwAAAGRycy9kb3ducmV2LnhtbESPS4vCQBCE7wv+h6GFvW0mRpA1Oor4YBc8+UDw1mTa&#10;JJjpCZkxRn/9jrDgsaiqr6jpvDOVaKlxpWUFgygGQZxZXXKu4HjYfH2DcB5ZY2WZFDzIwXzW+5hi&#10;qu2dd9TufS4ChF2KCgrv61RKlxVk0EW2Jg7exTYGfZBNLnWD9wA3lUzieCQNlhwWCqxpWVB23d+M&#10;guHP5oTnrVwli2zXPkdsPa2tUp/9bjEB4anz7/B/+1crSMYJvM6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blP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1"/>
          <w:numId w:val="51"/>
        </w:numPr>
        <w:tabs>
          <w:tab w:val="left" w:pos="398"/>
        </w:tabs>
        <w:spacing w:before="13" w:line="292" w:lineRule="auto"/>
        <w:ind w:left="113" w:right="3113" w:firstLine="0"/>
        <w:jc w:val="left"/>
        <w:rPr>
          <w:rFonts w:ascii="DINOT" w:eastAsia="DINOT" w:hAnsi="DINOT" w:cs="DINOT"/>
          <w:sz w:val="16"/>
          <w:szCs w:val="16"/>
        </w:rPr>
      </w:pPr>
      <w:r>
        <w:rPr>
          <w:rFonts w:ascii="DINOT"/>
          <w:sz w:val="16"/>
        </w:rPr>
        <w:t>See</w:t>
      </w:r>
      <w:r>
        <w:rPr>
          <w:rFonts w:ascii="DINOT"/>
          <w:spacing w:val="-5"/>
          <w:sz w:val="16"/>
        </w:rPr>
        <w:t xml:space="preserve"> </w:t>
      </w:r>
      <w:r>
        <w:rPr>
          <w:rFonts w:ascii="DINOT"/>
          <w:sz w:val="16"/>
        </w:rPr>
        <w:t>the</w:t>
      </w:r>
      <w:r>
        <w:rPr>
          <w:rFonts w:ascii="DINOT"/>
          <w:spacing w:val="-5"/>
          <w:sz w:val="16"/>
        </w:rPr>
        <w:t xml:space="preserve"> </w:t>
      </w:r>
      <w:r>
        <w:rPr>
          <w:rFonts w:ascii="DINOT"/>
          <w:sz w:val="16"/>
        </w:rPr>
        <w:t>definition</w:t>
      </w:r>
      <w:r>
        <w:rPr>
          <w:rFonts w:ascii="DINOT"/>
          <w:spacing w:val="-5"/>
          <w:sz w:val="16"/>
        </w:rPr>
        <w:t xml:space="preserve"> </w:t>
      </w:r>
      <w:r>
        <w:rPr>
          <w:rFonts w:ascii="DINOT"/>
          <w:sz w:val="16"/>
        </w:rPr>
        <w:t>of</w:t>
      </w:r>
      <w:r>
        <w:rPr>
          <w:rFonts w:ascii="DINOT"/>
          <w:spacing w:val="-5"/>
          <w:sz w:val="16"/>
        </w:rPr>
        <w:t xml:space="preserve"> </w:t>
      </w:r>
      <w:r>
        <w:rPr>
          <w:rFonts w:ascii="DINOT"/>
          <w:sz w:val="16"/>
        </w:rPr>
        <w:t>chaperone</w:t>
      </w:r>
      <w:r>
        <w:rPr>
          <w:rFonts w:ascii="DINOT"/>
          <w:spacing w:val="-5"/>
          <w:sz w:val="16"/>
        </w:rPr>
        <w:t xml:space="preserve"> </w:t>
      </w:r>
      <w:r>
        <w:rPr>
          <w:rFonts w:ascii="DINOT"/>
          <w:sz w:val="16"/>
        </w:rPr>
        <w:t>in</w:t>
      </w:r>
      <w:r>
        <w:rPr>
          <w:rFonts w:ascii="DINOT"/>
          <w:spacing w:val="-5"/>
          <w:sz w:val="16"/>
        </w:rPr>
        <w:t xml:space="preserve"> </w:t>
      </w:r>
      <w:r>
        <w:rPr>
          <w:rFonts w:ascii="DINOT"/>
          <w:sz w:val="16"/>
        </w:rPr>
        <w:t>the</w:t>
      </w:r>
      <w:r>
        <w:rPr>
          <w:rFonts w:ascii="DINOT"/>
          <w:spacing w:val="-5"/>
          <w:sz w:val="16"/>
        </w:rPr>
        <w:t xml:space="preserve"> </w:t>
      </w:r>
      <w:r>
        <w:rPr>
          <w:rFonts w:ascii="DINOT"/>
          <w:sz w:val="16"/>
        </w:rPr>
        <w:t>Oxford</w:t>
      </w:r>
      <w:r>
        <w:rPr>
          <w:rFonts w:ascii="DINOT"/>
          <w:spacing w:val="-5"/>
          <w:sz w:val="16"/>
        </w:rPr>
        <w:t xml:space="preserve"> </w:t>
      </w:r>
      <w:r>
        <w:rPr>
          <w:rFonts w:ascii="DINOT"/>
          <w:sz w:val="16"/>
        </w:rPr>
        <w:t>Dictionary:</w:t>
      </w:r>
      <w:r>
        <w:rPr>
          <w:rFonts w:ascii="DINOT"/>
          <w:spacing w:val="-5"/>
          <w:sz w:val="16"/>
        </w:rPr>
        <w:t xml:space="preserve"> </w:t>
      </w:r>
      <w:hyperlink r:id="rId46">
        <w:r>
          <w:rPr>
            <w:rFonts w:ascii="DINOT"/>
            <w:sz w:val="16"/>
            <w:u w:val="single" w:color="000000"/>
          </w:rPr>
          <w:t>en.oxforddictionaries.com/definition/chaperone</w:t>
        </w:r>
      </w:hyperlink>
      <w:r>
        <w:rPr>
          <w:rFonts w:ascii="DINOT"/>
          <w:sz w:val="16"/>
        </w:rPr>
        <w:t xml:space="preserve">. 125 </w:t>
      </w:r>
      <w:r>
        <w:rPr>
          <w:rFonts w:ascii="DINOT-Italic"/>
          <w:i/>
          <w:sz w:val="16"/>
        </w:rPr>
        <w:t xml:space="preserve">New Zealand Doctor </w:t>
      </w:r>
      <w:r>
        <w:rPr>
          <w:rFonts w:ascii="DINOT"/>
          <w:sz w:val="16"/>
        </w:rPr>
        <w:t>(6 December 2000), p</w:t>
      </w:r>
      <w:r>
        <w:rPr>
          <w:rFonts w:ascii="DINOT"/>
          <w:spacing w:val="-14"/>
          <w:sz w:val="16"/>
        </w:rPr>
        <w:t xml:space="preserve"> </w:t>
      </w:r>
      <w:r>
        <w:rPr>
          <w:rFonts w:ascii="DINOT"/>
          <w:sz w:val="16"/>
        </w:rPr>
        <w:t>13.</w:t>
      </w:r>
    </w:p>
    <w:p w:rsidR="00305168" w:rsidRDefault="00572EDE">
      <w:pPr>
        <w:pStyle w:val="ListParagraph"/>
        <w:numPr>
          <w:ilvl w:val="0"/>
          <w:numId w:val="50"/>
        </w:numPr>
        <w:tabs>
          <w:tab w:val="left" w:pos="398"/>
        </w:tabs>
        <w:spacing w:before="12" w:line="192" w:lineRule="exact"/>
        <w:ind w:right="1294"/>
        <w:rPr>
          <w:rFonts w:ascii="DINOT" w:eastAsia="DINOT" w:hAnsi="DINOT" w:cs="DINOT"/>
          <w:sz w:val="16"/>
          <w:szCs w:val="16"/>
        </w:rPr>
      </w:pPr>
      <w:r>
        <w:rPr>
          <w:rFonts w:ascii="DINOT"/>
          <w:sz w:val="16"/>
        </w:rPr>
        <w:t>K</w:t>
      </w:r>
      <w:r>
        <w:rPr>
          <w:rFonts w:ascii="DINOT"/>
          <w:spacing w:val="-2"/>
          <w:sz w:val="16"/>
        </w:rPr>
        <w:t xml:space="preserve"> </w:t>
      </w:r>
      <w:r>
        <w:rPr>
          <w:rFonts w:ascii="DINOT"/>
          <w:sz w:val="16"/>
        </w:rPr>
        <w:t>Pydah,</w:t>
      </w:r>
      <w:r>
        <w:rPr>
          <w:rFonts w:ascii="DINOT"/>
          <w:spacing w:val="-2"/>
          <w:sz w:val="16"/>
        </w:rPr>
        <w:t xml:space="preserve"> </w:t>
      </w:r>
      <w:r>
        <w:rPr>
          <w:rFonts w:ascii="DINOT"/>
          <w:sz w:val="16"/>
        </w:rPr>
        <w:t>J</w:t>
      </w:r>
      <w:r>
        <w:rPr>
          <w:rFonts w:ascii="DINOT"/>
          <w:spacing w:val="-2"/>
          <w:sz w:val="16"/>
        </w:rPr>
        <w:t xml:space="preserve"> </w:t>
      </w:r>
      <w:r>
        <w:rPr>
          <w:rFonts w:ascii="DINOT"/>
          <w:sz w:val="16"/>
        </w:rPr>
        <w:t>Howard.</w:t>
      </w:r>
      <w:r>
        <w:rPr>
          <w:rFonts w:ascii="DINOT"/>
          <w:spacing w:val="-2"/>
          <w:sz w:val="16"/>
        </w:rPr>
        <w:t xml:space="preserve"> </w:t>
      </w:r>
      <w:r>
        <w:rPr>
          <w:rFonts w:ascii="DINOT"/>
          <w:sz w:val="16"/>
        </w:rPr>
        <w:t>The</w:t>
      </w:r>
      <w:r>
        <w:rPr>
          <w:rFonts w:ascii="DINOT"/>
          <w:spacing w:val="-2"/>
          <w:sz w:val="16"/>
        </w:rPr>
        <w:t xml:space="preserve"> </w:t>
      </w:r>
      <w:r>
        <w:rPr>
          <w:rFonts w:ascii="DINOT"/>
          <w:sz w:val="16"/>
        </w:rPr>
        <w:t>awareness</w:t>
      </w:r>
      <w:r>
        <w:rPr>
          <w:rFonts w:ascii="DINOT"/>
          <w:spacing w:val="-2"/>
          <w:sz w:val="16"/>
        </w:rPr>
        <w:t xml:space="preserve"> </w:t>
      </w:r>
      <w:r>
        <w:rPr>
          <w:rFonts w:ascii="DINOT"/>
          <w:sz w:val="16"/>
        </w:rPr>
        <w:t>and</w:t>
      </w:r>
      <w:r>
        <w:rPr>
          <w:rFonts w:ascii="DINOT"/>
          <w:spacing w:val="-2"/>
          <w:sz w:val="16"/>
        </w:rPr>
        <w:t xml:space="preserve"> </w:t>
      </w:r>
      <w:r>
        <w:rPr>
          <w:rFonts w:ascii="DINOT"/>
          <w:sz w:val="16"/>
        </w:rPr>
        <w:t>use</w:t>
      </w:r>
      <w:r>
        <w:rPr>
          <w:rFonts w:ascii="DINOT"/>
          <w:spacing w:val="-2"/>
          <w:sz w:val="16"/>
        </w:rPr>
        <w:t xml:space="preserve"> </w:t>
      </w:r>
      <w:r>
        <w:rPr>
          <w:rFonts w:ascii="DINOT"/>
          <w:sz w:val="16"/>
        </w:rPr>
        <w:t>of</w:t>
      </w:r>
      <w:r>
        <w:rPr>
          <w:rFonts w:ascii="DINOT"/>
          <w:spacing w:val="-2"/>
          <w:sz w:val="16"/>
        </w:rPr>
        <w:t xml:space="preserve"> </w:t>
      </w:r>
      <w:r>
        <w:rPr>
          <w:rFonts w:ascii="DINOT"/>
          <w:sz w:val="16"/>
        </w:rPr>
        <w:t>chaperones</w:t>
      </w:r>
      <w:r>
        <w:rPr>
          <w:rFonts w:ascii="DINOT"/>
          <w:spacing w:val="-2"/>
          <w:sz w:val="16"/>
        </w:rPr>
        <w:t xml:space="preserve"> </w:t>
      </w:r>
      <w:r>
        <w:rPr>
          <w:rFonts w:ascii="DINOT"/>
          <w:sz w:val="16"/>
        </w:rPr>
        <w:t>by</w:t>
      </w:r>
      <w:r>
        <w:rPr>
          <w:rFonts w:ascii="DINOT"/>
          <w:spacing w:val="-2"/>
          <w:sz w:val="16"/>
        </w:rPr>
        <w:t xml:space="preserve"> </w:t>
      </w:r>
      <w:r>
        <w:rPr>
          <w:rFonts w:ascii="DINOT"/>
          <w:sz w:val="16"/>
        </w:rPr>
        <w:t>patients</w:t>
      </w:r>
      <w:r>
        <w:rPr>
          <w:rFonts w:ascii="DINOT"/>
          <w:spacing w:val="-2"/>
          <w:sz w:val="16"/>
        </w:rPr>
        <w:t xml:space="preserve"> </w:t>
      </w:r>
      <w:r>
        <w:rPr>
          <w:rFonts w:ascii="DINOT"/>
          <w:sz w:val="16"/>
        </w:rPr>
        <w:t>in</w:t>
      </w:r>
      <w:r>
        <w:rPr>
          <w:rFonts w:ascii="DINOT"/>
          <w:spacing w:val="-2"/>
          <w:sz w:val="16"/>
        </w:rPr>
        <w:t xml:space="preserve"> </w:t>
      </w:r>
      <w:r>
        <w:rPr>
          <w:rFonts w:ascii="DINOT"/>
          <w:sz w:val="16"/>
        </w:rPr>
        <w:t>an</w:t>
      </w:r>
      <w:r>
        <w:rPr>
          <w:rFonts w:ascii="DINOT"/>
          <w:spacing w:val="-2"/>
          <w:sz w:val="16"/>
        </w:rPr>
        <w:t xml:space="preserve"> </w:t>
      </w:r>
      <w:r>
        <w:rPr>
          <w:rFonts w:ascii="DINOT"/>
          <w:sz w:val="16"/>
        </w:rPr>
        <w:t>English</w:t>
      </w:r>
      <w:r>
        <w:rPr>
          <w:rFonts w:ascii="DINOT"/>
          <w:spacing w:val="-2"/>
          <w:sz w:val="16"/>
        </w:rPr>
        <w:t xml:space="preserve"> </w:t>
      </w:r>
      <w:r>
        <w:rPr>
          <w:rFonts w:ascii="DINOT"/>
          <w:sz w:val="16"/>
        </w:rPr>
        <w:t>general</w:t>
      </w:r>
      <w:r>
        <w:rPr>
          <w:rFonts w:ascii="DINOT"/>
          <w:spacing w:val="-2"/>
          <w:sz w:val="16"/>
        </w:rPr>
        <w:t xml:space="preserve"> </w:t>
      </w:r>
      <w:r>
        <w:rPr>
          <w:rFonts w:ascii="DINOT"/>
          <w:sz w:val="16"/>
        </w:rPr>
        <w:t>practice</w:t>
      </w:r>
      <w:r>
        <w:rPr>
          <w:rFonts w:ascii="DINOT"/>
          <w:spacing w:val="-2"/>
          <w:sz w:val="16"/>
        </w:rPr>
        <w:t xml:space="preserve"> </w:t>
      </w:r>
      <w:r>
        <w:rPr>
          <w:rFonts w:ascii="DINOT"/>
          <w:sz w:val="16"/>
        </w:rPr>
        <w:t>(2010)</w:t>
      </w:r>
      <w:r>
        <w:rPr>
          <w:rFonts w:ascii="DINOT"/>
          <w:spacing w:val="-2"/>
          <w:sz w:val="16"/>
        </w:rPr>
        <w:t xml:space="preserve"> </w:t>
      </w:r>
      <w:r>
        <w:rPr>
          <w:rFonts w:ascii="DINOT"/>
          <w:sz w:val="16"/>
        </w:rPr>
        <w:t>36(8)</w:t>
      </w:r>
      <w:r>
        <w:rPr>
          <w:rFonts w:ascii="DINOT"/>
          <w:spacing w:val="-3"/>
          <w:sz w:val="16"/>
        </w:rPr>
        <w:t xml:space="preserve"> </w:t>
      </w:r>
      <w:r>
        <w:rPr>
          <w:rFonts w:ascii="DINOT-Italic"/>
          <w:i/>
          <w:sz w:val="16"/>
        </w:rPr>
        <w:t>Journal</w:t>
      </w:r>
      <w:r>
        <w:rPr>
          <w:rFonts w:ascii="DINOT-Italic"/>
          <w:i/>
          <w:spacing w:val="-2"/>
          <w:sz w:val="16"/>
        </w:rPr>
        <w:t xml:space="preserve"> </w:t>
      </w:r>
      <w:r>
        <w:rPr>
          <w:rFonts w:ascii="DINOT-Italic"/>
          <w:i/>
          <w:sz w:val="16"/>
        </w:rPr>
        <w:t>of</w:t>
      </w:r>
      <w:r>
        <w:rPr>
          <w:rFonts w:ascii="DINOT-Italic"/>
          <w:i/>
          <w:spacing w:val="-2"/>
          <w:sz w:val="16"/>
        </w:rPr>
        <w:t xml:space="preserve"> </w:t>
      </w:r>
      <w:r>
        <w:rPr>
          <w:rFonts w:ascii="DINOT-Italic"/>
          <w:i/>
          <w:sz w:val="16"/>
        </w:rPr>
        <w:t xml:space="preserve">Medical Ethics </w:t>
      </w:r>
      <w:r>
        <w:rPr>
          <w:rFonts w:ascii="DINOT"/>
          <w:sz w:val="16"/>
        </w:rPr>
        <w:t>512.</w:t>
      </w:r>
    </w:p>
    <w:p w:rsidR="00305168" w:rsidRDefault="00572EDE">
      <w:pPr>
        <w:pStyle w:val="ListParagraph"/>
        <w:numPr>
          <w:ilvl w:val="0"/>
          <w:numId w:val="50"/>
        </w:numPr>
        <w:tabs>
          <w:tab w:val="left" w:pos="398"/>
        </w:tabs>
        <w:spacing w:before="56" w:line="192" w:lineRule="exact"/>
        <w:ind w:right="1528"/>
        <w:rPr>
          <w:rFonts w:ascii="DINOT" w:eastAsia="DINOT" w:hAnsi="DINOT" w:cs="DINOT"/>
          <w:sz w:val="16"/>
          <w:szCs w:val="16"/>
        </w:rPr>
      </w:pPr>
      <w:r>
        <w:rPr>
          <w:rFonts w:ascii="DINOT"/>
          <w:sz w:val="16"/>
        </w:rPr>
        <w:t>O</w:t>
      </w:r>
      <w:r>
        <w:rPr>
          <w:rFonts w:ascii="DINOT"/>
          <w:spacing w:val="-2"/>
          <w:sz w:val="16"/>
        </w:rPr>
        <w:t xml:space="preserve"> </w:t>
      </w:r>
      <w:r>
        <w:rPr>
          <w:rFonts w:ascii="DINOT"/>
          <w:sz w:val="16"/>
        </w:rPr>
        <w:t>van</w:t>
      </w:r>
      <w:r>
        <w:rPr>
          <w:rFonts w:ascii="DINOT"/>
          <w:spacing w:val="-2"/>
          <w:sz w:val="16"/>
        </w:rPr>
        <w:t xml:space="preserve"> </w:t>
      </w:r>
      <w:r>
        <w:rPr>
          <w:rFonts w:ascii="DINOT"/>
          <w:sz w:val="16"/>
        </w:rPr>
        <w:t>Hecke,</w:t>
      </w:r>
      <w:r>
        <w:rPr>
          <w:rFonts w:ascii="DINOT"/>
          <w:spacing w:val="-2"/>
          <w:sz w:val="16"/>
        </w:rPr>
        <w:t xml:space="preserve"> </w:t>
      </w:r>
      <w:r>
        <w:rPr>
          <w:rFonts w:ascii="DINOT"/>
          <w:sz w:val="16"/>
        </w:rPr>
        <w:t>K</w:t>
      </w:r>
      <w:r>
        <w:rPr>
          <w:rFonts w:ascii="DINOT"/>
          <w:spacing w:val="-2"/>
          <w:sz w:val="16"/>
        </w:rPr>
        <w:t xml:space="preserve"> </w:t>
      </w:r>
      <w:r>
        <w:rPr>
          <w:rFonts w:ascii="DINOT"/>
          <w:sz w:val="16"/>
        </w:rPr>
        <w:t>Jones.</w:t>
      </w:r>
      <w:r>
        <w:rPr>
          <w:rFonts w:ascii="DINOT"/>
          <w:spacing w:val="-2"/>
          <w:sz w:val="16"/>
        </w:rPr>
        <w:t xml:space="preserve"> </w:t>
      </w:r>
      <w:r>
        <w:rPr>
          <w:rFonts w:ascii="DINOT"/>
          <w:sz w:val="16"/>
        </w:rPr>
        <w:t>The</w:t>
      </w:r>
      <w:r>
        <w:rPr>
          <w:rFonts w:ascii="DINOT"/>
          <w:spacing w:val="-2"/>
          <w:sz w:val="16"/>
        </w:rPr>
        <w:t xml:space="preserve"> </w:t>
      </w:r>
      <w:r>
        <w:rPr>
          <w:rFonts w:ascii="DINOT"/>
          <w:sz w:val="16"/>
        </w:rPr>
        <w:t>attitudes</w:t>
      </w:r>
      <w:r>
        <w:rPr>
          <w:rFonts w:ascii="DINOT"/>
          <w:spacing w:val="-2"/>
          <w:sz w:val="16"/>
        </w:rPr>
        <w:t xml:space="preserve"> </w:t>
      </w:r>
      <w:r>
        <w:rPr>
          <w:rFonts w:ascii="DINOT"/>
          <w:sz w:val="16"/>
        </w:rPr>
        <w:t>and</w:t>
      </w:r>
      <w:r>
        <w:rPr>
          <w:rFonts w:ascii="DINOT"/>
          <w:spacing w:val="-2"/>
          <w:sz w:val="16"/>
        </w:rPr>
        <w:t xml:space="preserve"> </w:t>
      </w:r>
      <w:r>
        <w:rPr>
          <w:rFonts w:ascii="DINOT"/>
          <w:sz w:val="16"/>
        </w:rPr>
        <w:t>practices</w:t>
      </w:r>
      <w:r>
        <w:rPr>
          <w:rFonts w:ascii="DINOT"/>
          <w:spacing w:val="-2"/>
          <w:sz w:val="16"/>
        </w:rPr>
        <w:t xml:space="preserve"> </w:t>
      </w:r>
      <w:r>
        <w:rPr>
          <w:rFonts w:ascii="DINOT"/>
          <w:sz w:val="16"/>
        </w:rPr>
        <w:t>of</w:t>
      </w:r>
      <w:r>
        <w:rPr>
          <w:rFonts w:ascii="DINOT"/>
          <w:spacing w:val="-2"/>
          <w:sz w:val="16"/>
        </w:rPr>
        <w:t xml:space="preserve"> </w:t>
      </w:r>
      <w:r>
        <w:rPr>
          <w:rFonts w:ascii="DINOT"/>
          <w:sz w:val="16"/>
        </w:rPr>
        <w:t>general</w:t>
      </w:r>
      <w:r>
        <w:rPr>
          <w:rFonts w:ascii="DINOT"/>
          <w:spacing w:val="-2"/>
          <w:sz w:val="16"/>
        </w:rPr>
        <w:t xml:space="preserve"> </w:t>
      </w:r>
      <w:r>
        <w:rPr>
          <w:rFonts w:ascii="DINOT"/>
          <w:sz w:val="16"/>
        </w:rPr>
        <w:t>practitioners</w:t>
      </w:r>
      <w:r>
        <w:rPr>
          <w:rFonts w:ascii="DINOT"/>
          <w:spacing w:val="-2"/>
          <w:sz w:val="16"/>
        </w:rPr>
        <w:t xml:space="preserve"> </w:t>
      </w:r>
      <w:r>
        <w:rPr>
          <w:rFonts w:ascii="DINOT"/>
          <w:sz w:val="16"/>
        </w:rPr>
        <w:t>about</w:t>
      </w:r>
      <w:r>
        <w:rPr>
          <w:rFonts w:ascii="DINOT"/>
          <w:spacing w:val="-2"/>
          <w:sz w:val="16"/>
        </w:rPr>
        <w:t xml:space="preserve"> </w:t>
      </w:r>
      <w:r>
        <w:rPr>
          <w:rFonts w:ascii="DINOT"/>
          <w:sz w:val="16"/>
        </w:rPr>
        <w:t>the</w:t>
      </w:r>
      <w:r>
        <w:rPr>
          <w:rFonts w:ascii="DINOT"/>
          <w:spacing w:val="-2"/>
          <w:sz w:val="16"/>
        </w:rPr>
        <w:t xml:space="preserve"> </w:t>
      </w:r>
      <w:r>
        <w:rPr>
          <w:rFonts w:ascii="DINOT"/>
          <w:sz w:val="16"/>
        </w:rPr>
        <w:t>use</w:t>
      </w:r>
      <w:r>
        <w:rPr>
          <w:rFonts w:ascii="DINOT"/>
          <w:spacing w:val="-2"/>
          <w:sz w:val="16"/>
        </w:rPr>
        <w:t xml:space="preserve"> </w:t>
      </w:r>
      <w:r>
        <w:rPr>
          <w:rFonts w:ascii="DINOT"/>
          <w:sz w:val="16"/>
        </w:rPr>
        <w:t>of</w:t>
      </w:r>
      <w:r>
        <w:rPr>
          <w:rFonts w:ascii="DINOT"/>
          <w:spacing w:val="-2"/>
          <w:sz w:val="16"/>
        </w:rPr>
        <w:t xml:space="preserve"> </w:t>
      </w:r>
      <w:r>
        <w:rPr>
          <w:rFonts w:ascii="DINOT"/>
          <w:sz w:val="16"/>
        </w:rPr>
        <w:t>chaperones</w:t>
      </w:r>
      <w:r>
        <w:rPr>
          <w:rFonts w:ascii="DINOT"/>
          <w:spacing w:val="-2"/>
          <w:sz w:val="16"/>
        </w:rPr>
        <w:t xml:space="preserve"> </w:t>
      </w:r>
      <w:r>
        <w:rPr>
          <w:rFonts w:ascii="DINOT"/>
          <w:sz w:val="16"/>
        </w:rPr>
        <w:t>in</w:t>
      </w:r>
      <w:r>
        <w:rPr>
          <w:rFonts w:ascii="DINOT"/>
          <w:spacing w:val="-2"/>
          <w:sz w:val="16"/>
        </w:rPr>
        <w:t xml:space="preserve"> </w:t>
      </w:r>
      <w:r>
        <w:rPr>
          <w:rFonts w:ascii="DINOT"/>
          <w:sz w:val="16"/>
        </w:rPr>
        <w:t>Melbourne,</w:t>
      </w:r>
      <w:r>
        <w:rPr>
          <w:rFonts w:ascii="DINOT"/>
          <w:spacing w:val="-2"/>
          <w:sz w:val="16"/>
        </w:rPr>
        <w:t xml:space="preserve"> </w:t>
      </w:r>
      <w:r>
        <w:rPr>
          <w:rFonts w:ascii="DINOT"/>
          <w:sz w:val="16"/>
        </w:rPr>
        <w:t xml:space="preserve">Australia (2012) </w:t>
      </w:r>
      <w:r>
        <w:rPr>
          <w:rFonts w:ascii="DINOT-Italic"/>
          <w:i/>
          <w:sz w:val="16"/>
        </w:rPr>
        <w:t xml:space="preserve">International Journal of Family Medicine </w:t>
      </w:r>
      <w:r>
        <w:rPr>
          <w:rFonts w:ascii="DINOT"/>
          <w:sz w:val="16"/>
        </w:rPr>
        <w:t>Article ID</w:t>
      </w:r>
      <w:r>
        <w:rPr>
          <w:rFonts w:ascii="DINOT"/>
          <w:spacing w:val="-13"/>
          <w:sz w:val="16"/>
        </w:rPr>
        <w:t xml:space="preserve"> </w:t>
      </w:r>
      <w:r>
        <w:rPr>
          <w:rFonts w:ascii="DINOT"/>
          <w:sz w:val="16"/>
        </w:rPr>
        <w:t>768461.</w:t>
      </w:r>
    </w:p>
    <w:p w:rsidR="00305168" w:rsidRDefault="00572EDE">
      <w:pPr>
        <w:pStyle w:val="ListParagraph"/>
        <w:numPr>
          <w:ilvl w:val="0"/>
          <w:numId w:val="50"/>
        </w:numPr>
        <w:tabs>
          <w:tab w:val="left" w:pos="398"/>
        </w:tabs>
        <w:spacing w:before="43" w:line="292" w:lineRule="auto"/>
        <w:ind w:left="113" w:right="6082" w:firstLine="0"/>
        <w:rPr>
          <w:rFonts w:ascii="DINOT" w:eastAsia="DINOT" w:hAnsi="DINOT" w:cs="DINOT"/>
          <w:sz w:val="16"/>
          <w:szCs w:val="16"/>
        </w:rPr>
      </w:pPr>
      <w:r>
        <w:rPr>
          <w:rFonts w:ascii="DINOT"/>
          <w:sz w:val="16"/>
        </w:rPr>
        <w:t>Information provided by Dan Faulkner, CPSO Deputy</w:t>
      </w:r>
      <w:r>
        <w:rPr>
          <w:rFonts w:ascii="DINOT"/>
          <w:spacing w:val="-20"/>
          <w:sz w:val="16"/>
        </w:rPr>
        <w:t xml:space="preserve"> </w:t>
      </w:r>
      <w:r>
        <w:rPr>
          <w:rFonts w:ascii="DINOT"/>
          <w:spacing w:val="-3"/>
          <w:sz w:val="16"/>
        </w:rPr>
        <w:t xml:space="preserve">Registrar. </w:t>
      </w:r>
      <w:r>
        <w:rPr>
          <w:rFonts w:ascii="DINOT"/>
          <w:sz w:val="16"/>
        </w:rPr>
        <w:t>129 Recommendation</w:t>
      </w:r>
      <w:r>
        <w:rPr>
          <w:rFonts w:ascii="DINOT"/>
          <w:spacing w:val="-15"/>
          <w:sz w:val="16"/>
        </w:rPr>
        <w:t xml:space="preserve"> </w:t>
      </w:r>
      <w:r>
        <w:rPr>
          <w:rFonts w:ascii="DINOT"/>
          <w:sz w:val="16"/>
        </w:rPr>
        <w:t>15.</w:t>
      </w:r>
    </w:p>
    <w:p w:rsidR="00305168" w:rsidRDefault="00572EDE">
      <w:pPr>
        <w:pStyle w:val="ListParagraph"/>
        <w:numPr>
          <w:ilvl w:val="0"/>
          <w:numId w:val="49"/>
        </w:numPr>
        <w:tabs>
          <w:tab w:val="left" w:pos="398"/>
        </w:tabs>
        <w:spacing w:before="12" w:line="192" w:lineRule="exact"/>
        <w:ind w:right="1752"/>
        <w:jc w:val="left"/>
        <w:rPr>
          <w:rFonts w:ascii="DINOT" w:eastAsia="DINOT" w:hAnsi="DINOT" w:cs="DINOT"/>
          <w:sz w:val="16"/>
          <w:szCs w:val="16"/>
        </w:rPr>
      </w:pPr>
      <w:r>
        <w:rPr>
          <w:rFonts w:ascii="DINOT"/>
          <w:sz w:val="16"/>
        </w:rPr>
        <w:t xml:space="preserve">Information provided by Dr Greg </w:t>
      </w:r>
      <w:r>
        <w:rPr>
          <w:rFonts w:ascii="DINOT"/>
          <w:spacing w:val="-3"/>
          <w:sz w:val="16"/>
        </w:rPr>
        <w:t xml:space="preserve">Kesby, </w:t>
      </w:r>
      <w:r>
        <w:rPr>
          <w:rFonts w:ascii="DINOT"/>
          <w:sz w:val="16"/>
        </w:rPr>
        <w:t>President, Medical Council of NSW. The change followed my discussion with</w:t>
      </w:r>
      <w:r>
        <w:rPr>
          <w:rFonts w:ascii="DINOT"/>
          <w:spacing w:val="-26"/>
          <w:sz w:val="16"/>
        </w:rPr>
        <w:t xml:space="preserve"> </w:t>
      </w:r>
      <w:r>
        <w:rPr>
          <w:rFonts w:ascii="DINOT"/>
          <w:sz w:val="16"/>
        </w:rPr>
        <w:t>Council members in November</w:t>
      </w:r>
      <w:r>
        <w:rPr>
          <w:rFonts w:ascii="DINOT"/>
          <w:spacing w:val="-6"/>
          <w:sz w:val="16"/>
        </w:rPr>
        <w:t xml:space="preserve"> </w:t>
      </w:r>
      <w:r>
        <w:rPr>
          <w:rFonts w:ascii="DINOT"/>
          <w:sz w:val="16"/>
        </w:rPr>
        <w:t>2016.</w:t>
      </w:r>
    </w:p>
    <w:p w:rsidR="00305168" w:rsidRDefault="00572EDE">
      <w:pPr>
        <w:pStyle w:val="ListParagraph"/>
        <w:numPr>
          <w:ilvl w:val="0"/>
          <w:numId w:val="49"/>
        </w:numPr>
        <w:tabs>
          <w:tab w:val="left" w:pos="398"/>
        </w:tabs>
        <w:spacing w:before="43"/>
        <w:jc w:val="left"/>
        <w:rPr>
          <w:rFonts w:ascii="DINOT" w:eastAsia="DINOT" w:hAnsi="DINOT" w:cs="DINOT"/>
          <w:sz w:val="16"/>
          <w:szCs w:val="16"/>
        </w:rPr>
      </w:pPr>
      <w:r>
        <w:rPr>
          <w:rFonts w:ascii="DINOT"/>
          <w:sz w:val="16"/>
        </w:rPr>
        <w:t xml:space="preserve">C </w:t>
      </w:r>
      <w:r>
        <w:rPr>
          <w:rFonts w:ascii="DINOT"/>
          <w:spacing w:val="-3"/>
          <w:sz w:val="16"/>
        </w:rPr>
        <w:t xml:space="preserve">Bear. </w:t>
      </w:r>
      <w:r>
        <w:rPr>
          <w:rFonts w:ascii="DINOT-Italic"/>
          <w:i/>
          <w:sz w:val="16"/>
        </w:rPr>
        <w:t xml:space="preserve">Sexual Boundary Policies and Processes: Evaluation and Action Plan </w:t>
      </w:r>
      <w:r>
        <w:rPr>
          <w:rFonts w:ascii="DINOT"/>
          <w:sz w:val="16"/>
        </w:rPr>
        <w:t>(Medical Council of New Zealand, 2002), p</w:t>
      </w:r>
      <w:r>
        <w:rPr>
          <w:rFonts w:ascii="DINOT"/>
          <w:spacing w:val="-5"/>
          <w:sz w:val="16"/>
        </w:rPr>
        <w:t xml:space="preserve"> </w:t>
      </w:r>
      <w:r>
        <w:rPr>
          <w:rFonts w:ascii="DINOT"/>
          <w:sz w:val="16"/>
        </w:rPr>
        <w:t>20</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413"/>
      </w:pPr>
      <w:bookmarkStart w:id="89" w:name="Views_of_patients,_doctors_and_stakehold"/>
      <w:bookmarkStart w:id="90" w:name="_bookmark34"/>
      <w:bookmarkEnd w:id="89"/>
      <w:bookmarkEnd w:id="90"/>
      <w:r>
        <w:t>for mandated chaperones whose presence is</w:t>
      </w:r>
      <w:r>
        <w:rPr>
          <w:spacing w:val="-20"/>
        </w:rPr>
        <w:t xml:space="preserve"> </w:t>
      </w:r>
      <w:r>
        <w:t>a strict regulatory</w:t>
      </w:r>
      <w:r>
        <w:rPr>
          <w:spacing w:val="-22"/>
        </w:rPr>
        <w:t xml:space="preserve"> </w:t>
      </w:r>
      <w:r>
        <w:t>requirement.</w:t>
      </w:r>
    </w:p>
    <w:p w:rsidR="00305168" w:rsidRDefault="00572EDE">
      <w:pPr>
        <w:pStyle w:val="BodyText"/>
        <w:spacing w:before="170" w:line="240" w:lineRule="exact"/>
        <w:ind w:left="1133" w:right="-11"/>
      </w:pPr>
      <w:r>
        <w:t>Doctors</w:t>
      </w:r>
      <w:r>
        <w:rPr>
          <w:spacing w:val="-5"/>
        </w:rPr>
        <w:t xml:space="preserve"> </w:t>
      </w:r>
      <w:r>
        <w:t>are</w:t>
      </w:r>
      <w:r>
        <w:rPr>
          <w:spacing w:val="-5"/>
        </w:rPr>
        <w:t xml:space="preserve"> </w:t>
      </w:r>
      <w:r>
        <w:t>more</w:t>
      </w:r>
      <w:r>
        <w:rPr>
          <w:spacing w:val="-5"/>
        </w:rPr>
        <w:t xml:space="preserve"> </w:t>
      </w:r>
      <w:r>
        <w:t>comfortable</w:t>
      </w:r>
      <w:r>
        <w:rPr>
          <w:spacing w:val="-5"/>
        </w:rPr>
        <w:t xml:space="preserve"> </w:t>
      </w:r>
      <w:r>
        <w:t>with</w:t>
      </w:r>
      <w:r>
        <w:rPr>
          <w:spacing w:val="-5"/>
        </w:rPr>
        <w:t xml:space="preserve"> </w:t>
      </w:r>
      <w:r>
        <w:t>the</w:t>
      </w:r>
      <w:r>
        <w:rPr>
          <w:spacing w:val="-5"/>
        </w:rPr>
        <w:t xml:space="preserve"> </w:t>
      </w:r>
      <w:r>
        <w:t>concept</w:t>
      </w:r>
      <w:r>
        <w:rPr>
          <w:spacing w:val="-5"/>
        </w:rPr>
        <w:t xml:space="preserve"> </w:t>
      </w:r>
      <w:r>
        <w:t>of</w:t>
      </w:r>
      <w:r>
        <w:rPr>
          <w:spacing w:val="-5"/>
        </w:rPr>
        <w:t xml:space="preserve"> </w:t>
      </w:r>
      <w:r>
        <w:t>a chaperone, reflecting their familiarity with College, MBA and medical defence organisation guidance recommending their use for intimate</w:t>
      </w:r>
      <w:r>
        <w:rPr>
          <w:spacing w:val="-21"/>
        </w:rPr>
        <w:t xml:space="preserve"> </w:t>
      </w:r>
      <w:r>
        <w:t>examinations</w:t>
      </w:r>
    </w:p>
    <w:p w:rsidR="00305168" w:rsidRDefault="00572EDE">
      <w:pPr>
        <w:pStyle w:val="BodyText"/>
        <w:spacing w:line="240" w:lineRule="exact"/>
        <w:ind w:left="1133" w:right="479"/>
        <w:jc w:val="both"/>
      </w:pPr>
      <w:r>
        <w:t>– even though many practitioners do not offer a chaperone.</w:t>
      </w:r>
      <w:r>
        <w:rPr>
          <w:position w:val="7"/>
          <w:sz w:val="11"/>
          <w:szCs w:val="11"/>
        </w:rPr>
        <w:t xml:space="preserve">132 </w:t>
      </w:r>
      <w:r>
        <w:t>Some doctors are forthright in their advice that doctors should always offer</w:t>
      </w:r>
      <w:r>
        <w:rPr>
          <w:spacing w:val="-19"/>
        </w:rPr>
        <w:t xml:space="preserve"> </w:t>
      </w:r>
      <w:r>
        <w:t>a</w:t>
      </w:r>
    </w:p>
    <w:p w:rsidR="00305168" w:rsidRDefault="00572EDE">
      <w:pPr>
        <w:pStyle w:val="BodyText"/>
        <w:spacing w:line="240" w:lineRule="exact"/>
        <w:ind w:left="1133" w:right="152"/>
        <w:rPr>
          <w:sz w:val="11"/>
          <w:szCs w:val="11"/>
        </w:rPr>
      </w:pPr>
      <w:r>
        <w:t>chaperone for intimate examinations: ‘Get over</w:t>
      </w:r>
      <w:r>
        <w:rPr>
          <w:spacing w:val="-21"/>
        </w:rPr>
        <w:t xml:space="preserve"> </w:t>
      </w:r>
      <w:r>
        <w:t xml:space="preserve">it: just provide a chaperone and patients will accept </w:t>
      </w:r>
      <w:r>
        <w:rPr>
          <w:spacing w:val="-3"/>
        </w:rPr>
        <w:t>her.’</w:t>
      </w:r>
      <w:r>
        <w:rPr>
          <w:spacing w:val="-3"/>
          <w:position w:val="7"/>
          <w:sz w:val="11"/>
          <w:szCs w:val="11"/>
        </w:rPr>
        <w:t>133</w:t>
      </w:r>
    </w:p>
    <w:p w:rsidR="00305168" w:rsidRDefault="00572EDE">
      <w:pPr>
        <w:pStyle w:val="BodyText"/>
        <w:spacing w:before="170" w:line="240" w:lineRule="exact"/>
        <w:ind w:left="1133" w:right="42"/>
      </w:pPr>
      <w:r>
        <w:t>In my opinion, the offer of a chaperone for</w:t>
      </w:r>
      <w:r>
        <w:rPr>
          <w:spacing w:val="-14"/>
        </w:rPr>
        <w:t xml:space="preserve"> </w:t>
      </w:r>
      <w:r>
        <w:t>intimate examinations is appropriate in contemporary medical practice, but it may be sensible to</w:t>
      </w:r>
      <w:r>
        <w:rPr>
          <w:spacing w:val="-10"/>
        </w:rPr>
        <w:t xml:space="preserve"> </w:t>
      </w:r>
      <w:r>
        <w:t>adopt</w:t>
      </w:r>
    </w:p>
    <w:p w:rsidR="00305168" w:rsidRDefault="00572EDE">
      <w:pPr>
        <w:pStyle w:val="BodyText"/>
        <w:spacing w:line="240" w:lineRule="exact"/>
        <w:ind w:left="1133" w:right="81"/>
      </w:pPr>
      <w:r>
        <w:t xml:space="preserve">a new term, such as ‘observer’, to describe the proposed third person in the consultation room. Patients should be told at the time of booking the appointment, or upon arrival at the health facility, that it is proposed to have an observer present and a simple statement of reasons (eg, </w:t>
      </w:r>
      <w:r>
        <w:rPr>
          <w:spacing w:val="-4"/>
        </w:rPr>
        <w:t xml:space="preserve">‘It’s </w:t>
      </w:r>
      <w:r>
        <w:t>our practice policy for intimate examinations’). It should also be made clear to the patient that she or he has the option to decline to have an</w:t>
      </w:r>
      <w:r>
        <w:rPr>
          <w:spacing w:val="-6"/>
        </w:rPr>
        <w:t xml:space="preserve"> </w:t>
      </w:r>
      <w:r>
        <w:t>observer present, but that the doctor may then not</w:t>
      </w:r>
      <w:r>
        <w:rPr>
          <w:spacing w:val="-9"/>
        </w:rPr>
        <w:t xml:space="preserve"> </w:t>
      </w:r>
      <w:r>
        <w:t>wish</w:t>
      </w:r>
    </w:p>
    <w:p w:rsidR="00305168" w:rsidRDefault="00572EDE">
      <w:pPr>
        <w:pStyle w:val="BodyText"/>
        <w:spacing w:line="240" w:lineRule="exact"/>
        <w:ind w:left="1133" w:right="16"/>
      </w:pPr>
      <w:r>
        <w:t>to proceed with the consultation, in which case a referral to another doctor should be offered,</w:t>
      </w:r>
      <w:r>
        <w:rPr>
          <w:spacing w:val="-31"/>
        </w:rPr>
        <w:t xml:space="preserve"> </w:t>
      </w:r>
      <w:r>
        <w:t>where practicable.</w:t>
      </w:r>
    </w:p>
    <w:p w:rsidR="00305168" w:rsidRDefault="00572EDE">
      <w:pPr>
        <w:pStyle w:val="Heading2"/>
        <w:spacing w:before="127" w:line="312" w:lineRule="exact"/>
        <w:ind w:left="1133" w:right="1003"/>
        <w:rPr>
          <w:b w:val="0"/>
          <w:bCs w:val="0"/>
        </w:rPr>
      </w:pPr>
      <w:r>
        <w:rPr>
          <w:color w:val="4788B4"/>
        </w:rPr>
        <w:t>Views of patients, doctors</w:t>
      </w:r>
      <w:r>
        <w:rPr>
          <w:color w:val="4788B4"/>
          <w:spacing w:val="-11"/>
        </w:rPr>
        <w:t xml:space="preserve"> </w:t>
      </w:r>
      <w:r>
        <w:rPr>
          <w:color w:val="4788B4"/>
        </w:rPr>
        <w:t>and stakeholders on mandated chaperones</w:t>
      </w:r>
    </w:p>
    <w:p w:rsidR="00305168" w:rsidRDefault="00572EDE">
      <w:pPr>
        <w:pStyle w:val="BodyText"/>
        <w:spacing w:before="212" w:line="240" w:lineRule="exact"/>
        <w:ind w:left="1133" w:right="-6"/>
      </w:pPr>
      <w:r>
        <w:t xml:space="preserve">I heard a wide range of views about whether mandated chaperones are appropriate. The differing views are summarised in </w:t>
      </w:r>
      <w:hyperlink w:anchor="_bookmark7" w:history="1">
        <w:r>
          <w:rPr>
            <w:rFonts w:ascii="DINOT-Italic"/>
            <w:i/>
          </w:rPr>
          <w:t>Part B</w:t>
        </w:r>
      </w:hyperlink>
      <w:r>
        <w:t xml:space="preserve">. Some views were unsurprising. For example, colleges, professional associations and medical defence organisations saw a continued place for chaperone conditions, as an appropriate regulatory safeguard while allegations of sexual misconduct are investigated. </w:t>
      </w:r>
      <w:r>
        <w:rPr>
          <w:spacing w:val="-3"/>
        </w:rPr>
        <w:t xml:space="preserve">However, </w:t>
      </w:r>
      <w:r>
        <w:t>some doctors questioned the appropriateness of chaperone conditions, noting the embarrassment and humiliation of explaining the necessity to patients and the potential reputational harm from speculation</w:t>
      </w:r>
      <w:r>
        <w:rPr>
          <w:spacing w:val="-15"/>
        </w:rPr>
        <w:t xml:space="preserve"> </w:t>
      </w:r>
      <w:r>
        <w:t>about the requirement.</w:t>
      </w:r>
      <w:r>
        <w:rPr>
          <w:position w:val="7"/>
          <w:sz w:val="11"/>
        </w:rPr>
        <w:t xml:space="preserve">134  </w:t>
      </w:r>
      <w:r>
        <w:t>Some doctors considered</w:t>
      </w:r>
      <w:r>
        <w:rPr>
          <w:spacing w:val="-20"/>
        </w:rPr>
        <w:t xml:space="preserve"> </w:t>
      </w:r>
      <w:r>
        <w:t>that</w:t>
      </w:r>
    </w:p>
    <w:p w:rsidR="00305168" w:rsidRDefault="00572EDE">
      <w:pPr>
        <w:pStyle w:val="BodyText"/>
        <w:spacing w:line="239" w:lineRule="exact"/>
        <w:ind w:left="1133" w:right="413"/>
      </w:pPr>
      <w:r>
        <w:t>a voluntary undertaking not to practise</w:t>
      </w:r>
      <w:r>
        <w:rPr>
          <w:spacing w:val="-9"/>
        </w:rPr>
        <w:t xml:space="preserve"> </w:t>
      </w:r>
      <w:r>
        <w:t>(while</w:t>
      </w:r>
    </w:p>
    <w:p w:rsidR="00305168" w:rsidRDefault="00572EDE">
      <w:pPr>
        <w:pStyle w:val="BodyText"/>
        <w:spacing w:before="57" w:line="240" w:lineRule="exact"/>
        <w:ind w:left="527" w:right="687"/>
      </w:pPr>
      <w:r>
        <w:br w:type="column"/>
        <w:t>investigations are ongoing) might be a</w:t>
      </w:r>
      <w:r>
        <w:rPr>
          <w:spacing w:val="-11"/>
        </w:rPr>
        <w:t xml:space="preserve"> </w:t>
      </w:r>
      <w:r>
        <w:t>better approach.</w:t>
      </w:r>
    </w:p>
    <w:p w:rsidR="00305168" w:rsidRDefault="00572EDE">
      <w:pPr>
        <w:pStyle w:val="BodyText"/>
        <w:spacing w:before="170" w:line="240" w:lineRule="exact"/>
        <w:ind w:left="527" w:right="244"/>
      </w:pPr>
      <w:r>
        <w:t>It is understandable that patients who have been subjected to sexual abuse from a doctor argue that the doctor should be suspended while the matter is investigated, and that a chaperone condition is an inadequate safeguard. In</w:t>
      </w:r>
      <w:r>
        <w:rPr>
          <w:spacing w:val="-14"/>
        </w:rPr>
        <w:t xml:space="preserve"> </w:t>
      </w:r>
      <w:r>
        <w:t>meetings with submitters, I found the views of a</w:t>
      </w:r>
      <w:r>
        <w:rPr>
          <w:spacing w:val="-10"/>
        </w:rPr>
        <w:t xml:space="preserve"> </w:t>
      </w:r>
      <w:r>
        <w:t>doctor</w:t>
      </w:r>
    </w:p>
    <w:p w:rsidR="00305168" w:rsidRDefault="00572EDE">
      <w:pPr>
        <w:pStyle w:val="BodyText"/>
        <w:spacing w:line="240" w:lineRule="exact"/>
        <w:ind w:left="527" w:right="378"/>
      </w:pPr>
      <w:r>
        <w:t xml:space="preserve">who had been sexually abused as a patient, and of Dr Sharon Monagle, mother of </w:t>
      </w:r>
      <w:r>
        <w:rPr>
          <w:spacing w:val="-6"/>
        </w:rPr>
        <w:t xml:space="preserve">Tom </w:t>
      </w:r>
      <w:r>
        <w:t>Monagle, especially powerful. They understood the natural justice concerns of requiring an</w:t>
      </w:r>
      <w:r>
        <w:rPr>
          <w:spacing w:val="-24"/>
        </w:rPr>
        <w:t xml:space="preserve"> </w:t>
      </w:r>
      <w:r>
        <w:t>accused</w:t>
      </w:r>
    </w:p>
    <w:p w:rsidR="00305168" w:rsidRDefault="00572EDE">
      <w:pPr>
        <w:pStyle w:val="BodyText"/>
        <w:spacing w:line="240" w:lineRule="exact"/>
        <w:ind w:left="527" w:right="215"/>
      </w:pPr>
      <w:r>
        <w:t>practitioner to stand down, but came down firmly on the side of public protection by suspension, having seen first hand the impact of sexual</w:t>
      </w:r>
      <w:r>
        <w:rPr>
          <w:spacing w:val="-10"/>
        </w:rPr>
        <w:t xml:space="preserve"> </w:t>
      </w:r>
      <w:r>
        <w:t>abuse.</w:t>
      </w:r>
    </w:p>
    <w:p w:rsidR="00305168" w:rsidRDefault="00572EDE">
      <w:pPr>
        <w:pStyle w:val="BodyText"/>
        <w:spacing w:before="170" w:line="240" w:lineRule="exact"/>
        <w:ind w:left="527" w:right="482"/>
      </w:pPr>
      <w:r>
        <w:t>Many submitters also queried the workability of mandated chaperone conditions,</w:t>
      </w:r>
      <w:r>
        <w:rPr>
          <w:spacing w:val="-17"/>
        </w:rPr>
        <w:t xml:space="preserve"> </w:t>
      </w:r>
      <w:r>
        <w:t xml:space="preserve">particularly in rural and remote locations, but also in public hospital settings. In </w:t>
      </w:r>
      <w:r>
        <w:rPr>
          <w:rFonts w:ascii="DINOT-Italic"/>
          <w:i/>
        </w:rPr>
        <w:t>Weettill</w:t>
      </w:r>
      <w:r>
        <w:t>, the</w:t>
      </w:r>
      <w:r>
        <w:rPr>
          <w:spacing w:val="-8"/>
        </w:rPr>
        <w:t xml:space="preserve"> </w:t>
      </w:r>
      <w:r>
        <w:t>State</w:t>
      </w:r>
    </w:p>
    <w:p w:rsidR="00305168" w:rsidRDefault="00572EDE">
      <w:pPr>
        <w:pStyle w:val="BodyText"/>
        <w:spacing w:line="240" w:lineRule="exact"/>
        <w:ind w:left="527" w:right="107"/>
        <w:rPr>
          <w:sz w:val="11"/>
          <w:szCs w:val="11"/>
        </w:rPr>
      </w:pPr>
      <w:r>
        <w:t>Administrative Tribunal of Western Australia noted that the cost of employing a nurse chaperone in a public hospital was prohibitive, and the</w:t>
      </w:r>
      <w:r>
        <w:rPr>
          <w:spacing w:val="-17"/>
        </w:rPr>
        <w:t xml:space="preserve"> </w:t>
      </w:r>
      <w:r>
        <w:t>chaperoned doctor needed to be redeployed into a role without patient</w:t>
      </w:r>
      <w:r>
        <w:rPr>
          <w:spacing w:val="5"/>
        </w:rPr>
        <w:t xml:space="preserve"> </w:t>
      </w:r>
      <w:r>
        <w:t>contact.</w:t>
      </w:r>
      <w:r>
        <w:rPr>
          <w:position w:val="7"/>
          <w:sz w:val="11"/>
        </w:rPr>
        <w:t>135</w:t>
      </w:r>
    </w:p>
    <w:p w:rsidR="00305168" w:rsidRDefault="00572EDE">
      <w:pPr>
        <w:pStyle w:val="BodyText"/>
        <w:spacing w:before="170" w:line="240" w:lineRule="exact"/>
        <w:ind w:left="527" w:right="215"/>
      </w:pPr>
      <w:r>
        <w:t>New Zealand submitters during a public consultation on sexual boundary policies in medical practice noted that the use of</w:t>
      </w:r>
      <w:r>
        <w:rPr>
          <w:spacing w:val="-15"/>
        </w:rPr>
        <w:t xml:space="preserve"> </w:t>
      </w:r>
      <w:r>
        <w:t>chaperones may not always be logistically feasible,</w:t>
      </w:r>
      <w:r>
        <w:rPr>
          <w:spacing w:val="-28"/>
        </w:rPr>
        <w:t xml:space="preserve"> </w:t>
      </w:r>
      <w:r>
        <w:t>given</w:t>
      </w:r>
    </w:p>
    <w:p w:rsidR="00305168" w:rsidRDefault="00572EDE">
      <w:pPr>
        <w:pStyle w:val="BodyText"/>
        <w:spacing w:line="240" w:lineRule="exact"/>
        <w:ind w:left="527" w:right="551"/>
      </w:pPr>
      <w:r>
        <w:t>the wide variation in practice settings and the relationship of individual doctors and</w:t>
      </w:r>
      <w:r>
        <w:rPr>
          <w:spacing w:val="-11"/>
        </w:rPr>
        <w:t xml:space="preserve"> </w:t>
      </w:r>
      <w:r>
        <w:t>patients, and resource limits.</w:t>
      </w:r>
      <w:r>
        <w:rPr>
          <w:position w:val="7"/>
          <w:sz w:val="11"/>
        </w:rPr>
        <w:t xml:space="preserve">136  </w:t>
      </w:r>
      <w:r>
        <w:t>Discussion of</w:t>
      </w:r>
      <w:r>
        <w:rPr>
          <w:spacing w:val="-12"/>
        </w:rPr>
        <w:t xml:space="preserve"> </w:t>
      </w:r>
      <w:r>
        <w:t>the</w:t>
      </w:r>
    </w:p>
    <w:p w:rsidR="00305168" w:rsidRDefault="00572EDE">
      <w:pPr>
        <w:pStyle w:val="BodyText"/>
        <w:spacing w:line="240" w:lineRule="exact"/>
        <w:ind w:left="527" w:right="93"/>
      </w:pPr>
      <w:r>
        <w:t>appropriateness of mandated chaperone</w:t>
      </w:r>
      <w:r>
        <w:rPr>
          <w:spacing w:val="-22"/>
        </w:rPr>
        <w:t xml:space="preserve"> </w:t>
      </w:r>
      <w:r>
        <w:t>conditions cannot be divorced from consideration about whether they are workable in</w:t>
      </w:r>
      <w:r>
        <w:rPr>
          <w:spacing w:val="-19"/>
        </w:rPr>
        <w:t xml:space="preserve"> </w:t>
      </w:r>
      <w:r>
        <w:t>practice.</w:t>
      </w:r>
    </w:p>
    <w:p w:rsidR="00305168" w:rsidRDefault="00572EDE">
      <w:pPr>
        <w:pStyle w:val="BodyText"/>
        <w:spacing w:before="170" w:line="240" w:lineRule="exact"/>
        <w:ind w:left="527" w:right="429"/>
      </w:pPr>
      <w:r>
        <w:t>I was struck by the views of some experienced medical regulators, health complaints entity heads, patient safety experts, health lawyers and government officials. Beth Wilson, the former Health Services Commissioner,</w:t>
      </w:r>
      <w:r>
        <w:rPr>
          <w:spacing w:val="-25"/>
        </w:rPr>
        <w:t xml:space="preserve"> </w:t>
      </w:r>
      <w:r>
        <w:t>Victoria, is someone who shares my experience of many years as a complaints commissioner,</w:t>
      </w:r>
      <w:r>
        <w:rPr>
          <w:spacing w:val="-29"/>
        </w:rPr>
        <w:t xml:space="preserve"> </w:t>
      </w:r>
      <w:r>
        <w:t>balancing</w:t>
      </w:r>
    </w:p>
    <w:p w:rsidR="00305168" w:rsidRDefault="00572EDE">
      <w:pPr>
        <w:pStyle w:val="BodyText"/>
        <w:spacing w:line="240" w:lineRule="exact"/>
        <w:ind w:left="527" w:right="155"/>
      </w:pPr>
      <w:r>
        <w:t>the need to protect the public while being</w:t>
      </w:r>
      <w:r>
        <w:rPr>
          <w:spacing w:val="-12"/>
        </w:rPr>
        <w:t xml:space="preserve"> </w:t>
      </w:r>
      <w:r>
        <w:t>sensitive to complainants and fair to accused practitioners. Ms Wilson has shifted from accepting a place for mandated chaperones as an interim</w:t>
      </w:r>
      <w:r>
        <w:rPr>
          <w:spacing w:val="-14"/>
        </w:rPr>
        <w:t xml:space="preserve"> </w:t>
      </w:r>
      <w:r>
        <w:t>measure,</w:t>
      </w:r>
    </w:p>
    <w:p w:rsidR="00305168" w:rsidRDefault="00572EDE">
      <w:pPr>
        <w:pStyle w:val="BodyText"/>
        <w:spacing w:line="239" w:lineRule="exact"/>
        <w:ind w:left="527" w:right="244"/>
      </w:pPr>
      <w:r>
        <w:t>to viewing them as inappropriate. In her</w:t>
      </w:r>
      <w:r>
        <w:rPr>
          <w:spacing w:val="-10"/>
        </w:rPr>
        <w:t xml:space="preserve"> </w:t>
      </w:r>
      <w:r>
        <w:t>view:</w:t>
      </w:r>
    </w:p>
    <w:p w:rsidR="00305168" w:rsidRDefault="00305168">
      <w:pPr>
        <w:spacing w:line="239" w:lineRule="exact"/>
        <w:sectPr w:rsidR="00305168">
          <w:pgSz w:w="11910" w:h="16840"/>
          <w:pgMar w:top="1020" w:right="1020" w:bottom="960" w:left="0" w:header="0" w:footer="764" w:gutter="0"/>
          <w:cols w:num="2" w:space="720" w:equalWidth="0">
            <w:col w:w="5670" w:space="40"/>
            <w:col w:w="5180"/>
          </w:cols>
        </w:sectPr>
      </w:pPr>
    </w:p>
    <w:p w:rsidR="00305168" w:rsidRDefault="00305168">
      <w:pPr>
        <w:rPr>
          <w:rFonts w:ascii="DINOT" w:eastAsia="DINOT" w:hAnsi="DINOT" w:cs="DINOT"/>
          <w:sz w:val="20"/>
          <w:szCs w:val="20"/>
        </w:rPr>
      </w:pPr>
    </w:p>
    <w:p w:rsidR="00305168" w:rsidRDefault="00305168">
      <w:pPr>
        <w:spacing w:before="8"/>
        <w:rPr>
          <w:rFonts w:ascii="DINOT" w:eastAsia="DINOT" w:hAnsi="DINOT" w:cs="DINOT"/>
          <w:sz w:val="20"/>
          <w:szCs w:val="20"/>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6350" r="8255" b="3175"/>
                <wp:docPr id="28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88" name="Group 133"/>
                        <wpg:cNvGrpSpPr>
                          <a:grpSpLocks/>
                        </wpg:cNvGrpSpPr>
                        <wpg:grpSpPr bwMode="auto">
                          <a:xfrm>
                            <a:off x="8" y="8"/>
                            <a:ext cx="1440" cy="2"/>
                            <a:chOff x="8" y="8"/>
                            <a:chExt cx="1440" cy="2"/>
                          </a:xfrm>
                        </wpg:grpSpPr>
                        <wps:wsp>
                          <wps:cNvPr id="289" name="Freeform 134"/>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7A90149" id="Group 132"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DwIGMMggMAANoIAAAOAAAAAAAAAAAAAAAAAC4CAABkcnMvZTJv&#10;RG9jLnhtbFBLAQItABQABgAIAAAAIQCZqLVC2gAAAAMBAAAPAAAAAAAAAAAAAAAAANwFAABkcnMv&#10;ZG93bnJldi54bWxQSwUGAAAAAAQABADzAAAA4wYAAAAA&#10;">
                <v:group id="Group 133"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134"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q/8UA&#10;AADcAAAADwAAAGRycy9kb3ducmV2LnhtbESPQWvCQBSE7wX/w/KE3ppNUwgxuopopQVPiVLo7ZF9&#10;JqHZtyG7jWl/vVsoeBxm5htmtZlMJ0YaXGtZwXMUgyCurG65VnA+HZ4yEM4ja+wsk4IfcrBZzx5W&#10;mGt75YLG0tciQNjlqKDxvs+ldFVDBl1ke+LgXexg0Ac51FIPeA1w08kkjlNpsOWw0GBPu4aqr/Lb&#10;KHh5O3zg51Huk21VjL8pW0+vVqnH+bRdgvA0+Xv4v/2uFSTZAv7O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Gr/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49"/>
        </w:numPr>
        <w:tabs>
          <w:tab w:val="left" w:pos="1418"/>
        </w:tabs>
        <w:spacing w:before="26" w:line="192" w:lineRule="exact"/>
        <w:ind w:left="1417" w:right="250"/>
        <w:jc w:val="left"/>
        <w:rPr>
          <w:rFonts w:ascii="DINOT" w:eastAsia="DINOT" w:hAnsi="DINOT" w:cs="DINOT"/>
          <w:sz w:val="16"/>
          <w:szCs w:val="16"/>
        </w:rPr>
      </w:pPr>
      <w:r>
        <w:rPr>
          <w:rFonts w:ascii="DINOT"/>
          <w:sz w:val="16"/>
        </w:rPr>
        <w:t>A pilot study of general practitioners in Melbourne found that 95% had never or only occasionally used a chaperone: K Jones et al. Chaperones</w:t>
      </w:r>
      <w:r>
        <w:rPr>
          <w:rFonts w:ascii="DINOT"/>
          <w:spacing w:val="-3"/>
          <w:sz w:val="16"/>
        </w:rPr>
        <w:t xml:space="preserve"> </w:t>
      </w:r>
      <w:r>
        <w:rPr>
          <w:rFonts w:ascii="DINOT"/>
          <w:sz w:val="16"/>
        </w:rPr>
        <w:t>for</w:t>
      </w:r>
      <w:r>
        <w:rPr>
          <w:rFonts w:ascii="DINOT"/>
          <w:spacing w:val="-3"/>
          <w:sz w:val="16"/>
        </w:rPr>
        <w:t xml:space="preserve"> </w:t>
      </w:r>
      <w:r>
        <w:rPr>
          <w:rFonts w:ascii="DINOT"/>
          <w:sz w:val="16"/>
        </w:rPr>
        <w:t>intimate</w:t>
      </w:r>
      <w:r>
        <w:rPr>
          <w:rFonts w:ascii="DINOT"/>
          <w:spacing w:val="-3"/>
          <w:sz w:val="16"/>
        </w:rPr>
        <w:t xml:space="preserve"> </w:t>
      </w:r>
      <w:r>
        <w:rPr>
          <w:rFonts w:ascii="DINOT"/>
          <w:sz w:val="16"/>
        </w:rPr>
        <w:t>examinations</w:t>
      </w:r>
      <w:r>
        <w:rPr>
          <w:rFonts w:ascii="DINOT"/>
          <w:spacing w:val="-3"/>
          <w:sz w:val="16"/>
        </w:rPr>
        <w:t xml:space="preserve"> </w:t>
      </w:r>
      <w:r>
        <w:rPr>
          <w:rFonts w:ascii="DINOT"/>
          <w:sz w:val="16"/>
        </w:rPr>
        <w:t>in</w:t>
      </w:r>
      <w:r>
        <w:rPr>
          <w:rFonts w:ascii="DINOT"/>
          <w:spacing w:val="-3"/>
          <w:sz w:val="16"/>
        </w:rPr>
        <w:t xml:space="preserve"> </w:t>
      </w:r>
      <w:r>
        <w:rPr>
          <w:rFonts w:ascii="DINOT"/>
          <w:sz w:val="16"/>
        </w:rPr>
        <w:t>family</w:t>
      </w:r>
      <w:r>
        <w:rPr>
          <w:rFonts w:ascii="DINOT"/>
          <w:spacing w:val="-3"/>
          <w:sz w:val="16"/>
        </w:rPr>
        <w:t xml:space="preserve"> </w:t>
      </w:r>
      <w:r>
        <w:rPr>
          <w:rFonts w:ascii="DINOT"/>
          <w:sz w:val="16"/>
        </w:rPr>
        <w:t>medicine:</w:t>
      </w:r>
      <w:r>
        <w:rPr>
          <w:rFonts w:ascii="DINOT"/>
          <w:spacing w:val="-3"/>
          <w:sz w:val="16"/>
        </w:rPr>
        <w:t xml:space="preserve"> </w:t>
      </w:r>
      <w:r>
        <w:rPr>
          <w:rFonts w:ascii="DINOT"/>
          <w:sz w:val="16"/>
        </w:rPr>
        <w:t>findings</w:t>
      </w:r>
      <w:r>
        <w:rPr>
          <w:rFonts w:ascii="DINOT"/>
          <w:spacing w:val="-3"/>
          <w:sz w:val="16"/>
        </w:rPr>
        <w:t xml:space="preserve"> </w:t>
      </w:r>
      <w:r>
        <w:rPr>
          <w:rFonts w:ascii="DINOT"/>
          <w:sz w:val="16"/>
        </w:rPr>
        <w:t>from</w:t>
      </w:r>
      <w:r>
        <w:rPr>
          <w:rFonts w:ascii="DINOT"/>
          <w:spacing w:val="-3"/>
          <w:sz w:val="16"/>
        </w:rPr>
        <w:t xml:space="preserve"> </w:t>
      </w:r>
      <w:r>
        <w:rPr>
          <w:rFonts w:ascii="DINOT"/>
          <w:sz w:val="16"/>
        </w:rPr>
        <w:t>a</w:t>
      </w:r>
      <w:r>
        <w:rPr>
          <w:rFonts w:ascii="DINOT"/>
          <w:spacing w:val="-3"/>
          <w:sz w:val="16"/>
        </w:rPr>
        <w:t xml:space="preserve"> </w:t>
      </w:r>
      <w:r>
        <w:rPr>
          <w:rFonts w:ascii="DINOT"/>
          <w:sz w:val="16"/>
        </w:rPr>
        <w:t>pilot</w:t>
      </w:r>
      <w:r>
        <w:rPr>
          <w:rFonts w:ascii="DINOT"/>
          <w:spacing w:val="-3"/>
          <w:sz w:val="16"/>
        </w:rPr>
        <w:t xml:space="preserve"> </w:t>
      </w:r>
      <w:r>
        <w:rPr>
          <w:rFonts w:ascii="DINOT"/>
          <w:sz w:val="16"/>
        </w:rPr>
        <w:t>study</w:t>
      </w:r>
      <w:r>
        <w:rPr>
          <w:rFonts w:ascii="DINOT"/>
          <w:spacing w:val="-3"/>
          <w:sz w:val="16"/>
        </w:rPr>
        <w:t xml:space="preserve"> </w:t>
      </w:r>
      <w:r>
        <w:rPr>
          <w:rFonts w:ascii="DINOT"/>
          <w:sz w:val="16"/>
        </w:rPr>
        <w:t>in</w:t>
      </w:r>
      <w:r>
        <w:rPr>
          <w:rFonts w:ascii="DINOT"/>
          <w:spacing w:val="-3"/>
          <w:sz w:val="16"/>
        </w:rPr>
        <w:t xml:space="preserve"> </w:t>
      </w:r>
      <w:r>
        <w:rPr>
          <w:rFonts w:ascii="DINOT"/>
          <w:sz w:val="16"/>
        </w:rPr>
        <w:t>Melbourne,</w:t>
      </w:r>
      <w:r>
        <w:rPr>
          <w:rFonts w:ascii="DINOT"/>
          <w:spacing w:val="-3"/>
          <w:sz w:val="16"/>
        </w:rPr>
        <w:t xml:space="preserve"> </w:t>
      </w:r>
      <w:r>
        <w:rPr>
          <w:rFonts w:ascii="DINOT"/>
          <w:sz w:val="16"/>
        </w:rPr>
        <w:t>Australia</w:t>
      </w:r>
      <w:r>
        <w:rPr>
          <w:rFonts w:ascii="DINOT"/>
          <w:spacing w:val="-3"/>
          <w:sz w:val="16"/>
        </w:rPr>
        <w:t xml:space="preserve"> </w:t>
      </w:r>
      <w:r>
        <w:rPr>
          <w:rFonts w:ascii="DINOT"/>
          <w:sz w:val="16"/>
        </w:rPr>
        <w:t>(2015)</w:t>
      </w:r>
      <w:r>
        <w:rPr>
          <w:rFonts w:ascii="DINOT"/>
          <w:spacing w:val="-3"/>
          <w:sz w:val="16"/>
        </w:rPr>
        <w:t xml:space="preserve"> </w:t>
      </w:r>
      <w:r>
        <w:rPr>
          <w:rFonts w:ascii="DINOT"/>
          <w:sz w:val="16"/>
        </w:rPr>
        <w:t>55(1)</w:t>
      </w:r>
      <w:r>
        <w:rPr>
          <w:rFonts w:ascii="DINOT"/>
          <w:spacing w:val="-3"/>
          <w:sz w:val="16"/>
        </w:rPr>
        <w:t xml:space="preserve"> </w:t>
      </w:r>
      <w:r>
        <w:rPr>
          <w:rFonts w:ascii="DINOT"/>
          <w:sz w:val="16"/>
        </w:rPr>
        <w:t>Medicine, Science and the Law</w:t>
      </w:r>
      <w:r>
        <w:rPr>
          <w:rFonts w:ascii="DINOT"/>
          <w:spacing w:val="-3"/>
          <w:sz w:val="16"/>
        </w:rPr>
        <w:t xml:space="preserve"> </w:t>
      </w:r>
      <w:r>
        <w:rPr>
          <w:rFonts w:ascii="DINOT"/>
          <w:sz w:val="16"/>
        </w:rPr>
        <w:t>6.</w:t>
      </w:r>
    </w:p>
    <w:p w:rsidR="00305168" w:rsidRDefault="00572EDE">
      <w:pPr>
        <w:pStyle w:val="ListParagraph"/>
        <w:numPr>
          <w:ilvl w:val="0"/>
          <w:numId w:val="49"/>
        </w:numPr>
        <w:tabs>
          <w:tab w:val="left" w:pos="1418"/>
        </w:tabs>
        <w:spacing w:before="43" w:line="292" w:lineRule="auto"/>
        <w:ind w:left="1133" w:right="184" w:firstLine="0"/>
        <w:jc w:val="left"/>
        <w:rPr>
          <w:rFonts w:ascii="DINOT" w:eastAsia="DINOT" w:hAnsi="DINOT" w:cs="DINOT"/>
          <w:sz w:val="16"/>
          <w:szCs w:val="16"/>
        </w:rPr>
      </w:pPr>
      <w:r>
        <w:rPr>
          <w:rFonts w:ascii="DINOT"/>
          <w:sz w:val="16"/>
        </w:rPr>
        <w:t xml:space="preserve">I St George. Professional probity post-Fernando: A terrible beauty is born (2007) 34(4) New Zealand Family Physician 282 at 283. 134 Note the concerns of the doctor in </w:t>
      </w:r>
      <w:r>
        <w:rPr>
          <w:rFonts w:ascii="DINOT-Italic"/>
          <w:i/>
          <w:sz w:val="16"/>
        </w:rPr>
        <w:t xml:space="preserve">Helmy v MBA </w:t>
      </w:r>
      <w:r>
        <w:rPr>
          <w:rFonts w:ascii="DINOT"/>
          <w:sz w:val="16"/>
        </w:rPr>
        <w:t xml:space="preserve">[2016] </w:t>
      </w:r>
      <w:r>
        <w:rPr>
          <w:rFonts w:ascii="DINOT"/>
          <w:spacing w:val="-4"/>
          <w:sz w:val="16"/>
        </w:rPr>
        <w:t xml:space="preserve">ACAT </w:t>
      </w:r>
      <w:r>
        <w:rPr>
          <w:rFonts w:ascii="DINOT"/>
          <w:sz w:val="16"/>
        </w:rPr>
        <w:t>97 at para 27, albeit in response to a gender and age-based</w:t>
      </w:r>
      <w:r>
        <w:rPr>
          <w:rFonts w:ascii="DINOT"/>
          <w:spacing w:val="-23"/>
          <w:sz w:val="16"/>
        </w:rPr>
        <w:t xml:space="preserve"> </w:t>
      </w:r>
      <w:r>
        <w:rPr>
          <w:rFonts w:ascii="DINOT"/>
          <w:sz w:val="16"/>
        </w:rPr>
        <w:t>prohibition,</w:t>
      </w:r>
    </w:p>
    <w:p w:rsidR="00305168" w:rsidRDefault="00572EDE">
      <w:pPr>
        <w:spacing w:line="141" w:lineRule="exact"/>
        <w:ind w:left="1417" w:right="106"/>
        <w:rPr>
          <w:rFonts w:ascii="DINOT" w:eastAsia="DINOT" w:hAnsi="DINOT" w:cs="DINOT"/>
          <w:sz w:val="16"/>
          <w:szCs w:val="16"/>
        </w:rPr>
      </w:pPr>
      <w:r>
        <w:rPr>
          <w:rFonts w:ascii="DINOT"/>
          <w:sz w:val="16"/>
        </w:rPr>
        <w:t>and</w:t>
      </w:r>
      <w:r>
        <w:rPr>
          <w:rFonts w:ascii="DINOT"/>
          <w:spacing w:val="-3"/>
          <w:sz w:val="16"/>
        </w:rPr>
        <w:t xml:space="preserve"> </w:t>
      </w:r>
      <w:r>
        <w:rPr>
          <w:rFonts w:ascii="DINOT"/>
          <w:sz w:val="16"/>
        </w:rPr>
        <w:t>the</w:t>
      </w:r>
      <w:r>
        <w:rPr>
          <w:rFonts w:ascii="DINOT"/>
          <w:spacing w:val="-3"/>
          <w:sz w:val="16"/>
        </w:rPr>
        <w:t xml:space="preserve"> </w:t>
      </w:r>
      <w:r>
        <w:rPr>
          <w:rFonts w:ascii="DINOT"/>
          <w:sz w:val="16"/>
        </w:rPr>
        <w:t>comments</w:t>
      </w:r>
      <w:r>
        <w:rPr>
          <w:rFonts w:ascii="DINOT"/>
          <w:spacing w:val="-3"/>
          <w:sz w:val="16"/>
        </w:rPr>
        <w:t xml:space="preserve"> </w:t>
      </w:r>
      <w:r>
        <w:rPr>
          <w:rFonts w:ascii="DINOT"/>
          <w:sz w:val="16"/>
        </w:rPr>
        <w:t>of</w:t>
      </w:r>
      <w:r>
        <w:rPr>
          <w:rFonts w:ascii="DINOT"/>
          <w:spacing w:val="-3"/>
          <w:sz w:val="16"/>
        </w:rPr>
        <w:t xml:space="preserve"> </w:t>
      </w:r>
      <w:r>
        <w:rPr>
          <w:rFonts w:ascii="DINOT"/>
          <w:sz w:val="16"/>
        </w:rPr>
        <w:t>the</w:t>
      </w:r>
      <w:r>
        <w:rPr>
          <w:rFonts w:ascii="DINOT"/>
          <w:spacing w:val="-3"/>
          <w:sz w:val="16"/>
        </w:rPr>
        <w:t xml:space="preserve"> </w:t>
      </w:r>
      <w:r>
        <w:rPr>
          <w:rFonts w:ascii="DINOT"/>
          <w:sz w:val="16"/>
        </w:rPr>
        <w:t>Tribunal</w:t>
      </w:r>
      <w:r>
        <w:rPr>
          <w:rFonts w:ascii="DINOT"/>
          <w:spacing w:val="-3"/>
          <w:sz w:val="16"/>
        </w:rPr>
        <w:t xml:space="preserve"> </w:t>
      </w:r>
      <w:r>
        <w:rPr>
          <w:rFonts w:ascii="DINOT"/>
          <w:sz w:val="16"/>
        </w:rPr>
        <w:t>that</w:t>
      </w:r>
      <w:r>
        <w:rPr>
          <w:rFonts w:ascii="DINOT"/>
          <w:spacing w:val="-3"/>
          <w:sz w:val="16"/>
        </w:rPr>
        <w:t xml:space="preserve"> </w:t>
      </w:r>
      <w:r>
        <w:rPr>
          <w:rFonts w:ascii="DINOT"/>
          <w:sz w:val="16"/>
        </w:rPr>
        <w:t>even</w:t>
      </w:r>
      <w:r>
        <w:rPr>
          <w:rFonts w:ascii="DINOT"/>
          <w:spacing w:val="-3"/>
          <w:sz w:val="16"/>
        </w:rPr>
        <w:t xml:space="preserve"> </w:t>
      </w:r>
      <w:r>
        <w:rPr>
          <w:rFonts w:ascii="DINOT"/>
          <w:sz w:val="16"/>
        </w:rPr>
        <w:t>a</w:t>
      </w:r>
      <w:r>
        <w:rPr>
          <w:rFonts w:ascii="DINOT"/>
          <w:spacing w:val="-3"/>
          <w:sz w:val="16"/>
        </w:rPr>
        <w:t xml:space="preserve"> </w:t>
      </w:r>
      <w:r>
        <w:rPr>
          <w:rFonts w:ascii="DINOT"/>
          <w:sz w:val="16"/>
        </w:rPr>
        <w:t>chaperone</w:t>
      </w:r>
      <w:r>
        <w:rPr>
          <w:rFonts w:ascii="DINOT"/>
          <w:spacing w:val="-3"/>
          <w:sz w:val="16"/>
        </w:rPr>
        <w:t xml:space="preserve"> </w:t>
      </w:r>
      <w:r>
        <w:rPr>
          <w:rFonts w:ascii="DINOT"/>
          <w:sz w:val="16"/>
        </w:rPr>
        <w:t>condition</w:t>
      </w:r>
      <w:r>
        <w:rPr>
          <w:rFonts w:ascii="DINOT"/>
          <w:spacing w:val="-3"/>
          <w:sz w:val="16"/>
        </w:rPr>
        <w:t xml:space="preserve"> </w:t>
      </w:r>
      <w:r>
        <w:rPr>
          <w:rFonts w:ascii="DINOT"/>
          <w:sz w:val="16"/>
        </w:rPr>
        <w:t>(which</w:t>
      </w:r>
      <w:r>
        <w:rPr>
          <w:rFonts w:ascii="DINOT"/>
          <w:spacing w:val="-3"/>
          <w:sz w:val="16"/>
        </w:rPr>
        <w:t xml:space="preserve"> </w:t>
      </w:r>
      <w:r>
        <w:rPr>
          <w:rFonts w:ascii="DINOT"/>
          <w:sz w:val="16"/>
        </w:rPr>
        <w:t>it</w:t>
      </w:r>
      <w:r>
        <w:rPr>
          <w:rFonts w:ascii="DINOT"/>
          <w:spacing w:val="-3"/>
          <w:sz w:val="16"/>
        </w:rPr>
        <w:t xml:space="preserve"> </w:t>
      </w:r>
      <w:r>
        <w:rPr>
          <w:rFonts w:ascii="DINOT"/>
          <w:sz w:val="16"/>
        </w:rPr>
        <w:t>decided</w:t>
      </w:r>
      <w:r>
        <w:rPr>
          <w:rFonts w:ascii="DINOT"/>
          <w:spacing w:val="-3"/>
          <w:sz w:val="16"/>
        </w:rPr>
        <w:t xml:space="preserve"> </w:t>
      </w:r>
      <w:r>
        <w:rPr>
          <w:rFonts w:ascii="DINOT"/>
          <w:sz w:val="16"/>
        </w:rPr>
        <w:t>to</w:t>
      </w:r>
      <w:r>
        <w:rPr>
          <w:rFonts w:ascii="DINOT"/>
          <w:spacing w:val="-3"/>
          <w:sz w:val="16"/>
        </w:rPr>
        <w:t xml:space="preserve"> </w:t>
      </w:r>
      <w:r>
        <w:rPr>
          <w:rFonts w:ascii="DINOT"/>
          <w:sz w:val="16"/>
        </w:rPr>
        <w:t>substitute)</w:t>
      </w:r>
      <w:r>
        <w:rPr>
          <w:rFonts w:ascii="DINOT"/>
          <w:spacing w:val="-3"/>
          <w:sz w:val="16"/>
        </w:rPr>
        <w:t xml:space="preserve"> </w:t>
      </w:r>
      <w:r>
        <w:rPr>
          <w:rFonts w:ascii="DINOT"/>
          <w:sz w:val="16"/>
        </w:rPr>
        <w:t>might</w:t>
      </w:r>
      <w:r>
        <w:rPr>
          <w:rFonts w:ascii="DINOT"/>
          <w:spacing w:val="-3"/>
          <w:sz w:val="16"/>
        </w:rPr>
        <w:t xml:space="preserve"> </w:t>
      </w:r>
      <w:r>
        <w:rPr>
          <w:rFonts w:ascii="DINOT"/>
          <w:sz w:val="16"/>
        </w:rPr>
        <w:t>not</w:t>
      </w:r>
      <w:r>
        <w:rPr>
          <w:rFonts w:ascii="DINOT"/>
          <w:spacing w:val="-3"/>
          <w:sz w:val="16"/>
        </w:rPr>
        <w:t xml:space="preserve"> </w:t>
      </w:r>
      <w:r>
        <w:rPr>
          <w:rFonts w:ascii="DINOT"/>
          <w:sz w:val="16"/>
        </w:rPr>
        <w:t>address</w:t>
      </w:r>
      <w:r>
        <w:rPr>
          <w:rFonts w:ascii="DINOT"/>
          <w:spacing w:val="-3"/>
          <w:sz w:val="16"/>
        </w:rPr>
        <w:t xml:space="preserve"> </w:t>
      </w:r>
      <w:r>
        <w:rPr>
          <w:rFonts w:ascii="DINOT"/>
          <w:sz w:val="16"/>
        </w:rPr>
        <w:t>his</w:t>
      </w:r>
      <w:r>
        <w:rPr>
          <w:rFonts w:ascii="DINOT"/>
          <w:spacing w:val="-3"/>
          <w:sz w:val="16"/>
        </w:rPr>
        <w:t xml:space="preserve"> </w:t>
      </w:r>
      <w:r>
        <w:rPr>
          <w:rFonts w:ascii="DINOT"/>
          <w:sz w:val="16"/>
        </w:rPr>
        <w:t>concerns</w:t>
      </w:r>
    </w:p>
    <w:p w:rsidR="00305168" w:rsidRDefault="00572EDE">
      <w:pPr>
        <w:spacing w:before="6" w:line="192" w:lineRule="exact"/>
        <w:ind w:left="1417" w:right="410"/>
        <w:rPr>
          <w:rFonts w:ascii="DINOT" w:eastAsia="DINOT" w:hAnsi="DINOT" w:cs="DINOT"/>
          <w:sz w:val="16"/>
          <w:szCs w:val="16"/>
        </w:rPr>
      </w:pPr>
      <w:r>
        <w:rPr>
          <w:rFonts w:ascii="DINOT" w:eastAsia="DINOT" w:hAnsi="DINOT" w:cs="DINOT"/>
          <w:sz w:val="16"/>
          <w:szCs w:val="16"/>
        </w:rPr>
        <w:t>and ‘[i]t may be that he will choose not to return to practice … notwithstanding the financial, personal and practical effects of</w:t>
      </w:r>
      <w:r>
        <w:rPr>
          <w:rFonts w:ascii="DINOT" w:eastAsia="DINOT" w:hAnsi="DINOT" w:cs="DINOT"/>
          <w:spacing w:val="-25"/>
          <w:sz w:val="16"/>
          <w:szCs w:val="16"/>
        </w:rPr>
        <w:t xml:space="preserve"> </w:t>
      </w:r>
      <w:r>
        <w:rPr>
          <w:rFonts w:ascii="DINOT" w:eastAsia="DINOT" w:hAnsi="DINOT" w:cs="DINOT"/>
          <w:sz w:val="16"/>
          <w:szCs w:val="16"/>
        </w:rPr>
        <w:t>the cessation of his practice’ (para</w:t>
      </w:r>
      <w:r>
        <w:rPr>
          <w:rFonts w:ascii="DINOT" w:eastAsia="DINOT" w:hAnsi="DINOT" w:cs="DINOT"/>
          <w:spacing w:val="-11"/>
          <w:sz w:val="16"/>
          <w:szCs w:val="16"/>
        </w:rPr>
        <w:t xml:space="preserve"> </w:t>
      </w:r>
      <w:r>
        <w:rPr>
          <w:rFonts w:ascii="DINOT" w:eastAsia="DINOT" w:hAnsi="DINOT" w:cs="DINOT"/>
          <w:sz w:val="16"/>
          <w:szCs w:val="16"/>
        </w:rPr>
        <w:t>75).</w:t>
      </w:r>
    </w:p>
    <w:p w:rsidR="00305168" w:rsidRDefault="00572EDE">
      <w:pPr>
        <w:pStyle w:val="ListParagraph"/>
        <w:numPr>
          <w:ilvl w:val="0"/>
          <w:numId w:val="48"/>
        </w:numPr>
        <w:tabs>
          <w:tab w:val="left" w:pos="1418"/>
        </w:tabs>
        <w:spacing w:before="43"/>
        <w:ind w:firstLine="736"/>
        <w:jc w:val="left"/>
        <w:rPr>
          <w:rFonts w:ascii="DINOT" w:eastAsia="DINOT" w:hAnsi="DINOT" w:cs="DINOT"/>
          <w:sz w:val="16"/>
          <w:szCs w:val="16"/>
        </w:rPr>
      </w:pPr>
      <w:r>
        <w:rPr>
          <w:rFonts w:ascii="DINOT-Italic"/>
          <w:i/>
          <w:sz w:val="16"/>
        </w:rPr>
        <w:t xml:space="preserve">MBA v Weettill </w:t>
      </w:r>
      <w:r>
        <w:rPr>
          <w:rFonts w:ascii="DINOT"/>
          <w:sz w:val="16"/>
        </w:rPr>
        <w:t xml:space="preserve">[2015] </w:t>
      </w:r>
      <w:r>
        <w:rPr>
          <w:rFonts w:ascii="DINOT"/>
          <w:spacing w:val="-3"/>
          <w:sz w:val="16"/>
        </w:rPr>
        <w:t xml:space="preserve">WASAT </w:t>
      </w:r>
      <w:r>
        <w:rPr>
          <w:rFonts w:ascii="DINOT"/>
          <w:sz w:val="16"/>
        </w:rPr>
        <w:t>124, Reasons for decision, para</w:t>
      </w:r>
      <w:r>
        <w:rPr>
          <w:rFonts w:ascii="DINOT"/>
          <w:spacing w:val="-8"/>
          <w:sz w:val="16"/>
        </w:rPr>
        <w:t xml:space="preserve"> </w:t>
      </w:r>
      <w:r>
        <w:rPr>
          <w:rFonts w:ascii="DINOT"/>
          <w:sz w:val="16"/>
        </w:rPr>
        <w:t>29.</w:t>
      </w:r>
    </w:p>
    <w:p w:rsidR="00305168" w:rsidRDefault="00572EDE">
      <w:pPr>
        <w:pStyle w:val="ListParagraph"/>
        <w:numPr>
          <w:ilvl w:val="0"/>
          <w:numId w:val="48"/>
        </w:numPr>
        <w:tabs>
          <w:tab w:val="left" w:pos="1418"/>
        </w:tabs>
        <w:spacing w:before="44"/>
        <w:ind w:left="1417"/>
        <w:jc w:val="left"/>
        <w:rPr>
          <w:rFonts w:ascii="DINOT" w:eastAsia="DINOT" w:hAnsi="DINOT" w:cs="DINOT"/>
          <w:sz w:val="16"/>
          <w:szCs w:val="16"/>
        </w:rPr>
      </w:pPr>
      <w:r>
        <w:rPr>
          <w:rFonts w:ascii="DINOT"/>
          <w:sz w:val="16"/>
        </w:rPr>
        <w:t xml:space="preserve">C </w:t>
      </w:r>
      <w:r>
        <w:rPr>
          <w:rFonts w:ascii="DINOT"/>
          <w:spacing w:val="-3"/>
          <w:sz w:val="16"/>
        </w:rPr>
        <w:t xml:space="preserve">Bear. </w:t>
      </w:r>
      <w:r>
        <w:rPr>
          <w:rFonts w:ascii="DINOT-Italic"/>
          <w:i/>
          <w:sz w:val="16"/>
        </w:rPr>
        <w:t xml:space="preserve">Sexual Boundary Policies and Processes: Evaluation and Action Plan </w:t>
      </w:r>
      <w:r>
        <w:rPr>
          <w:rFonts w:ascii="DINOT"/>
          <w:sz w:val="16"/>
        </w:rPr>
        <w:t>(Medical Council of New Zealand, 2002), p</w:t>
      </w:r>
      <w:r>
        <w:rPr>
          <w:rFonts w:ascii="DINOT"/>
          <w:spacing w:val="-5"/>
          <w:sz w:val="16"/>
        </w:rPr>
        <w:t xml:space="preserve"> </w:t>
      </w:r>
      <w:r>
        <w:rPr>
          <w:rFonts w:ascii="DINOT"/>
          <w:sz w:val="16"/>
        </w:rPr>
        <w:t>20.</w:t>
      </w:r>
    </w:p>
    <w:p w:rsidR="00305168" w:rsidRDefault="00305168">
      <w:pPr>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Heading3"/>
        <w:spacing w:before="49" w:line="288" w:lineRule="exact"/>
        <w:ind w:right="72"/>
      </w:pPr>
      <w:r>
        <w:rPr>
          <w:color w:val="4788B4"/>
        </w:rPr>
        <w:t>‘If a doctor cannot be trusted to be with patients without a chaperone, the</w:t>
      </w:r>
      <w:r>
        <w:rPr>
          <w:color w:val="4788B4"/>
          <w:spacing w:val="-12"/>
        </w:rPr>
        <w:t xml:space="preserve"> </w:t>
      </w:r>
      <w:r>
        <w:rPr>
          <w:color w:val="4788B4"/>
        </w:rPr>
        <w:t xml:space="preserve">doctor is not trustworthy and shouldn’t be seeing patients at </w:t>
      </w:r>
      <w:r>
        <w:rPr>
          <w:color w:val="4788B4"/>
          <w:spacing w:val="-3"/>
        </w:rPr>
        <w:t>all.’</w:t>
      </w:r>
    </w:p>
    <w:p w:rsidR="00305168" w:rsidRDefault="00572EDE">
      <w:pPr>
        <w:spacing w:before="170" w:line="288" w:lineRule="exact"/>
        <w:ind w:left="283" w:right="487"/>
        <w:rPr>
          <w:rFonts w:ascii="DINOT-Light" w:eastAsia="DINOT-Light" w:hAnsi="DINOT-Light" w:cs="DINOT-Light"/>
          <w:sz w:val="24"/>
          <w:szCs w:val="24"/>
        </w:rPr>
      </w:pPr>
      <w:r>
        <w:rPr>
          <w:rFonts w:ascii="DINOT-Light"/>
          <w:color w:val="4788B4"/>
          <w:sz w:val="24"/>
        </w:rPr>
        <w:t>Beth Wilson, former Health</w:t>
      </w:r>
      <w:r>
        <w:rPr>
          <w:rFonts w:ascii="DINOT-Light"/>
          <w:color w:val="4788B4"/>
          <w:spacing w:val="-8"/>
          <w:sz w:val="24"/>
        </w:rPr>
        <w:t xml:space="preserve"> </w:t>
      </w:r>
      <w:r>
        <w:rPr>
          <w:rFonts w:ascii="DINOT-Light"/>
          <w:color w:val="4788B4"/>
          <w:sz w:val="24"/>
        </w:rPr>
        <w:t>Services Commissioner,</w:t>
      </w:r>
      <w:r>
        <w:rPr>
          <w:rFonts w:ascii="DINOT-Light"/>
          <w:color w:val="4788B4"/>
          <w:spacing w:val="-24"/>
          <w:sz w:val="24"/>
        </w:rPr>
        <w:t xml:space="preserve"> </w:t>
      </w:r>
      <w:r>
        <w:rPr>
          <w:rFonts w:ascii="DINOT-Light"/>
          <w:color w:val="4788B4"/>
          <w:sz w:val="24"/>
        </w:rPr>
        <w:t>Victoria</w:t>
      </w:r>
    </w:p>
    <w:p w:rsidR="00305168" w:rsidRDefault="00572EDE">
      <w:pPr>
        <w:pStyle w:val="BodyText"/>
        <w:spacing w:before="160" w:line="240" w:lineRule="exact"/>
        <w:ind w:right="839"/>
      </w:pPr>
      <w:r>
        <w:t>Senior officials within medical regulatory bodies, with long experience of the use</w:t>
      </w:r>
      <w:r>
        <w:rPr>
          <w:spacing w:val="-9"/>
        </w:rPr>
        <w:t xml:space="preserve"> </w:t>
      </w:r>
      <w:r>
        <w:t>of</w:t>
      </w:r>
    </w:p>
    <w:p w:rsidR="00305168" w:rsidRDefault="00572EDE">
      <w:pPr>
        <w:pStyle w:val="BodyText"/>
        <w:spacing w:line="240" w:lineRule="exact"/>
        <w:ind w:right="141"/>
      </w:pPr>
      <w:r>
        <w:t>mandated chaperones, were sceptical about</w:t>
      </w:r>
      <w:r>
        <w:rPr>
          <w:spacing w:val="-20"/>
        </w:rPr>
        <w:t xml:space="preserve"> </w:t>
      </w:r>
      <w:r>
        <w:t>their appropriateness in 2017.</w:t>
      </w:r>
      <w:r>
        <w:rPr>
          <w:position w:val="7"/>
          <w:sz w:val="11"/>
          <w:szCs w:val="11"/>
        </w:rPr>
        <w:t xml:space="preserve">137 </w:t>
      </w:r>
      <w:r>
        <w:t>Australia’s leading health law practitioner, Ian Freckleton QC, after many years of sitting on disciplinary tribunals and prosecuting and defending professional misconduct cases, sees no place for mandated chaperones – on the basis that if there is a reasonable belief of serious risk to patients, the doctor should not be practising at</w:t>
      </w:r>
      <w:r>
        <w:rPr>
          <w:spacing w:val="-5"/>
        </w:rPr>
        <w:t xml:space="preserve"> </w:t>
      </w:r>
      <w:r>
        <w:t>all.</w:t>
      </w:r>
    </w:p>
    <w:p w:rsidR="00305168" w:rsidRDefault="00572EDE">
      <w:pPr>
        <w:pStyle w:val="BodyText"/>
        <w:spacing w:before="154" w:line="248" w:lineRule="exact"/>
        <w:ind w:right="72"/>
      </w:pPr>
      <w:r>
        <w:t xml:space="preserve">I found the submission from </w:t>
      </w:r>
      <w:r>
        <w:rPr>
          <w:spacing w:val="-2"/>
        </w:rPr>
        <w:t xml:space="preserve">ACT </w:t>
      </w:r>
      <w:r>
        <w:t>Health</w:t>
      </w:r>
      <w:r>
        <w:rPr>
          <w:spacing w:val="-17"/>
        </w:rPr>
        <w:t xml:space="preserve"> </w:t>
      </w:r>
      <w:r>
        <w:t>Director-</w:t>
      </w:r>
    </w:p>
    <w:p w:rsidR="00305168" w:rsidRDefault="00572EDE">
      <w:pPr>
        <w:pStyle w:val="BodyText"/>
        <w:spacing w:before="8" w:line="240" w:lineRule="exact"/>
        <w:ind w:right="550"/>
      </w:pPr>
      <w:r>
        <w:t xml:space="preserve">General, Nicole </w:t>
      </w:r>
      <w:r>
        <w:rPr>
          <w:spacing w:val="-5"/>
        </w:rPr>
        <w:t xml:space="preserve">Feely, </w:t>
      </w:r>
      <w:r>
        <w:t>compelling in the</w:t>
      </w:r>
      <w:r>
        <w:rPr>
          <w:spacing w:val="-1"/>
        </w:rPr>
        <w:t xml:space="preserve"> </w:t>
      </w:r>
      <w:r>
        <w:t>view that ‘patients consulting a practitioner in</w:t>
      </w:r>
      <w:r>
        <w:rPr>
          <w:spacing w:val="-7"/>
        </w:rPr>
        <w:t xml:space="preserve"> </w:t>
      </w:r>
      <w:r>
        <w:t>the</w:t>
      </w:r>
    </w:p>
    <w:p w:rsidR="00305168" w:rsidRDefault="00572EDE">
      <w:pPr>
        <w:pStyle w:val="BodyText"/>
        <w:spacing w:line="240" w:lineRule="exact"/>
        <w:ind w:right="67"/>
      </w:pPr>
      <w:r>
        <w:t>private sector are entitled to the same</w:t>
      </w:r>
      <w:r>
        <w:rPr>
          <w:spacing w:val="-20"/>
        </w:rPr>
        <w:t xml:space="preserve"> </w:t>
      </w:r>
      <w:r>
        <w:t xml:space="preserve">protections they receive in the public </w:t>
      </w:r>
      <w:r>
        <w:rPr>
          <w:spacing w:val="-3"/>
        </w:rPr>
        <w:t xml:space="preserve">sector. </w:t>
      </w:r>
      <w:r>
        <w:t>… The use of a chaperone to permit a practitioner to</w:t>
      </w:r>
      <w:r>
        <w:rPr>
          <w:spacing w:val="-14"/>
        </w:rPr>
        <w:t xml:space="preserve"> </w:t>
      </w:r>
      <w:r>
        <w:t>continue</w:t>
      </w:r>
    </w:p>
    <w:p w:rsidR="00305168" w:rsidRDefault="00572EDE">
      <w:pPr>
        <w:pStyle w:val="BodyText"/>
        <w:spacing w:line="240" w:lineRule="exact"/>
        <w:ind w:right="97"/>
      </w:pPr>
      <w:r>
        <w:t>to work carries a level of risk contrary to the provision of high quality and safe health care, and may undermine public trust in our health</w:t>
      </w:r>
      <w:r>
        <w:rPr>
          <w:spacing w:val="-18"/>
        </w:rPr>
        <w:t xml:space="preserve"> </w:t>
      </w:r>
      <w:r>
        <w:t>system.’ It is difficult to see how a mandated chaperone can be appropriate in the private system but not in the public system. If the restriction is being imposed almost exclusively on practitioners</w:t>
      </w:r>
      <w:r>
        <w:rPr>
          <w:spacing w:val="-22"/>
        </w:rPr>
        <w:t xml:space="preserve"> </w:t>
      </w:r>
      <w:r>
        <w:t>in</w:t>
      </w:r>
    </w:p>
    <w:p w:rsidR="00305168" w:rsidRDefault="00572EDE">
      <w:pPr>
        <w:pStyle w:val="BodyText"/>
        <w:spacing w:line="240" w:lineRule="exact"/>
        <w:ind w:right="-18"/>
      </w:pPr>
      <w:r>
        <w:t>private practice (as my review of</w:t>
      </w:r>
      <w:r>
        <w:rPr>
          <w:spacing w:val="-23"/>
        </w:rPr>
        <w:t xml:space="preserve"> </w:t>
      </w:r>
      <w:r>
        <w:t>current</w:t>
      </w:r>
      <w:r>
        <w:rPr>
          <w:spacing w:val="-4"/>
        </w:rPr>
        <w:t xml:space="preserve"> </w:t>
      </w:r>
      <w:r>
        <w:t>conditions indicates), it is hard to resist the conclusion</w:t>
      </w:r>
      <w:r>
        <w:rPr>
          <w:spacing w:val="-21"/>
        </w:rPr>
        <w:t xml:space="preserve"> </w:t>
      </w:r>
      <w:r>
        <w:t>that</w:t>
      </w:r>
    </w:p>
    <w:p w:rsidR="00305168" w:rsidRDefault="00572EDE">
      <w:pPr>
        <w:pStyle w:val="BodyText"/>
        <w:spacing w:line="240" w:lineRule="exact"/>
        <w:ind w:right="263"/>
        <w:jc w:val="both"/>
      </w:pPr>
      <w:r>
        <w:t>in effect it is being used to protect the income</w:t>
      </w:r>
      <w:r>
        <w:rPr>
          <w:spacing w:val="-14"/>
        </w:rPr>
        <w:t xml:space="preserve"> </w:t>
      </w:r>
      <w:r>
        <w:t>of accused practitioners, who in the public system would usually be stood down on full</w:t>
      </w:r>
      <w:r>
        <w:rPr>
          <w:spacing w:val="-14"/>
        </w:rPr>
        <w:t xml:space="preserve"> </w:t>
      </w:r>
      <w:r>
        <w:rPr>
          <w:spacing w:val="-4"/>
        </w:rPr>
        <w:t>pay.</w:t>
      </w:r>
    </w:p>
    <w:p w:rsidR="00305168" w:rsidRDefault="00572EDE">
      <w:pPr>
        <w:pStyle w:val="BodyText"/>
        <w:spacing w:before="170" w:line="240" w:lineRule="exact"/>
        <w:ind w:right="213"/>
      </w:pPr>
      <w:r>
        <w:t xml:space="preserve">Many commentators drew an analogy with how allegations of sexual misconduct are dealt with in other professions and queried why doctors are treated differently from people in other occupations. A compelling observation was made by Ameer </w:t>
      </w:r>
      <w:r>
        <w:rPr>
          <w:spacing w:val="-4"/>
        </w:rPr>
        <w:t xml:space="preserve">Tadros, </w:t>
      </w:r>
      <w:r>
        <w:t>Director of the NSW Health Professional Councils Authority, that if</w:t>
      </w:r>
      <w:r>
        <w:rPr>
          <w:spacing w:val="-25"/>
        </w:rPr>
        <w:t xml:space="preserve"> </w:t>
      </w:r>
      <w:r>
        <w:t>an</w:t>
      </w:r>
    </w:p>
    <w:p w:rsidR="00305168" w:rsidRDefault="00572EDE">
      <w:pPr>
        <w:pStyle w:val="BodyText"/>
        <w:spacing w:line="240" w:lineRule="exact"/>
        <w:ind w:right="173"/>
      </w:pPr>
      <w:r>
        <w:t xml:space="preserve">allegation of serious impropriety is made against a rugby league </w:t>
      </w:r>
      <w:r>
        <w:rPr>
          <w:spacing w:val="-3"/>
        </w:rPr>
        <w:t xml:space="preserve">player, </w:t>
      </w:r>
      <w:r>
        <w:t xml:space="preserve">particularly if criminal charges </w:t>
      </w:r>
      <w:r>
        <w:rPr>
          <w:spacing w:val="-3"/>
        </w:rPr>
        <w:t xml:space="preserve">are </w:t>
      </w:r>
      <w:r>
        <w:t>laid, the player is immediately stood down, even if the allegation is related to the player’s personal life and is unrelated to their performance on the field. Several submitters and interviewees made comparisons with school teachers and childcare workers, noting that it would be unthinkable to allow the supervisor of</w:t>
      </w:r>
      <w:r>
        <w:rPr>
          <w:spacing w:val="-13"/>
        </w:rPr>
        <w:t xml:space="preserve"> </w:t>
      </w:r>
      <w:r>
        <w:t>a childcare centre to work with a chaperone while facing allegations of sexual</w:t>
      </w:r>
      <w:r>
        <w:rPr>
          <w:spacing w:val="-14"/>
        </w:rPr>
        <w:t xml:space="preserve"> </w:t>
      </w:r>
      <w:r>
        <w:t>misconduct.</w:t>
      </w:r>
    </w:p>
    <w:p w:rsidR="00305168" w:rsidRDefault="00572EDE">
      <w:pPr>
        <w:pStyle w:val="BodyText"/>
        <w:spacing w:before="57" w:line="240" w:lineRule="exact"/>
        <w:ind w:right="1404"/>
        <w:rPr>
          <w:sz w:val="11"/>
          <w:szCs w:val="11"/>
        </w:rPr>
      </w:pPr>
      <w:r>
        <w:br w:type="column"/>
        <w:t>A community member of a National Board suggested that the mandated chaperone</w:t>
      </w:r>
      <w:r>
        <w:rPr>
          <w:spacing w:val="-18"/>
        </w:rPr>
        <w:t xml:space="preserve"> </w:t>
      </w:r>
      <w:r>
        <w:t>system ‘puts a whole lot of effort into a mechanism that does not meet community</w:t>
      </w:r>
      <w:r>
        <w:rPr>
          <w:spacing w:val="-19"/>
        </w:rPr>
        <w:t xml:space="preserve"> </w:t>
      </w:r>
      <w:r>
        <w:t>expectations’.</w:t>
      </w:r>
      <w:r>
        <w:rPr>
          <w:position w:val="7"/>
          <w:sz w:val="11"/>
          <w:szCs w:val="11"/>
        </w:rPr>
        <w:t>138</w:t>
      </w:r>
    </w:p>
    <w:p w:rsidR="00305168" w:rsidRDefault="00572EDE">
      <w:pPr>
        <w:pStyle w:val="BodyText"/>
        <w:spacing w:before="170" w:line="240" w:lineRule="exact"/>
        <w:ind w:right="1170"/>
      </w:pPr>
      <w:r>
        <w:t>Between these polar opposites, some equally thoughtful submitters saw a continued, very limited place for mandated chaperones. They included the consumer participants at the Health Issues Centre forum, subject to two important caveats: (1) that the practitioner tell the patient that the medical board requires that they practise with a chaperone due to allegations of</w:t>
      </w:r>
      <w:r>
        <w:rPr>
          <w:spacing w:val="-13"/>
        </w:rPr>
        <w:t xml:space="preserve"> </w:t>
      </w:r>
      <w:r>
        <w:t>misconduct, and give fuller details (ie, disclosing that sexual misconduct has been alleged) if the patient seeks more information; and (2) that the chaperone be independently appointed and have no previous relationship with the</w:t>
      </w:r>
      <w:r>
        <w:rPr>
          <w:spacing w:val="-24"/>
        </w:rPr>
        <w:t xml:space="preserve"> </w:t>
      </w:r>
      <w:r>
        <w:t>practitioner.</w:t>
      </w:r>
    </w:p>
    <w:p w:rsidR="00305168" w:rsidRDefault="00572EDE">
      <w:pPr>
        <w:pStyle w:val="BodyText"/>
        <w:spacing w:before="170" w:line="240" w:lineRule="exact"/>
        <w:ind w:right="1384"/>
      </w:pPr>
      <w:r>
        <w:t xml:space="preserve">The AHPRA Community </w:t>
      </w:r>
      <w:r>
        <w:rPr>
          <w:spacing w:val="-3"/>
        </w:rPr>
        <w:t xml:space="preserve">Reference </w:t>
      </w:r>
      <w:r>
        <w:t>Group also saw a limited place for chaperone conditions, but argued that practitioners should be</w:t>
      </w:r>
      <w:r>
        <w:rPr>
          <w:spacing w:val="-23"/>
        </w:rPr>
        <w:t xml:space="preserve"> </w:t>
      </w:r>
      <w:r>
        <w:t>required to inform patients about the requirement for a chaperone well before the patient arrives for</w:t>
      </w:r>
      <w:r>
        <w:rPr>
          <w:spacing w:val="-22"/>
        </w:rPr>
        <w:t xml:space="preserve"> </w:t>
      </w:r>
      <w:r>
        <w:t>the appointment with the practitioner, since if</w:t>
      </w:r>
      <w:r>
        <w:rPr>
          <w:spacing w:val="-23"/>
        </w:rPr>
        <w:t xml:space="preserve"> </w:t>
      </w:r>
      <w:r>
        <w:t>they</w:t>
      </w:r>
    </w:p>
    <w:p w:rsidR="00305168" w:rsidRDefault="00572EDE">
      <w:pPr>
        <w:pStyle w:val="BodyText"/>
        <w:spacing w:line="240" w:lineRule="exact"/>
        <w:ind w:right="1168"/>
      </w:pPr>
      <w:r>
        <w:t>are not told until they present at the facility, ‘their autonomy and choice about their care have</w:t>
      </w:r>
      <w:r>
        <w:rPr>
          <w:spacing w:val="-21"/>
        </w:rPr>
        <w:t xml:space="preserve"> </w:t>
      </w:r>
      <w:r>
        <w:t xml:space="preserve">already been substantially reduced’. The issue of the timing of disclosure of a chaperone requirement is discussed further in </w:t>
      </w:r>
      <w:hyperlink w:anchor="_bookmark40" w:history="1">
        <w:r>
          <w:rPr>
            <w:rFonts w:ascii="DINOT-Italic" w:eastAsia="DINOT-Italic" w:hAnsi="DINOT-Italic" w:cs="DINOT-Italic"/>
            <w:i/>
          </w:rPr>
          <w:t>Part</w:t>
        </w:r>
        <w:r>
          <w:rPr>
            <w:rFonts w:ascii="DINOT-Italic" w:eastAsia="DINOT-Italic" w:hAnsi="DINOT-Italic" w:cs="DINOT-Italic"/>
            <w:i/>
            <w:spacing w:val="-2"/>
          </w:rPr>
          <w:t xml:space="preserve"> </w:t>
        </w:r>
        <w:r>
          <w:rPr>
            <w:rFonts w:ascii="DINOT-Italic" w:eastAsia="DINOT-Italic" w:hAnsi="DINOT-Italic" w:cs="DINOT-Italic"/>
            <w:i/>
          </w:rPr>
          <w:t>F</w:t>
        </w:r>
      </w:hyperlink>
      <w:r>
        <w:t>.</w:t>
      </w:r>
    </w:p>
    <w:p w:rsidR="00305168" w:rsidRDefault="00572EDE">
      <w:pPr>
        <w:pStyle w:val="BodyText"/>
        <w:spacing w:before="170" w:line="240" w:lineRule="exact"/>
        <w:ind w:right="1143"/>
      </w:pPr>
      <w:r>
        <w:t>I benefitted from a lengthy joint discussion with</w:t>
      </w:r>
      <w:r>
        <w:rPr>
          <w:spacing w:val="-11"/>
        </w:rPr>
        <w:t xml:space="preserve"> </w:t>
      </w:r>
      <w:r>
        <w:t>the heads of the medical regulatory system in NSW,</w:t>
      </w:r>
      <w:r>
        <w:rPr>
          <w:spacing w:val="-17"/>
        </w:rPr>
        <w:t xml:space="preserve"> </w:t>
      </w:r>
      <w:r>
        <w:t xml:space="preserve">Dr Greg </w:t>
      </w:r>
      <w:r>
        <w:rPr>
          <w:spacing w:val="-3"/>
        </w:rPr>
        <w:t xml:space="preserve">Kesby, </w:t>
      </w:r>
      <w:r>
        <w:t>Chair of the Medical Council, and Sue Dawson, Health Care Complaints</w:t>
      </w:r>
      <w:r>
        <w:rPr>
          <w:spacing w:val="-26"/>
        </w:rPr>
        <w:t xml:space="preserve"> </w:t>
      </w:r>
      <w:r>
        <w:t>Commissioner.</w:t>
      </w:r>
    </w:p>
    <w:p w:rsidR="00305168" w:rsidRDefault="00572EDE">
      <w:pPr>
        <w:pStyle w:val="BodyText"/>
        <w:spacing w:line="240" w:lineRule="exact"/>
        <w:ind w:right="1146"/>
      </w:pPr>
      <w:r>
        <w:t>They stressed the need for immediate and decisive action where there is any corroborative</w:t>
      </w:r>
      <w:r>
        <w:rPr>
          <w:spacing w:val="-29"/>
        </w:rPr>
        <w:t xml:space="preserve"> </w:t>
      </w:r>
      <w:r>
        <w:t xml:space="preserve">information or evidence of concerning behaviour in the past and acknowledged the limitations of mandated chaperones. </w:t>
      </w:r>
      <w:r>
        <w:rPr>
          <w:spacing w:val="-3"/>
        </w:rPr>
        <w:t xml:space="preserve">However, </w:t>
      </w:r>
      <w:r>
        <w:t>they would be reluctant to see chaperone conditions removed entirely from the suite of possible regulatory restrictions as an interim measure where the facts are still</w:t>
      </w:r>
      <w:r>
        <w:rPr>
          <w:spacing w:val="-26"/>
        </w:rPr>
        <w:t xml:space="preserve"> </w:t>
      </w:r>
      <w:r>
        <w:t>scant.</w:t>
      </w:r>
    </w:p>
    <w:p w:rsidR="00305168" w:rsidRDefault="00572EDE">
      <w:pPr>
        <w:pStyle w:val="BodyText"/>
        <w:spacing w:line="240" w:lineRule="exact"/>
        <w:ind w:right="1151"/>
      </w:pPr>
      <w:r>
        <w:t>In their view, a chaperone condition should be imposed</w:t>
      </w:r>
      <w:r>
        <w:rPr>
          <w:spacing w:val="-8"/>
        </w:rPr>
        <w:t xml:space="preserve"> </w:t>
      </w:r>
      <w:r>
        <w:t>infrequently,</w:t>
      </w:r>
      <w:r>
        <w:rPr>
          <w:spacing w:val="-8"/>
        </w:rPr>
        <w:t xml:space="preserve"> </w:t>
      </w:r>
      <w:r>
        <w:t>in</w:t>
      </w:r>
      <w:r>
        <w:rPr>
          <w:spacing w:val="-8"/>
        </w:rPr>
        <w:t xml:space="preserve"> </w:t>
      </w:r>
      <w:r>
        <w:t>limited</w:t>
      </w:r>
      <w:r>
        <w:rPr>
          <w:spacing w:val="-8"/>
        </w:rPr>
        <w:t xml:space="preserve"> </w:t>
      </w:r>
      <w:r>
        <w:t>circumstances</w:t>
      </w:r>
      <w:r>
        <w:rPr>
          <w:spacing w:val="-8"/>
        </w:rPr>
        <w:t xml:space="preserve"> </w:t>
      </w:r>
      <w:r>
        <w:t>and for a limited time, where it is appropriate in the public interest. An example might be an allegation at the ‘lower end’ of the spectrum (eg,</w:t>
      </w:r>
      <w:r>
        <w:rPr>
          <w:spacing w:val="-13"/>
        </w:rPr>
        <w:t xml:space="preserve"> </w:t>
      </w:r>
      <w:r>
        <w:t>where</w:t>
      </w:r>
    </w:p>
    <w:p w:rsidR="00305168" w:rsidRDefault="00572EDE">
      <w:pPr>
        <w:pStyle w:val="BodyText"/>
        <w:spacing w:line="240" w:lineRule="exact"/>
        <w:ind w:right="1345"/>
      </w:pPr>
      <w:r>
        <w:t>it is not yet clear whether an examination may have been clinically appropriate but</w:t>
      </w:r>
      <w:r>
        <w:rPr>
          <w:spacing w:val="-24"/>
        </w:rPr>
        <w:t xml:space="preserve"> </w:t>
      </w:r>
      <w:r>
        <w:t>inadequately explained or where there is some possibility that touching may have been inadvertent given the treatment situation), and where the practitioner has no history of similar complaints and police charges are not pending or have not been</w:t>
      </w:r>
      <w:r>
        <w:rPr>
          <w:spacing w:val="-14"/>
        </w:rPr>
        <w:t xml:space="preserve"> </w:t>
      </w:r>
      <w:r>
        <w:t>laid.</w:t>
      </w:r>
    </w:p>
    <w:p w:rsidR="00305168" w:rsidRDefault="00572EDE">
      <w:pPr>
        <w:pStyle w:val="BodyText"/>
        <w:spacing w:line="240" w:lineRule="exact"/>
        <w:ind w:right="1538"/>
      </w:pPr>
      <w:r>
        <w:t>They acknowledged that there is an</w:t>
      </w:r>
      <w:r>
        <w:rPr>
          <w:spacing w:val="-13"/>
        </w:rPr>
        <w:t xml:space="preserve"> </w:t>
      </w:r>
      <w:r>
        <w:t>immediate need for improved monitoring of compliance whenever chaperone conditions are in</w:t>
      </w:r>
      <w:r>
        <w:rPr>
          <w:spacing w:val="-22"/>
        </w:rPr>
        <w:t xml:space="preserve"> </w:t>
      </w:r>
      <w:r>
        <w:t>place.</w:t>
      </w:r>
    </w:p>
    <w:p w:rsidR="00305168" w:rsidRDefault="00305168">
      <w:pPr>
        <w:spacing w:line="240" w:lineRule="exact"/>
        <w:sectPr w:rsidR="00305168">
          <w:pgSz w:w="11910" w:h="16840"/>
          <w:pgMar w:top="1020" w:right="0" w:bottom="960" w:left="1020" w:header="0" w:footer="764" w:gutter="0"/>
          <w:cols w:num="2" w:space="720" w:equalWidth="0">
            <w:col w:w="4618" w:space="484"/>
            <w:col w:w="5788"/>
          </w:cols>
        </w:sectPr>
      </w:pPr>
    </w:p>
    <w:p w:rsidR="00305168" w:rsidRDefault="00305168">
      <w:pPr>
        <w:spacing w:before="3"/>
        <w:rPr>
          <w:rFonts w:ascii="DINOT" w:eastAsia="DINOT" w:hAnsi="DINOT" w:cs="DINOT"/>
          <w:sz w:val="20"/>
          <w:szCs w:val="20"/>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5080" r="8255" b="4445"/>
                <wp:docPr id="28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85" name="Group 130"/>
                        <wpg:cNvGrpSpPr>
                          <a:grpSpLocks/>
                        </wpg:cNvGrpSpPr>
                        <wpg:grpSpPr bwMode="auto">
                          <a:xfrm>
                            <a:off x="8" y="8"/>
                            <a:ext cx="1440" cy="2"/>
                            <a:chOff x="8" y="8"/>
                            <a:chExt cx="1440" cy="2"/>
                          </a:xfrm>
                        </wpg:grpSpPr>
                        <wps:wsp>
                          <wps:cNvPr id="286" name="Freeform 131"/>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1579E60" id="Group 129"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">
                <v:group id="Group 130"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31"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jcQA&#10;AADcAAAADwAAAGRycy9kb3ducmV2LnhtbESPQWvCQBSE7wX/w/KE3uqmKYQQsxGpigVPURG8PbKv&#10;SWj2bciuMe2v7wqFHoeZ+YbJV5PpxEiDay0reF1EIIgrq1uuFZxPu5cUhPPIGjvLpOCbHKyK2VOO&#10;mbZ3Lmk8+loECLsMFTTe95mUrmrIoFvYnjh4n3Yw6IMcaqkHvAe46WQcRYk02HJYaLCn94aqr+PN&#10;KHjb7y54PchNvK7K8Sdh62lrlXqeT+slCE+T/w//tT+0gjhN4HEmHA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D/o3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48"/>
        </w:numPr>
        <w:tabs>
          <w:tab w:val="left" w:pos="398"/>
        </w:tabs>
        <w:spacing w:before="26" w:line="192" w:lineRule="exact"/>
        <w:ind w:right="1464"/>
        <w:jc w:val="left"/>
        <w:rPr>
          <w:rFonts w:ascii="DINOT" w:eastAsia="DINOT" w:hAnsi="DINOT" w:cs="DINOT"/>
          <w:sz w:val="16"/>
          <w:szCs w:val="16"/>
        </w:rPr>
      </w:pPr>
      <w:r>
        <w:rPr>
          <w:rFonts w:ascii="DINOT" w:eastAsia="DINOT" w:hAnsi="DINOT" w:cs="DINOT"/>
          <w:sz w:val="16"/>
          <w:szCs w:val="16"/>
        </w:rPr>
        <w:t>I acknowledge helpful discussions with Dr Joanne Katsoris, Executive Officer – Medical, AHPRA and Sandra McCulloch,</w:t>
      </w:r>
      <w:r>
        <w:rPr>
          <w:rFonts w:ascii="DINOT" w:eastAsia="DINOT" w:hAnsi="DINOT" w:cs="DINOT"/>
          <w:spacing w:val="-26"/>
          <w:sz w:val="16"/>
          <w:szCs w:val="16"/>
        </w:rPr>
        <w:t xml:space="preserve"> </w:t>
      </w:r>
      <w:r>
        <w:rPr>
          <w:rFonts w:ascii="DINOT" w:eastAsia="DINOT" w:hAnsi="DINOT" w:cs="DINOT"/>
          <w:sz w:val="16"/>
          <w:szCs w:val="16"/>
        </w:rPr>
        <w:t>Director Investigation and Resolutions, College of Physicians and Surgeons of</w:t>
      </w:r>
      <w:r>
        <w:rPr>
          <w:rFonts w:ascii="DINOT" w:eastAsia="DINOT" w:hAnsi="DINOT" w:cs="DINOT"/>
          <w:spacing w:val="-20"/>
          <w:sz w:val="16"/>
          <w:szCs w:val="16"/>
        </w:rPr>
        <w:t xml:space="preserve"> </w:t>
      </w:r>
      <w:r>
        <w:rPr>
          <w:rFonts w:ascii="DINOT" w:eastAsia="DINOT" w:hAnsi="DINOT" w:cs="DINOT"/>
          <w:sz w:val="16"/>
          <w:szCs w:val="16"/>
        </w:rPr>
        <w:t>Ontario.</w:t>
      </w:r>
    </w:p>
    <w:p w:rsidR="00305168" w:rsidRDefault="00572EDE">
      <w:pPr>
        <w:pStyle w:val="ListParagraph"/>
        <w:numPr>
          <w:ilvl w:val="0"/>
          <w:numId w:val="48"/>
        </w:numPr>
        <w:tabs>
          <w:tab w:val="left" w:pos="398"/>
        </w:tabs>
        <w:spacing w:before="43"/>
        <w:jc w:val="left"/>
        <w:rPr>
          <w:rFonts w:ascii="DINOT" w:eastAsia="DINOT" w:hAnsi="DINOT" w:cs="DINOT"/>
          <w:sz w:val="16"/>
          <w:szCs w:val="16"/>
        </w:rPr>
      </w:pPr>
      <w:r>
        <w:rPr>
          <w:rFonts w:ascii="DINOT"/>
          <w:sz w:val="16"/>
        </w:rPr>
        <w:t>Confidential National Board discussion, November</w:t>
      </w:r>
      <w:r>
        <w:rPr>
          <w:rFonts w:ascii="DINOT"/>
          <w:spacing w:val="-10"/>
          <w:sz w:val="16"/>
        </w:rPr>
        <w:t xml:space="preserve"> </w:t>
      </w:r>
      <w:r>
        <w:rPr>
          <w:rFonts w:ascii="DINOT"/>
          <w:sz w:val="16"/>
        </w:rPr>
        <w:t>2016.</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176"/>
      </w:pPr>
      <w:bookmarkStart w:id="91" w:name="Adequacy_of_information_given_to_patient"/>
      <w:bookmarkStart w:id="92" w:name="_bookmark35"/>
      <w:bookmarkEnd w:id="91"/>
      <w:bookmarkEnd w:id="92"/>
      <w:r>
        <w:t>I have come to the conclusion that, in terms of community expectations in Australia in 2017, it</w:t>
      </w:r>
      <w:r>
        <w:rPr>
          <w:spacing w:val="-12"/>
        </w:rPr>
        <w:t xml:space="preserve"> </w:t>
      </w:r>
      <w:r>
        <w:t xml:space="preserve">is highly debatable whether mandated chaperone conditions </w:t>
      </w:r>
      <w:r>
        <w:rPr>
          <w:spacing w:val="-3"/>
        </w:rPr>
        <w:t xml:space="preserve">are </w:t>
      </w:r>
      <w:r>
        <w:t xml:space="preserve">appropriate. My reservations are reinforced once the additional </w:t>
      </w:r>
      <w:r>
        <w:rPr>
          <w:spacing w:val="-4"/>
        </w:rPr>
        <w:t>key</w:t>
      </w:r>
      <w:r>
        <w:rPr>
          <w:spacing w:val="-25"/>
        </w:rPr>
        <w:t xml:space="preserve"> </w:t>
      </w:r>
      <w:r>
        <w:t xml:space="preserve">considerations of information for patients, effectiveness and efficiency </w:t>
      </w:r>
      <w:r>
        <w:rPr>
          <w:spacing w:val="-3"/>
        </w:rPr>
        <w:t xml:space="preserve">are </w:t>
      </w:r>
      <w:r>
        <w:t xml:space="preserve">taken into account – matters discussed below and in </w:t>
      </w:r>
      <w:hyperlink w:anchor="_bookmark40" w:history="1">
        <w:r>
          <w:rPr>
            <w:rFonts w:ascii="DINOT-Italic" w:eastAsia="DINOT-Italic" w:hAnsi="DINOT-Italic" w:cs="DINOT-Italic"/>
            <w:i/>
          </w:rPr>
          <w:t>Part</w:t>
        </w:r>
        <w:r>
          <w:rPr>
            <w:rFonts w:ascii="DINOT-Italic" w:eastAsia="DINOT-Italic" w:hAnsi="DINOT-Italic" w:cs="DINOT-Italic"/>
            <w:i/>
            <w:spacing w:val="-5"/>
          </w:rPr>
          <w:t xml:space="preserve"> </w:t>
        </w:r>
        <w:r>
          <w:rPr>
            <w:rFonts w:ascii="DINOT-Italic" w:eastAsia="DINOT-Italic" w:hAnsi="DINOT-Italic" w:cs="DINOT-Italic"/>
            <w:i/>
          </w:rPr>
          <w:t>F</w:t>
        </w:r>
      </w:hyperlink>
      <w:r>
        <w:t>.</w:t>
      </w:r>
    </w:p>
    <w:p w:rsidR="00305168" w:rsidRDefault="00572EDE">
      <w:pPr>
        <w:pStyle w:val="BodyText"/>
        <w:spacing w:before="170" w:line="240" w:lineRule="exact"/>
        <w:ind w:left="1133" w:right="61"/>
      </w:pPr>
      <w:r>
        <w:t xml:space="preserve">The presence of a mandated chaperone is </w:t>
      </w:r>
      <w:r>
        <w:rPr>
          <w:spacing w:val="-3"/>
        </w:rPr>
        <w:t xml:space="preserve">likely </w:t>
      </w:r>
      <w:r>
        <w:t>to be particularly intrusive in any consultation with a psychotherapeutic element (eg, with a</w:t>
      </w:r>
      <w:r>
        <w:rPr>
          <w:spacing w:val="-14"/>
        </w:rPr>
        <w:t xml:space="preserve"> </w:t>
      </w:r>
      <w:r>
        <w:t>psychiatrist or psychologist), due to the highly personal and confidential nature of therapy.</w:t>
      </w:r>
      <w:r>
        <w:rPr>
          <w:position w:val="7"/>
          <w:sz w:val="11"/>
        </w:rPr>
        <w:t xml:space="preserve">139  </w:t>
      </w:r>
      <w:r>
        <w:t>I note that</w:t>
      </w:r>
      <w:r>
        <w:rPr>
          <w:spacing w:val="-20"/>
        </w:rPr>
        <w:t xml:space="preserve"> </w:t>
      </w:r>
      <w:r>
        <w:t>on</w:t>
      </w:r>
    </w:p>
    <w:p w:rsidR="00305168" w:rsidRDefault="00572EDE">
      <w:pPr>
        <w:pStyle w:val="BodyText"/>
        <w:spacing w:line="240" w:lineRule="exact"/>
        <w:ind w:left="1133" w:right="355"/>
      </w:pPr>
      <w:r>
        <w:t>1 January 2017, two psychiatrists were subject to chaperone requirements. I do not consider</w:t>
      </w:r>
      <w:r>
        <w:rPr>
          <w:spacing w:val="-25"/>
        </w:rPr>
        <w:t xml:space="preserve"> </w:t>
      </w:r>
      <w:r>
        <w:t>it</w:t>
      </w:r>
    </w:p>
    <w:p w:rsidR="00305168" w:rsidRDefault="00572EDE">
      <w:pPr>
        <w:pStyle w:val="BodyText"/>
        <w:spacing w:line="240" w:lineRule="exact"/>
        <w:ind w:left="1133" w:right="10"/>
      </w:pPr>
      <w:r>
        <w:t>appropriate</w:t>
      </w:r>
      <w:r>
        <w:rPr>
          <w:spacing w:val="-6"/>
        </w:rPr>
        <w:t xml:space="preserve"> </w:t>
      </w:r>
      <w:r>
        <w:t>to</w:t>
      </w:r>
      <w:r>
        <w:rPr>
          <w:spacing w:val="-6"/>
        </w:rPr>
        <w:t xml:space="preserve"> </w:t>
      </w:r>
      <w:r>
        <w:t>require</w:t>
      </w:r>
      <w:r>
        <w:rPr>
          <w:spacing w:val="-6"/>
        </w:rPr>
        <w:t xml:space="preserve"> </w:t>
      </w:r>
      <w:r>
        <w:t>the</w:t>
      </w:r>
      <w:r>
        <w:rPr>
          <w:spacing w:val="-6"/>
        </w:rPr>
        <w:t xml:space="preserve"> </w:t>
      </w:r>
      <w:r>
        <w:t>presence</w:t>
      </w:r>
      <w:r>
        <w:rPr>
          <w:spacing w:val="-6"/>
        </w:rPr>
        <w:t xml:space="preserve"> </w:t>
      </w:r>
      <w:r>
        <w:t>of</w:t>
      </w:r>
      <w:r>
        <w:rPr>
          <w:spacing w:val="-6"/>
        </w:rPr>
        <w:t xml:space="preserve"> </w:t>
      </w:r>
      <w:r>
        <w:t>a</w:t>
      </w:r>
      <w:r>
        <w:rPr>
          <w:spacing w:val="-6"/>
        </w:rPr>
        <w:t xml:space="preserve"> </w:t>
      </w:r>
      <w:r>
        <w:t>chaperone in the context of psychotherapeutic practice, such as by psychiatrists.</w:t>
      </w:r>
      <w:r>
        <w:rPr>
          <w:position w:val="7"/>
          <w:sz w:val="11"/>
        </w:rPr>
        <w:t xml:space="preserve">140 </w:t>
      </w:r>
      <w:r>
        <w:t>If a regulator receives a notification or complaint of sexual misconduct</w:t>
      </w:r>
      <w:r>
        <w:rPr>
          <w:spacing w:val="-12"/>
        </w:rPr>
        <w:t xml:space="preserve"> </w:t>
      </w:r>
      <w:r>
        <w:t>by</w:t>
      </w:r>
    </w:p>
    <w:p w:rsidR="00305168" w:rsidRDefault="00572EDE">
      <w:pPr>
        <w:pStyle w:val="BodyText"/>
        <w:spacing w:line="240" w:lineRule="exact"/>
        <w:ind w:left="1133" w:right="21"/>
      </w:pPr>
      <w:r>
        <w:t>a psychiatrist practising psychotherapy, and action is appropriate or necessary to protect the public</w:t>
      </w:r>
      <w:r>
        <w:rPr>
          <w:spacing w:val="-20"/>
        </w:rPr>
        <w:t xml:space="preserve"> </w:t>
      </w:r>
      <w:r>
        <w:t>or otherwise in the public interest, a gender-based prohibition or suspension should be</w:t>
      </w:r>
      <w:r>
        <w:rPr>
          <w:spacing w:val="-8"/>
        </w:rPr>
        <w:t xml:space="preserve"> </w:t>
      </w:r>
      <w:r>
        <w:t>imposed.</w:t>
      </w:r>
    </w:p>
    <w:p w:rsidR="00305168" w:rsidRDefault="00572EDE">
      <w:pPr>
        <w:pStyle w:val="BodyText"/>
        <w:spacing w:before="170" w:line="240" w:lineRule="exact"/>
        <w:ind w:left="1133" w:right="-18"/>
      </w:pPr>
      <w:r>
        <w:t>A chaperone condition is</w:t>
      </w:r>
      <w:r>
        <w:rPr>
          <w:spacing w:val="-11"/>
        </w:rPr>
        <w:t xml:space="preserve"> </w:t>
      </w:r>
      <w:r>
        <w:t>sometimes</w:t>
      </w:r>
      <w:r>
        <w:rPr>
          <w:spacing w:val="-3"/>
        </w:rPr>
        <w:t xml:space="preserve"> </w:t>
      </w:r>
      <w:r>
        <w:t>supplemented by a further condition that the practitioner</w:t>
      </w:r>
      <w:r>
        <w:rPr>
          <w:spacing w:val="-5"/>
        </w:rPr>
        <w:t xml:space="preserve"> </w:t>
      </w:r>
      <w:r>
        <w:t>is</w:t>
      </w:r>
    </w:p>
    <w:p w:rsidR="00305168" w:rsidRDefault="00572EDE">
      <w:pPr>
        <w:pStyle w:val="BodyText"/>
        <w:spacing w:line="240" w:lineRule="exact"/>
        <w:ind w:left="1133" w:right="72"/>
      </w:pPr>
      <w:r>
        <w:t>‘not to provide medical treatment of an intimate nature’ or ‘must not undertake any</w:t>
      </w:r>
      <w:r>
        <w:rPr>
          <w:spacing w:val="-24"/>
        </w:rPr>
        <w:t xml:space="preserve"> </w:t>
      </w:r>
      <w:r>
        <w:t xml:space="preserve">gynaecological procedures under any </w:t>
      </w:r>
      <w:r>
        <w:rPr>
          <w:spacing w:val="-3"/>
        </w:rPr>
        <w:t xml:space="preserve">circumstances’. </w:t>
      </w:r>
      <w:r>
        <w:t xml:space="preserve">I do not consider it appropriate for a regulator to limit practice in this </w:t>
      </w:r>
      <w:r>
        <w:rPr>
          <w:spacing w:val="-4"/>
        </w:rPr>
        <w:t xml:space="preserve">way, </w:t>
      </w:r>
      <w:r>
        <w:t>to address concerns about sexual misconduct. It is one thing for</w:t>
      </w:r>
      <w:r>
        <w:rPr>
          <w:spacing w:val="-13"/>
        </w:rPr>
        <w:t xml:space="preserve"> </w:t>
      </w:r>
      <w:r>
        <w:t>patients</w:t>
      </w:r>
    </w:p>
    <w:p w:rsidR="00305168" w:rsidRDefault="00572EDE">
      <w:pPr>
        <w:pStyle w:val="BodyText"/>
        <w:spacing w:line="240" w:lineRule="exact"/>
        <w:ind w:left="1133" w:right="368"/>
      </w:pPr>
      <w:r>
        <w:t>to agree to the presence of a chaperone</w:t>
      </w:r>
      <w:r>
        <w:rPr>
          <w:spacing w:val="-23"/>
        </w:rPr>
        <w:t xml:space="preserve"> </w:t>
      </w:r>
      <w:r>
        <w:t>during a consultation, but another matter for</w:t>
      </w:r>
      <w:r>
        <w:rPr>
          <w:spacing w:val="-10"/>
        </w:rPr>
        <w:t xml:space="preserve"> </w:t>
      </w:r>
      <w:r>
        <w:t>the</w:t>
      </w:r>
    </w:p>
    <w:p w:rsidR="00305168" w:rsidRDefault="00572EDE">
      <w:pPr>
        <w:pStyle w:val="BodyText"/>
        <w:spacing w:line="240" w:lineRule="exact"/>
        <w:ind w:left="1133" w:right="63"/>
      </w:pPr>
      <w:r>
        <w:t>practitioner’s ability to provide appropriate</w:t>
      </w:r>
      <w:r>
        <w:rPr>
          <w:spacing w:val="-31"/>
        </w:rPr>
        <w:t xml:space="preserve"> </w:t>
      </w:r>
      <w:r>
        <w:t>clinical care to be constrained by the regulator (when the issue of concern is not one of standard of</w:t>
      </w:r>
      <w:r>
        <w:rPr>
          <w:spacing w:val="-23"/>
        </w:rPr>
        <w:t xml:space="preserve"> </w:t>
      </w:r>
      <w:r>
        <w:t>care).</w:t>
      </w:r>
    </w:p>
    <w:p w:rsidR="00305168" w:rsidRDefault="00572EDE">
      <w:pPr>
        <w:pStyle w:val="BodyText"/>
        <w:spacing w:before="170" w:line="240" w:lineRule="exact"/>
        <w:ind w:left="1133" w:right="427"/>
        <w:jc w:val="both"/>
      </w:pPr>
      <w:r>
        <w:t xml:space="preserve">If the regulator considers it necessary to limit practice in this </w:t>
      </w:r>
      <w:r>
        <w:rPr>
          <w:spacing w:val="-4"/>
        </w:rPr>
        <w:t xml:space="preserve">way, </w:t>
      </w:r>
      <w:r>
        <w:t>in my view it should</w:t>
      </w:r>
      <w:r>
        <w:rPr>
          <w:spacing w:val="-3"/>
        </w:rPr>
        <w:t xml:space="preserve"> </w:t>
      </w:r>
      <w:r>
        <w:t>either impose a prohibition on all patient</w:t>
      </w:r>
      <w:r>
        <w:rPr>
          <w:spacing w:val="-12"/>
        </w:rPr>
        <w:t xml:space="preserve"> </w:t>
      </w:r>
      <w:r>
        <w:t>contact,</w:t>
      </w:r>
    </w:p>
    <w:p w:rsidR="00305168" w:rsidRDefault="00572EDE">
      <w:pPr>
        <w:pStyle w:val="BodyText"/>
        <w:spacing w:line="240" w:lineRule="exact"/>
        <w:ind w:left="1133" w:right="597"/>
        <w:rPr>
          <w:sz w:val="11"/>
          <w:szCs w:val="11"/>
        </w:rPr>
      </w:pPr>
      <w:r>
        <w:t>a gender-based prohibition or a</w:t>
      </w:r>
      <w:r>
        <w:rPr>
          <w:spacing w:val="-8"/>
        </w:rPr>
        <w:t xml:space="preserve"> </w:t>
      </w:r>
      <w:r>
        <w:t>suspension, depending on the</w:t>
      </w:r>
      <w:r>
        <w:rPr>
          <w:spacing w:val="-2"/>
        </w:rPr>
        <w:t xml:space="preserve"> </w:t>
      </w:r>
      <w:r>
        <w:t>circumstances.</w:t>
      </w:r>
      <w:r>
        <w:rPr>
          <w:position w:val="7"/>
          <w:sz w:val="11"/>
        </w:rPr>
        <w:t>141</w:t>
      </w:r>
    </w:p>
    <w:p w:rsidR="00305168" w:rsidRDefault="00572EDE">
      <w:pPr>
        <w:pStyle w:val="Heading2"/>
        <w:spacing w:before="45" w:line="312" w:lineRule="exact"/>
        <w:ind w:left="548" w:right="252"/>
        <w:rPr>
          <w:b w:val="0"/>
          <w:bCs w:val="0"/>
        </w:rPr>
      </w:pPr>
      <w:r>
        <w:rPr>
          <w:b w:val="0"/>
        </w:rPr>
        <w:br w:type="column"/>
      </w:r>
      <w:r>
        <w:rPr>
          <w:color w:val="4788B4"/>
        </w:rPr>
        <w:t>Adequacy of information given to patients about mandated</w:t>
      </w:r>
      <w:r>
        <w:rPr>
          <w:color w:val="4788B4"/>
          <w:spacing w:val="-12"/>
        </w:rPr>
        <w:t xml:space="preserve"> </w:t>
      </w:r>
      <w:r>
        <w:rPr>
          <w:color w:val="4788B4"/>
        </w:rPr>
        <w:t>chaperones</w:t>
      </w:r>
    </w:p>
    <w:p w:rsidR="00305168" w:rsidRDefault="00572EDE">
      <w:pPr>
        <w:pStyle w:val="BodyText"/>
        <w:spacing w:before="212" w:line="240" w:lineRule="exact"/>
        <w:ind w:left="548" w:right="218"/>
      </w:pPr>
      <w:r>
        <w:t>The lack of information currently given to</w:t>
      </w:r>
      <w:r>
        <w:rPr>
          <w:spacing w:val="-21"/>
        </w:rPr>
        <w:t xml:space="preserve"> </w:t>
      </w:r>
      <w:r>
        <w:t>patients about the need and reasons for a mandated chaperone is, in my opinion, the most significant flaw in the current</w:t>
      </w:r>
      <w:r>
        <w:rPr>
          <w:spacing w:val="-13"/>
        </w:rPr>
        <w:t xml:space="preserve"> </w:t>
      </w:r>
      <w:r>
        <w:t>system.</w:t>
      </w:r>
    </w:p>
    <w:p w:rsidR="00305168" w:rsidRDefault="00572EDE">
      <w:pPr>
        <w:pStyle w:val="BodyText"/>
        <w:spacing w:before="170" w:line="240" w:lineRule="exact"/>
        <w:ind w:left="548" w:right="426"/>
      </w:pPr>
      <w:r>
        <w:t>The Australian courts have led the world in their recognition of the need for patients to</w:t>
      </w:r>
      <w:r>
        <w:rPr>
          <w:spacing w:val="-17"/>
        </w:rPr>
        <w:t xml:space="preserve"> </w:t>
      </w:r>
      <w:r>
        <w:t>give</w:t>
      </w:r>
    </w:p>
    <w:p w:rsidR="00305168" w:rsidRDefault="00572EDE">
      <w:pPr>
        <w:pStyle w:val="BodyText"/>
        <w:spacing w:line="240" w:lineRule="exact"/>
        <w:ind w:left="548" w:right="188"/>
      </w:pPr>
      <w:r>
        <w:t xml:space="preserve">informed consent to medical procedures, notably through the High Court of Australia decision in </w:t>
      </w:r>
      <w:r>
        <w:rPr>
          <w:rFonts w:ascii="DINOT-Italic" w:eastAsia="DINOT-Italic" w:hAnsi="DINOT-Italic" w:cs="DINOT-Italic"/>
          <w:i/>
        </w:rPr>
        <w:t>Rogers v Whitaker</w:t>
      </w:r>
      <w:r>
        <w:t>.</w:t>
      </w:r>
      <w:r>
        <w:rPr>
          <w:position w:val="7"/>
          <w:sz w:val="11"/>
          <w:szCs w:val="11"/>
        </w:rPr>
        <w:t xml:space="preserve">142 </w:t>
      </w:r>
      <w:r>
        <w:t>A majority of the High Court held: ‘The law should recognize that a doctor has a duty to warn a patient of a material risk</w:t>
      </w:r>
      <w:r>
        <w:rPr>
          <w:spacing w:val="-10"/>
        </w:rPr>
        <w:t xml:space="preserve"> </w:t>
      </w:r>
      <w:r>
        <w:t>inherent in the proposed treatment; a risk is material</w:t>
      </w:r>
      <w:r>
        <w:rPr>
          <w:spacing w:val="-12"/>
        </w:rPr>
        <w:t xml:space="preserve"> </w:t>
      </w:r>
      <w:r>
        <w:rPr>
          <w:spacing w:val="-4"/>
        </w:rPr>
        <w:t>if,</w:t>
      </w:r>
    </w:p>
    <w:p w:rsidR="00305168" w:rsidRDefault="00572EDE">
      <w:pPr>
        <w:pStyle w:val="BodyText"/>
        <w:spacing w:line="240" w:lineRule="exact"/>
        <w:ind w:left="548" w:right="222"/>
        <w:rPr>
          <w:sz w:val="11"/>
          <w:szCs w:val="11"/>
        </w:rPr>
      </w:pPr>
      <w:r>
        <w:t xml:space="preserve">in a particular case, a reasonable person in the patient’s position, if warned of the risk, would be </w:t>
      </w:r>
      <w:r>
        <w:rPr>
          <w:spacing w:val="-3"/>
        </w:rPr>
        <w:t xml:space="preserve">likely </w:t>
      </w:r>
      <w:r>
        <w:t>to attach significance to it or if the medical practitioner is or should reasonably be aware</w:t>
      </w:r>
      <w:r>
        <w:rPr>
          <w:spacing w:val="-24"/>
        </w:rPr>
        <w:t xml:space="preserve"> </w:t>
      </w:r>
      <w:r>
        <w:t xml:space="preserve">that the particular patient, if warned of the risk, would be </w:t>
      </w:r>
      <w:r>
        <w:rPr>
          <w:spacing w:val="-3"/>
        </w:rPr>
        <w:t xml:space="preserve">likely </w:t>
      </w:r>
      <w:r>
        <w:t>to attach significance to</w:t>
      </w:r>
      <w:r>
        <w:rPr>
          <w:spacing w:val="2"/>
        </w:rPr>
        <w:t xml:space="preserve"> </w:t>
      </w:r>
      <w:r>
        <w:t>it.’</w:t>
      </w:r>
      <w:r>
        <w:rPr>
          <w:position w:val="7"/>
          <w:sz w:val="11"/>
          <w:szCs w:val="11"/>
        </w:rPr>
        <w:t>143</w:t>
      </w:r>
    </w:p>
    <w:p w:rsidR="00305168" w:rsidRDefault="00572EDE">
      <w:pPr>
        <w:pStyle w:val="BodyText"/>
        <w:spacing w:before="170" w:line="240" w:lineRule="exact"/>
        <w:ind w:left="548" w:right="454"/>
      </w:pPr>
      <w:r>
        <w:t>This proactive duty of information disclosure has been affirmed in legislation in</w:t>
      </w:r>
      <w:r>
        <w:rPr>
          <w:spacing w:val="-2"/>
        </w:rPr>
        <w:t xml:space="preserve"> </w:t>
      </w:r>
      <w:r>
        <w:t>Queensland,</w:t>
      </w:r>
    </w:p>
    <w:p w:rsidR="00305168" w:rsidRDefault="00572EDE">
      <w:pPr>
        <w:pStyle w:val="BodyText"/>
        <w:spacing w:line="240" w:lineRule="exact"/>
        <w:ind w:left="548" w:right="98"/>
      </w:pPr>
      <w:r>
        <w:t>Tasmania and Victoria,</w:t>
      </w:r>
      <w:r>
        <w:rPr>
          <w:position w:val="7"/>
          <w:sz w:val="11"/>
          <w:szCs w:val="11"/>
        </w:rPr>
        <w:t xml:space="preserve">144 </w:t>
      </w:r>
      <w:r>
        <w:t>and forms the basis of the equivalent duty in right 6(1) of New Zealand’s Code of Patients’ Rights. Of course, there is an</w:t>
      </w:r>
      <w:r>
        <w:rPr>
          <w:spacing w:val="-29"/>
        </w:rPr>
        <w:t xml:space="preserve"> </w:t>
      </w:r>
      <w:r>
        <w:t>important difference between a patient’s right to be told about the risks of a medical procedure, and being told about any restrictions on the doctor’s right to practise. The latter information is specific to the practitioner, rather than the</w:t>
      </w:r>
      <w:r>
        <w:rPr>
          <w:spacing w:val="-35"/>
        </w:rPr>
        <w:t xml:space="preserve"> </w:t>
      </w:r>
      <w:r>
        <w:t>procedure.</w:t>
      </w:r>
    </w:p>
    <w:p w:rsidR="00305168" w:rsidRDefault="00572EDE">
      <w:pPr>
        <w:pStyle w:val="BodyText"/>
        <w:spacing w:before="170" w:line="240" w:lineRule="exact"/>
        <w:ind w:left="548" w:right="81"/>
      </w:pPr>
      <w:r>
        <w:rPr>
          <w:spacing w:val="-3"/>
        </w:rPr>
        <w:t xml:space="preserve">However, </w:t>
      </w:r>
      <w:r>
        <w:t>if one starts from the underlying</w:t>
      </w:r>
      <w:r>
        <w:rPr>
          <w:spacing w:val="-15"/>
        </w:rPr>
        <w:t xml:space="preserve"> </w:t>
      </w:r>
      <w:r>
        <w:t>principle of trust in the doctor–patient relationship and the ethical principle of patient autonomy, and asks what information a reasonable patient would want to be told before a consultation, it seems obvious that a patient would want to know about any restrictions on their doctor’s practice. The law is beginning to move in the direction of recognising a doctor’s duty to disclose his or her own experience in a procedure and personal performance</w:t>
      </w:r>
      <w:r>
        <w:rPr>
          <w:spacing w:val="-26"/>
        </w:rPr>
        <w:t xml:space="preserve"> </w:t>
      </w:r>
      <w:r>
        <w:t>data,</w:t>
      </w:r>
    </w:p>
    <w:p w:rsidR="00305168" w:rsidRDefault="00572EDE">
      <w:pPr>
        <w:pStyle w:val="BodyText"/>
        <w:spacing w:line="240" w:lineRule="exact"/>
        <w:ind w:left="548" w:right="440"/>
      </w:pPr>
      <w:r>
        <w:t xml:space="preserve">as well as restrictions on practice. A decision of the </w:t>
      </w:r>
      <w:r>
        <w:rPr>
          <w:spacing w:val="-2"/>
        </w:rPr>
        <w:t xml:space="preserve">ACT </w:t>
      </w:r>
      <w:r>
        <w:t>Civil and Administrative Tribunal</w:t>
      </w:r>
      <w:r>
        <w:rPr>
          <w:spacing w:val="-16"/>
        </w:rPr>
        <w:t xml:space="preserve"> </w:t>
      </w:r>
      <w:r>
        <w:t>has</w:t>
      </w:r>
    </w:p>
    <w:p w:rsidR="00305168" w:rsidRDefault="00572EDE">
      <w:pPr>
        <w:pStyle w:val="BodyText"/>
        <w:spacing w:line="240" w:lineRule="exact"/>
        <w:ind w:left="548" w:right="314"/>
      </w:pPr>
      <w:r>
        <w:t>recognised ‘a professional obligation to</w:t>
      </w:r>
      <w:r>
        <w:rPr>
          <w:spacing w:val="-22"/>
        </w:rPr>
        <w:t xml:space="preserve"> </w:t>
      </w:r>
      <w:r>
        <w:t>disclose, if relevant, any undertaking restricting the</w:t>
      </w:r>
      <w:r>
        <w:rPr>
          <w:spacing w:val="-20"/>
        </w:rPr>
        <w:t xml:space="preserve"> </w:t>
      </w:r>
      <w:r>
        <w:t xml:space="preserve">ability of a surgeon to carry out surgical </w:t>
      </w:r>
      <w:r>
        <w:rPr>
          <w:spacing w:val="-3"/>
        </w:rPr>
        <w:t xml:space="preserve">procedures’ </w:t>
      </w:r>
      <w:r>
        <w:t>and ‘a legal obligation as well as an ethical</w:t>
      </w:r>
      <w:r>
        <w:rPr>
          <w:spacing w:val="-5"/>
        </w:rPr>
        <w:t xml:space="preserve"> </w:t>
      </w:r>
      <w:r>
        <w:t>and</w:t>
      </w:r>
    </w:p>
    <w:p w:rsidR="00305168" w:rsidRDefault="00305168">
      <w:pPr>
        <w:spacing w:line="240" w:lineRule="exact"/>
        <w:sectPr w:rsidR="00305168">
          <w:pgSz w:w="11910" w:h="16840"/>
          <w:pgMar w:top="1020" w:right="1040" w:bottom="960" w:left="0" w:header="0" w:footer="764" w:gutter="0"/>
          <w:cols w:num="2" w:space="720" w:equalWidth="0">
            <w:col w:w="5648" w:space="40"/>
            <w:col w:w="5182"/>
          </w:cols>
        </w:sect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spacing w:before="6"/>
        <w:rPr>
          <w:rFonts w:ascii="DINOT" w:eastAsia="DINOT" w:hAnsi="DINOT" w:cs="DINOT"/>
          <w:sz w:val="29"/>
          <w:szCs w:val="29"/>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8890" r="8255" b="635"/>
                <wp:docPr id="28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82" name="Group 127"/>
                        <wpg:cNvGrpSpPr>
                          <a:grpSpLocks/>
                        </wpg:cNvGrpSpPr>
                        <wpg:grpSpPr bwMode="auto">
                          <a:xfrm>
                            <a:off x="8" y="8"/>
                            <a:ext cx="1440" cy="2"/>
                            <a:chOff x="8" y="8"/>
                            <a:chExt cx="1440" cy="2"/>
                          </a:xfrm>
                        </wpg:grpSpPr>
                        <wps:wsp>
                          <wps:cNvPr id="283" name="Freeform 12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CBAB078" id="Group 12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C+RrkIMDAADcCAAADgAAAAAAAAAAAAAAAAAuAgAAZHJzL2Uy&#10;b0RvYy54bWxQSwECLQAUAAYACAAAACEAmai1QtoAAAADAQAADwAAAAAAAAAAAAAAAADdBQAAZHJz&#10;L2Rvd25yZXYueG1sUEsFBgAAAAAEAAQA8wAAAOQGAAAAAA==&#10;">
                <v:group id="Group 12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2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dFcQA&#10;AADcAAAADwAAAGRycy9kb3ducmV2LnhtbESPQWuDQBSE74X8h+UFemvWKAQxWSU0DS30FBMKvT3c&#10;F5W6b8Xdqs2vzxYKPQ4z8w2zK2bTiZEG11pWsF5FIIgrq1uuFVzOx6cUhPPIGjvLpOCHHBT54mGH&#10;mbYTn2gsfS0ChF2GChrv+0xKVzVk0K1sTxy8qx0M+iCHWuoBpwA3nYyjaCMNthwWGuzpuaHqq/w2&#10;CpLX4wd+vstDvK9O423D1tOLVepxOe+3IDzN/j/8137TCuI0gd8z4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0XRXEAAAA3AAAAA8AAAAAAAAAAAAAAAAAmAIAAGRycy9k&#10;b3ducmV2LnhtbFBLBQYAAAAABAAEAPUAAACJAw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47"/>
        </w:numPr>
        <w:tabs>
          <w:tab w:val="left" w:pos="1418"/>
        </w:tabs>
        <w:spacing w:before="26" w:line="192" w:lineRule="exact"/>
        <w:ind w:right="322"/>
        <w:jc w:val="left"/>
        <w:rPr>
          <w:rFonts w:ascii="DINOT" w:eastAsia="DINOT" w:hAnsi="DINOT" w:cs="DINOT"/>
          <w:sz w:val="16"/>
          <w:szCs w:val="16"/>
        </w:rPr>
      </w:pPr>
      <w:r>
        <w:rPr>
          <w:rFonts w:ascii="DINOT" w:eastAsia="DINOT" w:hAnsi="DINOT" w:cs="DINOT"/>
          <w:sz w:val="16"/>
          <w:szCs w:val="16"/>
        </w:rPr>
        <w:t>The</w:t>
      </w:r>
      <w:r>
        <w:rPr>
          <w:rFonts w:ascii="DINOT" w:eastAsia="DINOT" w:hAnsi="DINOT" w:cs="DINOT"/>
          <w:spacing w:val="-2"/>
          <w:sz w:val="16"/>
          <w:szCs w:val="16"/>
        </w:rPr>
        <w:t xml:space="preserve"> </w:t>
      </w:r>
      <w:r>
        <w:rPr>
          <w:rFonts w:ascii="DINOT" w:eastAsia="DINOT" w:hAnsi="DINOT" w:cs="DINOT"/>
          <w:sz w:val="16"/>
          <w:szCs w:val="16"/>
        </w:rPr>
        <w:t>Psychology</w:t>
      </w:r>
      <w:r>
        <w:rPr>
          <w:rFonts w:ascii="DINOT" w:eastAsia="DINOT" w:hAnsi="DINOT" w:cs="DINOT"/>
          <w:spacing w:val="-2"/>
          <w:sz w:val="16"/>
          <w:szCs w:val="16"/>
        </w:rPr>
        <w:t xml:space="preserve"> </w:t>
      </w:r>
      <w:r>
        <w:rPr>
          <w:rFonts w:ascii="DINOT" w:eastAsia="DINOT" w:hAnsi="DINOT" w:cs="DINOT"/>
          <w:sz w:val="16"/>
          <w:szCs w:val="16"/>
        </w:rPr>
        <w:t>Council</w:t>
      </w:r>
      <w:r>
        <w:rPr>
          <w:rFonts w:ascii="DINOT" w:eastAsia="DINOT" w:hAnsi="DINOT" w:cs="DINOT"/>
          <w:spacing w:val="-2"/>
          <w:sz w:val="16"/>
          <w:szCs w:val="16"/>
        </w:rPr>
        <w:t xml:space="preserve"> </w:t>
      </w:r>
      <w:r>
        <w:rPr>
          <w:rFonts w:ascii="DINOT" w:eastAsia="DINOT" w:hAnsi="DINOT" w:cs="DINOT"/>
          <w:sz w:val="16"/>
          <w:szCs w:val="16"/>
        </w:rPr>
        <w:t>of</w:t>
      </w:r>
      <w:r>
        <w:rPr>
          <w:rFonts w:ascii="DINOT" w:eastAsia="DINOT" w:hAnsi="DINOT" w:cs="DINOT"/>
          <w:spacing w:val="-2"/>
          <w:sz w:val="16"/>
          <w:szCs w:val="16"/>
        </w:rPr>
        <w:t xml:space="preserve"> </w:t>
      </w:r>
      <w:r>
        <w:rPr>
          <w:rFonts w:ascii="DINOT" w:eastAsia="DINOT" w:hAnsi="DINOT" w:cs="DINOT"/>
          <w:sz w:val="16"/>
          <w:szCs w:val="16"/>
        </w:rPr>
        <w:t>NSW</w:t>
      </w:r>
      <w:r>
        <w:rPr>
          <w:rFonts w:ascii="DINOT" w:eastAsia="DINOT" w:hAnsi="DINOT" w:cs="DINOT"/>
          <w:spacing w:val="-2"/>
          <w:sz w:val="16"/>
          <w:szCs w:val="16"/>
        </w:rPr>
        <w:t xml:space="preserve"> </w:t>
      </w:r>
      <w:r>
        <w:rPr>
          <w:rFonts w:ascii="DINOT" w:eastAsia="DINOT" w:hAnsi="DINOT" w:cs="DINOT"/>
          <w:sz w:val="16"/>
          <w:szCs w:val="16"/>
        </w:rPr>
        <w:t>considers</w:t>
      </w:r>
      <w:r>
        <w:rPr>
          <w:rFonts w:ascii="DINOT" w:eastAsia="DINOT" w:hAnsi="DINOT" w:cs="DINOT"/>
          <w:spacing w:val="-2"/>
          <w:sz w:val="16"/>
          <w:szCs w:val="16"/>
        </w:rPr>
        <w:t xml:space="preserve"> </w:t>
      </w:r>
      <w:r>
        <w:rPr>
          <w:rFonts w:ascii="DINOT" w:eastAsia="DINOT" w:hAnsi="DINOT" w:cs="DINOT"/>
          <w:sz w:val="16"/>
          <w:szCs w:val="16"/>
        </w:rPr>
        <w:t>that</w:t>
      </w:r>
      <w:r>
        <w:rPr>
          <w:rFonts w:ascii="DINOT" w:eastAsia="DINOT" w:hAnsi="DINOT" w:cs="DINOT"/>
          <w:spacing w:val="-2"/>
          <w:sz w:val="16"/>
          <w:szCs w:val="16"/>
        </w:rPr>
        <w:t xml:space="preserve"> </w:t>
      </w:r>
      <w:r>
        <w:rPr>
          <w:rFonts w:ascii="DINOT" w:eastAsia="DINOT" w:hAnsi="DINOT" w:cs="DINOT"/>
          <w:sz w:val="16"/>
          <w:szCs w:val="16"/>
        </w:rPr>
        <w:t>the</w:t>
      </w:r>
      <w:r>
        <w:rPr>
          <w:rFonts w:ascii="DINOT" w:eastAsia="DINOT" w:hAnsi="DINOT" w:cs="DINOT"/>
          <w:spacing w:val="-2"/>
          <w:sz w:val="16"/>
          <w:szCs w:val="16"/>
        </w:rPr>
        <w:t xml:space="preserve"> </w:t>
      </w:r>
      <w:r>
        <w:rPr>
          <w:rFonts w:ascii="DINOT" w:eastAsia="DINOT" w:hAnsi="DINOT" w:cs="DINOT"/>
          <w:sz w:val="16"/>
          <w:szCs w:val="16"/>
        </w:rPr>
        <w:t>imposition</w:t>
      </w:r>
      <w:r>
        <w:rPr>
          <w:rFonts w:ascii="DINOT" w:eastAsia="DINOT" w:hAnsi="DINOT" w:cs="DINOT"/>
          <w:spacing w:val="-2"/>
          <w:sz w:val="16"/>
          <w:szCs w:val="16"/>
        </w:rPr>
        <w:t xml:space="preserve"> </w:t>
      </w:r>
      <w:r>
        <w:rPr>
          <w:rFonts w:ascii="DINOT" w:eastAsia="DINOT" w:hAnsi="DINOT" w:cs="DINOT"/>
          <w:sz w:val="16"/>
          <w:szCs w:val="16"/>
        </w:rPr>
        <w:t>of</w:t>
      </w:r>
      <w:r>
        <w:rPr>
          <w:rFonts w:ascii="DINOT" w:eastAsia="DINOT" w:hAnsi="DINOT" w:cs="DINOT"/>
          <w:spacing w:val="-2"/>
          <w:sz w:val="16"/>
          <w:szCs w:val="16"/>
        </w:rPr>
        <w:t xml:space="preserve"> </w:t>
      </w:r>
      <w:r>
        <w:rPr>
          <w:rFonts w:ascii="DINOT" w:eastAsia="DINOT" w:hAnsi="DINOT" w:cs="DINOT"/>
          <w:sz w:val="16"/>
          <w:szCs w:val="16"/>
        </w:rPr>
        <w:t>chaperone</w:t>
      </w:r>
      <w:r>
        <w:rPr>
          <w:rFonts w:ascii="DINOT" w:eastAsia="DINOT" w:hAnsi="DINOT" w:cs="DINOT"/>
          <w:spacing w:val="-2"/>
          <w:sz w:val="16"/>
          <w:szCs w:val="16"/>
        </w:rPr>
        <w:t xml:space="preserve"> </w:t>
      </w:r>
      <w:r>
        <w:rPr>
          <w:rFonts w:ascii="DINOT" w:eastAsia="DINOT" w:hAnsi="DINOT" w:cs="DINOT"/>
          <w:sz w:val="16"/>
          <w:szCs w:val="16"/>
        </w:rPr>
        <w:t>conditions</w:t>
      </w:r>
      <w:r>
        <w:rPr>
          <w:rFonts w:ascii="DINOT" w:eastAsia="DINOT" w:hAnsi="DINOT" w:cs="DINOT"/>
          <w:spacing w:val="-2"/>
          <w:sz w:val="16"/>
          <w:szCs w:val="16"/>
        </w:rPr>
        <w:t xml:space="preserve"> </w:t>
      </w:r>
      <w:r>
        <w:rPr>
          <w:rFonts w:ascii="DINOT" w:eastAsia="DINOT" w:hAnsi="DINOT" w:cs="DINOT"/>
          <w:sz w:val="16"/>
          <w:szCs w:val="16"/>
        </w:rPr>
        <w:t>as</w:t>
      </w:r>
      <w:r>
        <w:rPr>
          <w:rFonts w:ascii="DINOT" w:eastAsia="DINOT" w:hAnsi="DINOT" w:cs="DINOT"/>
          <w:spacing w:val="-2"/>
          <w:sz w:val="16"/>
          <w:szCs w:val="16"/>
        </w:rPr>
        <w:t xml:space="preserve"> </w:t>
      </w:r>
      <w:r>
        <w:rPr>
          <w:rFonts w:ascii="DINOT" w:eastAsia="DINOT" w:hAnsi="DINOT" w:cs="DINOT"/>
          <w:sz w:val="16"/>
          <w:szCs w:val="16"/>
        </w:rPr>
        <w:t>an</w:t>
      </w:r>
      <w:r>
        <w:rPr>
          <w:rFonts w:ascii="DINOT" w:eastAsia="DINOT" w:hAnsi="DINOT" w:cs="DINOT"/>
          <w:spacing w:val="-2"/>
          <w:sz w:val="16"/>
          <w:szCs w:val="16"/>
        </w:rPr>
        <w:t xml:space="preserve"> </w:t>
      </w:r>
      <w:r>
        <w:rPr>
          <w:rFonts w:ascii="DINOT" w:eastAsia="DINOT" w:hAnsi="DINOT" w:cs="DINOT"/>
          <w:sz w:val="16"/>
          <w:szCs w:val="16"/>
        </w:rPr>
        <w:t>immediate</w:t>
      </w:r>
      <w:r>
        <w:rPr>
          <w:rFonts w:ascii="DINOT" w:eastAsia="DINOT" w:hAnsi="DINOT" w:cs="DINOT"/>
          <w:spacing w:val="-2"/>
          <w:sz w:val="16"/>
          <w:szCs w:val="16"/>
        </w:rPr>
        <w:t xml:space="preserve"> </w:t>
      </w:r>
      <w:r>
        <w:rPr>
          <w:rFonts w:ascii="DINOT" w:eastAsia="DINOT" w:hAnsi="DINOT" w:cs="DINOT"/>
          <w:sz w:val="16"/>
          <w:szCs w:val="16"/>
        </w:rPr>
        <w:t>action</w:t>
      </w:r>
      <w:r>
        <w:rPr>
          <w:rFonts w:ascii="DINOT" w:eastAsia="DINOT" w:hAnsi="DINOT" w:cs="DINOT"/>
          <w:spacing w:val="-2"/>
          <w:sz w:val="16"/>
          <w:szCs w:val="16"/>
        </w:rPr>
        <w:t xml:space="preserve"> </w:t>
      </w:r>
      <w:r>
        <w:rPr>
          <w:rFonts w:ascii="DINOT" w:eastAsia="DINOT" w:hAnsi="DINOT" w:cs="DINOT"/>
          <w:sz w:val="16"/>
          <w:szCs w:val="16"/>
        </w:rPr>
        <w:t>is</w:t>
      </w:r>
      <w:r>
        <w:rPr>
          <w:rFonts w:ascii="DINOT" w:eastAsia="DINOT" w:hAnsi="DINOT" w:cs="DINOT"/>
          <w:spacing w:val="-2"/>
          <w:sz w:val="16"/>
          <w:szCs w:val="16"/>
        </w:rPr>
        <w:t xml:space="preserve"> </w:t>
      </w:r>
      <w:r>
        <w:rPr>
          <w:rFonts w:ascii="DINOT" w:eastAsia="DINOT" w:hAnsi="DINOT" w:cs="DINOT"/>
          <w:sz w:val="16"/>
          <w:szCs w:val="16"/>
        </w:rPr>
        <w:t>inappropriate</w:t>
      </w:r>
      <w:r>
        <w:rPr>
          <w:rFonts w:ascii="DINOT" w:eastAsia="DINOT" w:hAnsi="DINOT" w:cs="DINOT"/>
          <w:spacing w:val="-2"/>
          <w:sz w:val="16"/>
          <w:szCs w:val="16"/>
        </w:rPr>
        <w:t xml:space="preserve"> </w:t>
      </w:r>
      <w:r>
        <w:rPr>
          <w:rFonts w:ascii="DINOT" w:eastAsia="DINOT" w:hAnsi="DINOT" w:cs="DINOT"/>
          <w:sz w:val="16"/>
          <w:szCs w:val="16"/>
        </w:rPr>
        <w:t>for this reason, and that suspension should be used to protect patients, where a complaint of sexual misconduct is made against a psychologist;</w:t>
      </w:r>
      <w:r>
        <w:rPr>
          <w:rFonts w:ascii="DINOT" w:eastAsia="DINOT" w:hAnsi="DINOT" w:cs="DINOT"/>
          <w:spacing w:val="-3"/>
          <w:sz w:val="16"/>
          <w:szCs w:val="16"/>
        </w:rPr>
        <w:t xml:space="preserve"> </w:t>
      </w:r>
      <w:r>
        <w:rPr>
          <w:rFonts w:ascii="DINOT" w:eastAsia="DINOT" w:hAnsi="DINOT" w:cs="DINOT"/>
          <w:sz w:val="16"/>
          <w:szCs w:val="16"/>
        </w:rPr>
        <w:t>see</w:t>
      </w:r>
      <w:r>
        <w:rPr>
          <w:rFonts w:ascii="DINOT" w:eastAsia="DINOT" w:hAnsi="DINOT" w:cs="DINOT"/>
          <w:spacing w:val="-3"/>
          <w:sz w:val="16"/>
          <w:szCs w:val="16"/>
        </w:rPr>
        <w:t xml:space="preserve"> </w:t>
      </w:r>
      <w:r>
        <w:rPr>
          <w:rFonts w:ascii="DINOT" w:eastAsia="DINOT" w:hAnsi="DINOT" w:cs="DINOT"/>
          <w:sz w:val="16"/>
          <w:szCs w:val="16"/>
        </w:rPr>
        <w:t>NSW</w:t>
      </w:r>
      <w:r>
        <w:rPr>
          <w:rFonts w:ascii="DINOT" w:eastAsia="DINOT" w:hAnsi="DINOT" w:cs="DINOT"/>
          <w:spacing w:val="-3"/>
          <w:sz w:val="16"/>
          <w:szCs w:val="16"/>
        </w:rPr>
        <w:t xml:space="preserve"> </w:t>
      </w:r>
      <w:r>
        <w:rPr>
          <w:rFonts w:ascii="DINOT" w:eastAsia="DINOT" w:hAnsi="DINOT" w:cs="DINOT"/>
          <w:sz w:val="16"/>
          <w:szCs w:val="16"/>
        </w:rPr>
        <w:t>HCCC,</w:t>
      </w:r>
      <w:r>
        <w:rPr>
          <w:rFonts w:ascii="DINOT" w:eastAsia="DINOT" w:hAnsi="DINOT" w:cs="DINOT"/>
          <w:spacing w:val="-3"/>
          <w:sz w:val="16"/>
          <w:szCs w:val="16"/>
        </w:rPr>
        <w:t xml:space="preserve"> </w:t>
      </w:r>
      <w:r>
        <w:rPr>
          <w:rFonts w:ascii="DINOT" w:eastAsia="DINOT" w:hAnsi="DINOT" w:cs="DINOT"/>
          <w:sz w:val="16"/>
          <w:szCs w:val="16"/>
        </w:rPr>
        <w:t>‘Chaperone</w:t>
      </w:r>
      <w:r>
        <w:rPr>
          <w:rFonts w:ascii="DINOT" w:eastAsia="DINOT" w:hAnsi="DINOT" w:cs="DINOT"/>
          <w:spacing w:val="-3"/>
          <w:sz w:val="16"/>
          <w:szCs w:val="16"/>
        </w:rPr>
        <w:t xml:space="preserve"> </w:t>
      </w:r>
      <w:r>
        <w:rPr>
          <w:rFonts w:ascii="DINOT" w:eastAsia="DINOT" w:hAnsi="DINOT" w:cs="DINOT"/>
          <w:sz w:val="16"/>
          <w:szCs w:val="16"/>
        </w:rPr>
        <w:t>conditions</w:t>
      </w:r>
      <w:r>
        <w:rPr>
          <w:rFonts w:ascii="DINOT" w:eastAsia="DINOT" w:hAnsi="DINOT" w:cs="DINOT"/>
          <w:spacing w:val="-3"/>
          <w:sz w:val="16"/>
          <w:szCs w:val="16"/>
        </w:rPr>
        <w:t xml:space="preserve"> </w:t>
      </w:r>
      <w:r>
        <w:rPr>
          <w:rFonts w:ascii="DINOT" w:eastAsia="DINOT" w:hAnsi="DINOT" w:cs="DINOT"/>
          <w:sz w:val="16"/>
          <w:szCs w:val="16"/>
        </w:rPr>
        <w:t>in</w:t>
      </w:r>
      <w:r>
        <w:rPr>
          <w:rFonts w:ascii="DINOT" w:eastAsia="DINOT" w:hAnsi="DINOT" w:cs="DINOT"/>
          <w:spacing w:val="-3"/>
          <w:sz w:val="16"/>
          <w:szCs w:val="16"/>
        </w:rPr>
        <w:t xml:space="preserve"> </w:t>
      </w:r>
      <w:r>
        <w:rPr>
          <w:rFonts w:ascii="DINOT" w:eastAsia="DINOT" w:hAnsi="DINOT" w:cs="DINOT"/>
          <w:sz w:val="16"/>
          <w:szCs w:val="16"/>
        </w:rPr>
        <w:t>NSW:</w:t>
      </w:r>
      <w:r>
        <w:rPr>
          <w:rFonts w:ascii="DINOT" w:eastAsia="DINOT" w:hAnsi="DINOT" w:cs="DINOT"/>
          <w:spacing w:val="-3"/>
          <w:sz w:val="16"/>
          <w:szCs w:val="16"/>
        </w:rPr>
        <w:t xml:space="preserve"> </w:t>
      </w:r>
      <w:r>
        <w:rPr>
          <w:rFonts w:ascii="DINOT" w:eastAsia="DINOT" w:hAnsi="DINOT" w:cs="DINOT"/>
          <w:sz w:val="16"/>
          <w:szCs w:val="16"/>
        </w:rPr>
        <w:t>a</w:t>
      </w:r>
      <w:r>
        <w:rPr>
          <w:rFonts w:ascii="DINOT" w:eastAsia="DINOT" w:hAnsi="DINOT" w:cs="DINOT"/>
          <w:spacing w:val="-3"/>
          <w:sz w:val="16"/>
          <w:szCs w:val="16"/>
        </w:rPr>
        <w:t xml:space="preserve"> </w:t>
      </w:r>
      <w:r>
        <w:rPr>
          <w:rFonts w:ascii="DINOT" w:eastAsia="DINOT" w:hAnsi="DINOT" w:cs="DINOT"/>
          <w:sz w:val="16"/>
          <w:szCs w:val="16"/>
        </w:rPr>
        <w:t>review’</w:t>
      </w:r>
      <w:r>
        <w:rPr>
          <w:rFonts w:ascii="DINOT" w:eastAsia="DINOT" w:hAnsi="DINOT" w:cs="DINOT"/>
          <w:spacing w:val="-3"/>
          <w:sz w:val="16"/>
          <w:szCs w:val="16"/>
        </w:rPr>
        <w:t xml:space="preserve"> </w:t>
      </w:r>
      <w:r>
        <w:rPr>
          <w:rFonts w:ascii="DINOT" w:eastAsia="DINOT" w:hAnsi="DINOT" w:cs="DINOT"/>
          <w:sz w:val="16"/>
          <w:szCs w:val="16"/>
        </w:rPr>
        <w:t>(October</w:t>
      </w:r>
      <w:r>
        <w:rPr>
          <w:rFonts w:ascii="DINOT" w:eastAsia="DINOT" w:hAnsi="DINOT" w:cs="DINOT"/>
          <w:spacing w:val="-3"/>
          <w:sz w:val="16"/>
          <w:szCs w:val="16"/>
        </w:rPr>
        <w:t xml:space="preserve"> </w:t>
      </w:r>
      <w:r>
        <w:rPr>
          <w:rFonts w:ascii="DINOT" w:eastAsia="DINOT" w:hAnsi="DINOT" w:cs="DINOT"/>
          <w:sz w:val="16"/>
          <w:szCs w:val="16"/>
        </w:rPr>
        <w:t>2016),</w:t>
      </w:r>
      <w:r>
        <w:rPr>
          <w:rFonts w:ascii="DINOT" w:eastAsia="DINOT" w:hAnsi="DINOT" w:cs="DINOT"/>
          <w:spacing w:val="-3"/>
          <w:sz w:val="16"/>
          <w:szCs w:val="16"/>
        </w:rPr>
        <w:t xml:space="preserve"> </w:t>
      </w:r>
      <w:r>
        <w:rPr>
          <w:rFonts w:ascii="DINOT" w:eastAsia="DINOT" w:hAnsi="DINOT" w:cs="DINOT"/>
          <w:sz w:val="16"/>
          <w:szCs w:val="16"/>
        </w:rPr>
        <w:t>p</w:t>
      </w:r>
      <w:r>
        <w:rPr>
          <w:rFonts w:ascii="DINOT" w:eastAsia="DINOT" w:hAnsi="DINOT" w:cs="DINOT"/>
          <w:spacing w:val="-3"/>
          <w:sz w:val="16"/>
          <w:szCs w:val="16"/>
        </w:rPr>
        <w:t xml:space="preserve"> </w:t>
      </w:r>
      <w:r>
        <w:rPr>
          <w:rFonts w:ascii="DINOT" w:eastAsia="DINOT" w:hAnsi="DINOT" w:cs="DINOT"/>
          <w:sz w:val="16"/>
          <w:szCs w:val="16"/>
        </w:rPr>
        <w:t>7.</w:t>
      </w:r>
    </w:p>
    <w:p w:rsidR="00305168" w:rsidRDefault="00572EDE">
      <w:pPr>
        <w:pStyle w:val="ListParagraph"/>
        <w:numPr>
          <w:ilvl w:val="0"/>
          <w:numId w:val="47"/>
        </w:numPr>
        <w:tabs>
          <w:tab w:val="left" w:pos="1418"/>
        </w:tabs>
        <w:spacing w:before="43"/>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12(a).</w:t>
      </w:r>
    </w:p>
    <w:p w:rsidR="00305168" w:rsidRDefault="00572EDE">
      <w:pPr>
        <w:pStyle w:val="ListParagraph"/>
        <w:numPr>
          <w:ilvl w:val="0"/>
          <w:numId w:val="47"/>
        </w:numPr>
        <w:tabs>
          <w:tab w:val="left" w:pos="141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13(a).</w:t>
      </w:r>
    </w:p>
    <w:p w:rsidR="00305168" w:rsidRDefault="00572EDE">
      <w:pPr>
        <w:pStyle w:val="ListParagraph"/>
        <w:numPr>
          <w:ilvl w:val="0"/>
          <w:numId w:val="47"/>
        </w:numPr>
        <w:tabs>
          <w:tab w:val="left" w:pos="1418"/>
        </w:tabs>
        <w:spacing w:before="44"/>
        <w:jc w:val="left"/>
        <w:rPr>
          <w:rFonts w:ascii="DINOT" w:eastAsia="DINOT" w:hAnsi="DINOT" w:cs="DINOT"/>
          <w:sz w:val="16"/>
          <w:szCs w:val="16"/>
        </w:rPr>
      </w:pPr>
      <w:r>
        <w:rPr>
          <w:rFonts w:ascii="DINOT-Italic"/>
          <w:i/>
          <w:sz w:val="16"/>
        </w:rPr>
        <w:t xml:space="preserve">Rogers v Whitaker </w:t>
      </w:r>
      <w:r>
        <w:rPr>
          <w:rFonts w:ascii="DINOT"/>
          <w:sz w:val="16"/>
        </w:rPr>
        <w:t>(1992) 175 CLR</w:t>
      </w:r>
      <w:r>
        <w:rPr>
          <w:rFonts w:ascii="DINOT"/>
          <w:spacing w:val="-9"/>
          <w:sz w:val="16"/>
        </w:rPr>
        <w:t xml:space="preserve"> </w:t>
      </w:r>
      <w:r>
        <w:rPr>
          <w:rFonts w:ascii="DINOT"/>
          <w:sz w:val="16"/>
        </w:rPr>
        <w:t>479.</w:t>
      </w:r>
    </w:p>
    <w:p w:rsidR="00305168" w:rsidRDefault="00572EDE">
      <w:pPr>
        <w:pStyle w:val="ListParagraph"/>
        <w:numPr>
          <w:ilvl w:val="0"/>
          <w:numId w:val="47"/>
        </w:numPr>
        <w:tabs>
          <w:tab w:val="left" w:pos="1418"/>
        </w:tabs>
        <w:spacing w:before="44"/>
        <w:jc w:val="left"/>
        <w:rPr>
          <w:rFonts w:ascii="DINOT" w:eastAsia="DINOT" w:hAnsi="DINOT" w:cs="DINOT"/>
          <w:sz w:val="16"/>
          <w:szCs w:val="16"/>
        </w:rPr>
      </w:pPr>
      <w:r>
        <w:rPr>
          <w:rFonts w:ascii="DINOT-Italic"/>
          <w:i/>
          <w:sz w:val="16"/>
        </w:rPr>
        <w:t xml:space="preserve">Rogers v Whitaker </w:t>
      </w:r>
      <w:r>
        <w:rPr>
          <w:rFonts w:ascii="DINOT"/>
          <w:sz w:val="16"/>
        </w:rPr>
        <w:t>(1992) 175 CLR 479 at</w:t>
      </w:r>
      <w:r>
        <w:rPr>
          <w:rFonts w:ascii="DINOT"/>
          <w:spacing w:val="-9"/>
          <w:sz w:val="16"/>
        </w:rPr>
        <w:t xml:space="preserve"> </w:t>
      </w:r>
      <w:r>
        <w:rPr>
          <w:rFonts w:ascii="DINOT"/>
          <w:sz w:val="16"/>
        </w:rPr>
        <w:t>490.</w:t>
      </w:r>
    </w:p>
    <w:p w:rsidR="00305168" w:rsidRDefault="00572EDE">
      <w:pPr>
        <w:pStyle w:val="ListParagraph"/>
        <w:numPr>
          <w:ilvl w:val="0"/>
          <w:numId w:val="47"/>
        </w:numPr>
        <w:tabs>
          <w:tab w:val="left" w:pos="1418"/>
        </w:tabs>
        <w:spacing w:before="44"/>
        <w:jc w:val="left"/>
        <w:rPr>
          <w:rFonts w:ascii="DINOT" w:eastAsia="DINOT" w:hAnsi="DINOT" w:cs="DINOT"/>
          <w:sz w:val="16"/>
          <w:szCs w:val="16"/>
        </w:rPr>
      </w:pPr>
      <w:r>
        <w:rPr>
          <w:rFonts w:ascii="DINOT"/>
          <w:sz w:val="16"/>
        </w:rPr>
        <w:t xml:space="preserve">Civil Liability Act 2003 (Qld), Civil Liability Act 2002 </w:t>
      </w:r>
      <w:r>
        <w:rPr>
          <w:rFonts w:ascii="DINOT"/>
          <w:spacing w:val="-3"/>
          <w:sz w:val="16"/>
        </w:rPr>
        <w:t xml:space="preserve">(Tas), </w:t>
      </w:r>
      <w:r>
        <w:rPr>
          <w:rFonts w:ascii="DINOT"/>
          <w:sz w:val="16"/>
        </w:rPr>
        <w:t>and Wrongs Act 1958</w:t>
      </w:r>
      <w:r>
        <w:rPr>
          <w:rFonts w:ascii="DINOT"/>
          <w:spacing w:val="1"/>
          <w:sz w:val="16"/>
        </w:rPr>
        <w:t xml:space="preserve"> </w:t>
      </w:r>
      <w:r>
        <w:rPr>
          <w:rFonts w:ascii="DINOT"/>
          <w:sz w:val="16"/>
        </w:rPr>
        <w:t>(Vic).</w:t>
      </w:r>
    </w:p>
    <w:p w:rsidR="00305168" w:rsidRDefault="00305168">
      <w:pPr>
        <w:rPr>
          <w:rFonts w:ascii="DINOT" w:eastAsia="DINOT" w:hAnsi="DINOT" w:cs="DINOT"/>
          <w:sz w:val="16"/>
          <w:szCs w:val="16"/>
        </w:rPr>
        <w:sectPr w:rsidR="00305168">
          <w:type w:val="continuous"/>
          <w:pgSz w:w="11910" w:h="16840"/>
          <w:pgMar w:top="1580" w:right="1040" w:bottom="280" w:left="0" w:header="720" w:footer="720" w:gutter="0"/>
          <w:cols w:space="720"/>
        </w:sectPr>
      </w:pPr>
    </w:p>
    <w:p w:rsidR="00305168" w:rsidRDefault="00572EDE">
      <w:pPr>
        <w:pStyle w:val="BodyText"/>
        <w:spacing w:before="57" w:line="240" w:lineRule="exact"/>
        <w:ind w:right="111"/>
        <w:rPr>
          <w:sz w:val="11"/>
          <w:szCs w:val="11"/>
        </w:rPr>
      </w:pPr>
      <w:r>
        <w:t>professional obligation to disclose restrictions on practice when pertinent to proposed</w:t>
      </w:r>
      <w:r>
        <w:rPr>
          <w:spacing w:val="-21"/>
        </w:rPr>
        <w:t xml:space="preserve"> </w:t>
      </w:r>
      <w:r>
        <w:t>treatment’.</w:t>
      </w:r>
      <w:r>
        <w:rPr>
          <w:position w:val="7"/>
          <w:sz w:val="11"/>
          <w:szCs w:val="11"/>
        </w:rPr>
        <w:t>145</w:t>
      </w:r>
    </w:p>
    <w:p w:rsidR="00305168" w:rsidRDefault="00572EDE">
      <w:pPr>
        <w:pStyle w:val="BodyText"/>
        <w:spacing w:before="170" w:line="240" w:lineRule="exact"/>
        <w:ind w:right="41"/>
      </w:pPr>
      <w:r>
        <w:t>A decision from the New Zealand Health and Disability Commissioner has held that a doctor subject to a voluntary restriction on his surgical practice (agreed with the Medical Council) was required to disclose that fact, since it was relevant information that may have influenced a</w:t>
      </w:r>
      <w:r>
        <w:rPr>
          <w:spacing w:val="-17"/>
        </w:rPr>
        <w:t xml:space="preserve"> </w:t>
      </w:r>
      <w:r>
        <w:t>reasonable patient’s decision to consent to surgery.</w:t>
      </w:r>
      <w:r>
        <w:rPr>
          <w:position w:val="7"/>
          <w:sz w:val="11"/>
          <w:szCs w:val="11"/>
        </w:rPr>
        <w:t xml:space="preserve">146  </w:t>
      </w:r>
      <w:r>
        <w:t>The case for disclosure is even stronger in relation</w:t>
      </w:r>
      <w:r>
        <w:rPr>
          <w:spacing w:val="-31"/>
        </w:rPr>
        <w:t xml:space="preserve"> </w:t>
      </w:r>
      <w:r>
        <w:t>to</w:t>
      </w:r>
    </w:p>
    <w:p w:rsidR="00305168" w:rsidRDefault="00572EDE">
      <w:pPr>
        <w:pStyle w:val="BodyText"/>
        <w:spacing w:line="240" w:lineRule="exact"/>
        <w:ind w:right="426"/>
      </w:pPr>
      <w:r>
        <w:t>a mandated condition of practice imposed by</w:t>
      </w:r>
      <w:r>
        <w:rPr>
          <w:spacing w:val="-11"/>
        </w:rPr>
        <w:t xml:space="preserve"> </w:t>
      </w:r>
      <w:r>
        <w:t>a medical</w:t>
      </w:r>
      <w:r>
        <w:rPr>
          <w:spacing w:val="-8"/>
        </w:rPr>
        <w:t xml:space="preserve"> </w:t>
      </w:r>
      <w:r>
        <w:t>board.</w:t>
      </w:r>
    </w:p>
    <w:p w:rsidR="00305168" w:rsidRDefault="00572EDE">
      <w:pPr>
        <w:pStyle w:val="BodyText"/>
        <w:spacing w:before="170" w:line="240" w:lineRule="exact"/>
        <w:ind w:right="-18"/>
      </w:pPr>
      <w:r>
        <w:t xml:space="preserve">I note that in </w:t>
      </w:r>
      <w:r>
        <w:rPr>
          <w:rFonts w:ascii="DINOT-Italic" w:eastAsia="DINOT-Italic" w:hAnsi="DINOT-Italic" w:cs="DINOT-Italic"/>
          <w:i/>
        </w:rPr>
        <w:t xml:space="preserve">Rogers v Whitaker </w:t>
      </w:r>
      <w:r>
        <w:t>terms, information about the requirement to practise with a</w:t>
      </w:r>
      <w:r>
        <w:rPr>
          <w:spacing w:val="-23"/>
        </w:rPr>
        <w:t xml:space="preserve"> </w:t>
      </w:r>
      <w:r>
        <w:t>chaperone appears to fall within the first limb of the High Court test, being information that any reasonable patient would want to know, rather than the</w:t>
      </w:r>
      <w:r>
        <w:rPr>
          <w:spacing w:val="-22"/>
        </w:rPr>
        <w:t xml:space="preserve"> </w:t>
      </w:r>
      <w:r>
        <w:t>second limb, being information that the particular patient (eg, a patient asking lots of questions about the doctor’s scope of practice) might want to</w:t>
      </w:r>
      <w:r>
        <w:rPr>
          <w:spacing w:val="-34"/>
        </w:rPr>
        <w:t xml:space="preserve"> </w:t>
      </w:r>
      <w:r>
        <w:t>know.</w:t>
      </w:r>
    </w:p>
    <w:p w:rsidR="00305168" w:rsidRDefault="00572EDE">
      <w:pPr>
        <w:pStyle w:val="BodyText"/>
        <w:spacing w:before="170" w:line="240" w:lineRule="exact"/>
        <w:ind w:right="277"/>
      </w:pPr>
      <w:r>
        <w:t>The reality for patients seeing doctors subject to chaperone requirements in Australia is a</w:t>
      </w:r>
      <w:r>
        <w:rPr>
          <w:spacing w:val="-27"/>
        </w:rPr>
        <w:t xml:space="preserve"> </w:t>
      </w:r>
      <w:r>
        <w:t>long way from this level of information</w:t>
      </w:r>
      <w:r>
        <w:rPr>
          <w:spacing w:val="-25"/>
        </w:rPr>
        <w:t xml:space="preserve"> </w:t>
      </w:r>
      <w:r>
        <w:t>disclosure.</w:t>
      </w:r>
    </w:p>
    <w:p w:rsidR="00305168" w:rsidRDefault="00572EDE">
      <w:pPr>
        <w:pStyle w:val="BodyText"/>
        <w:spacing w:line="240" w:lineRule="exact"/>
        <w:ind w:right="203"/>
      </w:pPr>
      <w:r>
        <w:t xml:space="preserve">There </w:t>
      </w:r>
      <w:r>
        <w:rPr>
          <w:spacing w:val="-3"/>
        </w:rPr>
        <w:t xml:space="preserve">are </w:t>
      </w:r>
      <w:r>
        <w:t>two problems: the information given is very general, and leaves many patients with the impression that this is simply an audit or</w:t>
      </w:r>
      <w:r>
        <w:rPr>
          <w:spacing w:val="-16"/>
        </w:rPr>
        <w:t xml:space="preserve"> </w:t>
      </w:r>
      <w:r>
        <w:t>training requirement; and the person who makes the disclosure is the doctor whose trustworthiness is at issue, a chaperone condition having been imposed because of alleged sexual</w:t>
      </w:r>
      <w:r>
        <w:rPr>
          <w:spacing w:val="-12"/>
        </w:rPr>
        <w:t xml:space="preserve"> </w:t>
      </w:r>
      <w:r>
        <w:t>misconduct.</w:t>
      </w:r>
    </w:p>
    <w:p w:rsidR="00305168" w:rsidRDefault="00572EDE">
      <w:pPr>
        <w:pStyle w:val="BodyText"/>
        <w:spacing w:before="170" w:line="240" w:lineRule="exact"/>
        <w:ind w:right="104"/>
        <w:rPr>
          <w:sz w:val="11"/>
          <w:szCs w:val="11"/>
        </w:rPr>
      </w:pPr>
      <w:r>
        <w:t>At interview, patient Mr Z recalled seeing a doctor subject to a chaperone condition on two</w:t>
      </w:r>
      <w:r>
        <w:rPr>
          <w:spacing w:val="-18"/>
        </w:rPr>
        <w:t xml:space="preserve"> </w:t>
      </w:r>
      <w:r>
        <w:t xml:space="preserve">occasions when a chaperone was present. It was not explained to him why the chaperone was present, but he assumed it was for training purposes. He asked </w:t>
      </w:r>
      <w:r>
        <w:rPr>
          <w:spacing w:val="-6"/>
        </w:rPr>
        <w:t xml:space="preserve">‘Are </w:t>
      </w:r>
      <w:r>
        <w:t xml:space="preserve">you doing training?’ and the doctor responded, ‘Something </w:t>
      </w:r>
      <w:r>
        <w:rPr>
          <w:spacing w:val="-3"/>
        </w:rPr>
        <w:t xml:space="preserve">like </w:t>
      </w:r>
      <w:r>
        <w:t>that.’ Mr Z expressed the view that ‘There should have been something discussed, but nothing was</w:t>
      </w:r>
      <w:r>
        <w:rPr>
          <w:spacing w:val="-1"/>
        </w:rPr>
        <w:t xml:space="preserve"> </w:t>
      </w:r>
      <w:r>
        <w:t>discussed.’</w:t>
      </w:r>
      <w:r>
        <w:rPr>
          <w:position w:val="7"/>
          <w:sz w:val="11"/>
          <w:szCs w:val="11"/>
        </w:rPr>
        <w:t>147</w:t>
      </w:r>
    </w:p>
    <w:p w:rsidR="00305168" w:rsidRDefault="00572EDE">
      <w:pPr>
        <w:pStyle w:val="BodyText"/>
        <w:spacing w:before="170" w:line="240" w:lineRule="exact"/>
        <w:ind w:right="278"/>
      </w:pPr>
      <w:r>
        <w:t xml:space="preserve">Ian </w:t>
      </w:r>
      <w:r>
        <w:rPr>
          <w:spacing w:val="-3"/>
        </w:rPr>
        <w:t xml:space="preserve">Freckelton </w:t>
      </w:r>
      <w:r>
        <w:t xml:space="preserve">QC noted that often a ‘deceptive/ finessing statement’ is used, such as </w:t>
      </w:r>
      <w:r>
        <w:rPr>
          <w:spacing w:val="-3"/>
        </w:rPr>
        <w:t>‘We’re</w:t>
      </w:r>
      <w:r>
        <w:rPr>
          <w:spacing w:val="-9"/>
        </w:rPr>
        <w:t xml:space="preserve"> </w:t>
      </w:r>
      <w:r>
        <w:t>just having auditing at the moment,’ to explain the presence of the chaperone to the patient. Such deception is inappropriate in the patient-health practitioner</w:t>
      </w:r>
      <w:r>
        <w:rPr>
          <w:spacing w:val="-9"/>
        </w:rPr>
        <w:t xml:space="preserve"> </w:t>
      </w:r>
      <w:r>
        <w:t>relationship.</w:t>
      </w:r>
    </w:p>
    <w:p w:rsidR="00305168" w:rsidRDefault="00572EDE">
      <w:pPr>
        <w:pStyle w:val="BodyText"/>
        <w:spacing w:before="57" w:line="240" w:lineRule="exact"/>
        <w:ind w:right="1115"/>
      </w:pPr>
      <w:r>
        <w:br w:type="column"/>
        <w:t>Transparency is a buzzword in modern health systems, public services and regulation in</w:t>
      </w:r>
      <w:r>
        <w:rPr>
          <w:spacing w:val="-26"/>
        </w:rPr>
        <w:t xml:space="preserve"> </w:t>
      </w:r>
      <w:r>
        <w:t>Australia and internationally, at least in democratic</w:t>
      </w:r>
      <w:r>
        <w:rPr>
          <w:spacing w:val="-30"/>
        </w:rPr>
        <w:t xml:space="preserve"> </w:t>
      </w:r>
      <w:r>
        <w:t>states.</w:t>
      </w:r>
    </w:p>
    <w:p w:rsidR="00305168" w:rsidRDefault="00572EDE">
      <w:pPr>
        <w:pStyle w:val="BodyText"/>
        <w:spacing w:line="240" w:lineRule="exact"/>
        <w:ind w:right="1123"/>
        <w:rPr>
          <w:sz w:val="11"/>
          <w:szCs w:val="11"/>
        </w:rPr>
      </w:pPr>
      <w:r>
        <w:t xml:space="preserve">The first guiding principle of the National Scheme, adopted by all state and territory parliaments, is that ‘the scheme is to operate in a </w:t>
      </w:r>
      <w:r>
        <w:rPr>
          <w:rFonts w:ascii="DINOT-Italic" w:eastAsia="DINOT-Italic" w:hAnsi="DINOT-Italic" w:cs="DINOT-Italic"/>
          <w:i/>
        </w:rPr>
        <w:t>transparent</w:t>
      </w:r>
      <w:r>
        <w:t>, accountable, efficient, effective and fair</w:t>
      </w:r>
      <w:r>
        <w:rPr>
          <w:spacing w:val="-19"/>
        </w:rPr>
        <w:t xml:space="preserve"> </w:t>
      </w:r>
      <w:r>
        <w:t>way’.</w:t>
      </w:r>
      <w:r>
        <w:rPr>
          <w:position w:val="7"/>
          <w:sz w:val="11"/>
          <w:szCs w:val="11"/>
        </w:rPr>
        <w:t>148</w:t>
      </w:r>
    </w:p>
    <w:p w:rsidR="00305168" w:rsidRDefault="00572EDE">
      <w:pPr>
        <w:pStyle w:val="BodyText"/>
        <w:spacing w:before="170" w:line="240" w:lineRule="exact"/>
        <w:ind w:right="1171"/>
      </w:pPr>
      <w:r>
        <w:t>The way the mandated chaperone system</w:t>
      </w:r>
      <w:r>
        <w:rPr>
          <w:spacing w:val="-19"/>
        </w:rPr>
        <w:t xml:space="preserve"> </w:t>
      </w:r>
      <w:r>
        <w:t>operates in Australia is far from transparent.</w:t>
      </w:r>
      <w:r>
        <w:rPr>
          <w:spacing w:val="-21"/>
        </w:rPr>
        <w:t xml:space="preserve"> </w:t>
      </w:r>
      <w:r>
        <w:t>Although</w:t>
      </w:r>
    </w:p>
    <w:p w:rsidR="00305168" w:rsidRDefault="00572EDE">
      <w:pPr>
        <w:pStyle w:val="BodyText"/>
        <w:spacing w:line="240" w:lineRule="exact"/>
        <w:ind w:right="1155"/>
      </w:pPr>
      <w:r>
        <w:t xml:space="preserve">a diligent search of the </w:t>
      </w:r>
      <w:r>
        <w:rPr>
          <w:rFonts w:ascii="DINOT-Italic" w:eastAsia="DINOT-Italic" w:hAnsi="DINOT-Italic" w:cs="DINOT-Italic"/>
          <w:i/>
        </w:rPr>
        <w:t xml:space="preserve">Register of practitioners </w:t>
      </w:r>
      <w:r>
        <w:t>may reveal the fact that a health practitioner is subject to a condition, and (on a separate</w:t>
      </w:r>
      <w:r>
        <w:rPr>
          <w:spacing w:val="-9"/>
        </w:rPr>
        <w:t xml:space="preserve"> </w:t>
      </w:r>
      <w:r>
        <w:t xml:space="preserve">webpage) a reader may ‘View </w:t>
      </w:r>
      <w:r>
        <w:rPr>
          <w:spacing w:val="-3"/>
        </w:rPr>
        <w:t xml:space="preserve">Details’, </w:t>
      </w:r>
      <w:r>
        <w:t>the details given reveal</w:t>
      </w:r>
      <w:r>
        <w:rPr>
          <w:spacing w:val="-7"/>
        </w:rPr>
        <w:t xml:space="preserve"> </w:t>
      </w:r>
      <w:r>
        <w:t>merely</w:t>
      </w:r>
      <w:r>
        <w:rPr>
          <w:spacing w:val="-7"/>
        </w:rPr>
        <w:t xml:space="preserve"> </w:t>
      </w:r>
      <w:r>
        <w:t>the</w:t>
      </w:r>
      <w:r>
        <w:rPr>
          <w:spacing w:val="-7"/>
        </w:rPr>
        <w:t xml:space="preserve"> </w:t>
      </w:r>
      <w:r>
        <w:t>requirement</w:t>
      </w:r>
      <w:r>
        <w:rPr>
          <w:spacing w:val="-7"/>
        </w:rPr>
        <w:t xml:space="preserve"> </w:t>
      </w:r>
      <w:r>
        <w:t>to</w:t>
      </w:r>
      <w:r>
        <w:rPr>
          <w:spacing w:val="-7"/>
        </w:rPr>
        <w:t xml:space="preserve"> </w:t>
      </w:r>
      <w:r>
        <w:t>practise</w:t>
      </w:r>
      <w:r>
        <w:rPr>
          <w:spacing w:val="-7"/>
        </w:rPr>
        <w:t xml:space="preserve"> </w:t>
      </w:r>
      <w:r>
        <w:t>with</w:t>
      </w:r>
    </w:p>
    <w:p w:rsidR="00305168" w:rsidRDefault="00572EDE">
      <w:pPr>
        <w:pStyle w:val="BodyText"/>
        <w:spacing w:line="240" w:lineRule="exact"/>
        <w:ind w:right="1326"/>
      </w:pPr>
      <w:r>
        <w:t>a chaperone, any restrictions on the gender/age of patients and the nature of procedures to be performed, and the specifics about who may be</w:t>
      </w:r>
      <w:r>
        <w:rPr>
          <w:spacing w:val="-8"/>
        </w:rPr>
        <w:t xml:space="preserve"> </w:t>
      </w:r>
      <w:r>
        <w:t>a chaperone, practice sign, chaperone log,</w:t>
      </w:r>
      <w:r>
        <w:rPr>
          <w:spacing w:val="-20"/>
        </w:rPr>
        <w:t xml:space="preserve"> </w:t>
      </w:r>
      <w:r>
        <w:t>etc.</w:t>
      </w:r>
    </w:p>
    <w:p w:rsidR="00305168" w:rsidRDefault="00572EDE">
      <w:pPr>
        <w:pStyle w:val="BodyText"/>
        <w:spacing w:before="170" w:line="240" w:lineRule="exact"/>
        <w:ind w:right="1143"/>
      </w:pPr>
      <w:r>
        <w:t>Patients are left in the dark about why a</w:t>
      </w:r>
      <w:r>
        <w:rPr>
          <w:spacing w:val="-19"/>
        </w:rPr>
        <w:t xml:space="preserve"> </w:t>
      </w:r>
      <w:r>
        <w:t>chaperone is required. Obviously an astute patient may suspect that the doctor has been accused of</w:t>
      </w:r>
      <w:r>
        <w:rPr>
          <w:spacing w:val="-11"/>
        </w:rPr>
        <w:t xml:space="preserve"> </w:t>
      </w:r>
      <w:r>
        <w:t xml:space="preserve">sexual impropriety, but many members of the public do not check the </w:t>
      </w:r>
      <w:r>
        <w:rPr>
          <w:rFonts w:ascii="DINOT-Italic"/>
          <w:i/>
        </w:rPr>
        <w:t xml:space="preserve">Register of practitioners </w:t>
      </w:r>
      <w:r>
        <w:t>and would not appreciate why a chaperone is required,</w:t>
      </w:r>
      <w:r>
        <w:rPr>
          <w:spacing w:val="-30"/>
        </w:rPr>
        <w:t xml:space="preserve"> </w:t>
      </w:r>
      <w:r>
        <w:t>even</w:t>
      </w:r>
    </w:p>
    <w:p w:rsidR="00305168" w:rsidRDefault="00572EDE">
      <w:pPr>
        <w:pStyle w:val="BodyText"/>
        <w:spacing w:line="240" w:lineRule="exact"/>
        <w:ind w:right="1354"/>
      </w:pPr>
      <w:r>
        <w:t>if a doctor makes a full ‘I am required to</w:t>
      </w:r>
      <w:r>
        <w:rPr>
          <w:spacing w:val="-24"/>
        </w:rPr>
        <w:t xml:space="preserve"> </w:t>
      </w:r>
      <w:r>
        <w:t>practise with</w:t>
      </w:r>
      <w:r>
        <w:rPr>
          <w:spacing w:val="-8"/>
        </w:rPr>
        <w:t xml:space="preserve"> </w:t>
      </w:r>
      <w:r>
        <w:t>a</w:t>
      </w:r>
      <w:r>
        <w:rPr>
          <w:spacing w:val="-8"/>
        </w:rPr>
        <w:t xml:space="preserve"> </w:t>
      </w:r>
      <w:r>
        <w:t>chaperone’</w:t>
      </w:r>
      <w:r>
        <w:rPr>
          <w:spacing w:val="-8"/>
        </w:rPr>
        <w:t xml:space="preserve"> </w:t>
      </w:r>
      <w:r>
        <w:t>statement.</w:t>
      </w:r>
      <w:r>
        <w:rPr>
          <w:spacing w:val="-8"/>
        </w:rPr>
        <w:t xml:space="preserve"> </w:t>
      </w:r>
      <w:r>
        <w:t>Certainly,</w:t>
      </w:r>
      <w:r>
        <w:rPr>
          <w:spacing w:val="-8"/>
        </w:rPr>
        <w:t xml:space="preserve"> </w:t>
      </w:r>
      <w:r>
        <w:t>from</w:t>
      </w:r>
    </w:p>
    <w:p w:rsidR="00305168" w:rsidRDefault="00572EDE">
      <w:pPr>
        <w:pStyle w:val="BodyText"/>
        <w:spacing w:line="240" w:lineRule="exact"/>
        <w:ind w:right="1132"/>
        <w:rPr>
          <w:sz w:val="11"/>
          <w:szCs w:val="11"/>
        </w:rPr>
      </w:pPr>
      <w:r>
        <w:t>my observation of practice signs in two general practices in Melbourne, the sign was difficult to read in a patient waiting room area amidst</w:t>
      </w:r>
      <w:r>
        <w:rPr>
          <w:spacing w:val="-23"/>
        </w:rPr>
        <w:t xml:space="preserve"> </w:t>
      </w:r>
      <w:r>
        <w:t>multiple notices on display and unlikely to be</w:t>
      </w:r>
      <w:r>
        <w:rPr>
          <w:spacing w:val="-13"/>
        </w:rPr>
        <w:t xml:space="preserve"> </w:t>
      </w:r>
      <w:r>
        <w:t>noticed.</w:t>
      </w:r>
      <w:r>
        <w:rPr>
          <w:position w:val="7"/>
          <w:sz w:val="11"/>
        </w:rPr>
        <w:t>149</w:t>
      </w:r>
    </w:p>
    <w:p w:rsidR="00305168" w:rsidRDefault="00572EDE">
      <w:pPr>
        <w:pStyle w:val="BodyText"/>
        <w:spacing w:before="170" w:line="240" w:lineRule="exact"/>
        <w:ind w:right="1246"/>
      </w:pPr>
      <w:r>
        <w:t xml:space="preserve">It may fairly be said that the current system of minimal disclosure asks patients to accept that the regulators (AHPRA and the National Boards) know the full picture; as patients, they do not need to know the details, but should rest secure in the knowledge that they will be </w:t>
      </w:r>
      <w:r>
        <w:rPr>
          <w:spacing w:val="-3"/>
        </w:rPr>
        <w:t xml:space="preserve">kept </w:t>
      </w:r>
      <w:r>
        <w:t>safe.</w:t>
      </w:r>
      <w:r>
        <w:rPr>
          <w:position w:val="7"/>
          <w:sz w:val="11"/>
        </w:rPr>
        <w:t xml:space="preserve">150 </w:t>
      </w:r>
      <w:r>
        <w:t>Quite apart from limitations in the effectiveness</w:t>
      </w:r>
      <w:r>
        <w:rPr>
          <w:spacing w:val="-15"/>
        </w:rPr>
        <w:t xml:space="preserve"> </w:t>
      </w:r>
      <w:r>
        <w:t>of mandated chaperones, it seems paternalistic and inconsistent with the transparent operation of the National Scheme, for patients and the community to be kept in the dark in this</w:t>
      </w:r>
      <w:r>
        <w:rPr>
          <w:spacing w:val="-9"/>
        </w:rPr>
        <w:t xml:space="preserve"> </w:t>
      </w:r>
      <w:r>
        <w:rPr>
          <w:spacing w:val="-4"/>
        </w:rPr>
        <w:t>way.</w:t>
      </w:r>
    </w:p>
    <w:p w:rsidR="00305168" w:rsidRDefault="00572EDE">
      <w:pPr>
        <w:pStyle w:val="BodyText"/>
        <w:spacing w:before="170" w:line="240" w:lineRule="exact"/>
        <w:ind w:right="1206"/>
      </w:pPr>
      <w:r>
        <w:t>The College of Physicians and Surgeons of</w:t>
      </w:r>
      <w:r>
        <w:rPr>
          <w:spacing w:val="-12"/>
        </w:rPr>
        <w:t xml:space="preserve"> </w:t>
      </w:r>
      <w:r>
        <w:t>Ontario (CPSO) employs various practices to inform patients about required practice monitors.</w:t>
      </w:r>
      <w:r>
        <w:rPr>
          <w:position w:val="7"/>
          <w:sz w:val="11"/>
        </w:rPr>
        <w:t xml:space="preserve">151 </w:t>
      </w:r>
      <w:r>
        <w:t>The specific requirements are set out in the relevant undertaking or Discipline Order and can include that:</w:t>
      </w:r>
    </w:p>
    <w:p w:rsidR="00305168" w:rsidRDefault="00305168">
      <w:pPr>
        <w:spacing w:line="240" w:lineRule="exact"/>
        <w:sectPr w:rsidR="00305168">
          <w:pgSz w:w="11910" w:h="16840"/>
          <w:pgMar w:top="1020" w:right="0" w:bottom="960" w:left="1020" w:header="0" w:footer="764" w:gutter="0"/>
          <w:cols w:num="2" w:space="720" w:equalWidth="0">
            <w:col w:w="4648" w:space="455"/>
            <w:col w:w="5787"/>
          </w:cols>
        </w:sectPr>
      </w:pPr>
    </w:p>
    <w:p w:rsidR="00305168" w:rsidRDefault="00305168">
      <w:pPr>
        <w:rPr>
          <w:rFonts w:ascii="DINOT" w:eastAsia="DINOT" w:hAnsi="DINOT" w:cs="DINOT"/>
          <w:sz w:val="20"/>
          <w:szCs w:val="20"/>
        </w:rPr>
      </w:pPr>
    </w:p>
    <w:p w:rsidR="00305168" w:rsidRDefault="00305168">
      <w:pPr>
        <w:spacing w:before="11"/>
        <w:rPr>
          <w:rFonts w:ascii="DINOT" w:eastAsia="DINOT" w:hAnsi="DINOT" w:cs="DINOT"/>
          <w:sz w:val="24"/>
          <w:szCs w:val="24"/>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4445" r="8255" b="5080"/>
                <wp:docPr id="27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79" name="Group 124"/>
                        <wpg:cNvGrpSpPr>
                          <a:grpSpLocks/>
                        </wpg:cNvGrpSpPr>
                        <wpg:grpSpPr bwMode="auto">
                          <a:xfrm>
                            <a:off x="8" y="8"/>
                            <a:ext cx="1440" cy="2"/>
                            <a:chOff x="8" y="8"/>
                            <a:chExt cx="1440" cy="2"/>
                          </a:xfrm>
                        </wpg:grpSpPr>
                        <wps:wsp>
                          <wps:cNvPr id="280" name="Freeform 12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34926F9" id="Group 12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">
                <v:group id="Group 12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12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DYsEA&#10;AADcAAAADwAAAGRycy9kb3ducmV2LnhtbERPy4rCMBTdC/5DuII7m1pBpGMsZRxRmJUPBHeX5k5b&#10;prkpTaZWv36yEFweznudDaYRPXWutqxgHsUgiAuray4VXM672QqE88gaG8uk4EEOss14tMZU2zsf&#10;qT/5UoQQdikqqLxvUyldUZFBF9mWOHA/tjPoA+xKqTu8h3DTyCSOl9JgzaGhwpY+Kyp+T39GwWK/&#10;u+LtW26TvDj2zyVbT19WqelkyD9AeBr8W/xyH7SCZBXmhzPh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mw2LBAAAA3AAAAA8AAAAAAAAAAAAAAAAAmAIAAGRycy9kb3du&#10;cmV2LnhtbFBLBQYAAAAABAAEAPUAAACG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47"/>
        </w:numPr>
        <w:tabs>
          <w:tab w:val="left" w:pos="398"/>
        </w:tabs>
        <w:spacing w:before="13"/>
        <w:ind w:left="397"/>
        <w:jc w:val="left"/>
        <w:rPr>
          <w:rFonts w:ascii="DINOT" w:eastAsia="DINOT" w:hAnsi="DINOT" w:cs="DINOT"/>
          <w:sz w:val="16"/>
          <w:szCs w:val="16"/>
        </w:rPr>
      </w:pPr>
      <w:r>
        <w:rPr>
          <w:rFonts w:ascii="DINOT-Italic"/>
          <w:i/>
          <w:sz w:val="16"/>
        </w:rPr>
        <w:t xml:space="preserve">MBA v Hocking </w:t>
      </w:r>
      <w:r>
        <w:rPr>
          <w:rFonts w:ascii="DINOT"/>
          <w:sz w:val="16"/>
        </w:rPr>
        <w:t xml:space="preserve">[2015] </w:t>
      </w:r>
      <w:r>
        <w:rPr>
          <w:rFonts w:ascii="DINOT"/>
          <w:spacing w:val="-4"/>
          <w:sz w:val="16"/>
        </w:rPr>
        <w:t xml:space="preserve">ACAT </w:t>
      </w:r>
      <w:r>
        <w:rPr>
          <w:rFonts w:ascii="DINOT"/>
          <w:sz w:val="16"/>
        </w:rPr>
        <w:t>44 at</w:t>
      </w:r>
      <w:r>
        <w:rPr>
          <w:rFonts w:ascii="DINOT"/>
          <w:spacing w:val="7"/>
          <w:sz w:val="16"/>
        </w:rPr>
        <w:t xml:space="preserve"> </w:t>
      </w:r>
      <w:r>
        <w:rPr>
          <w:rFonts w:ascii="DINOT"/>
          <w:sz w:val="16"/>
        </w:rPr>
        <w:t>[124]</w:t>
      </w:r>
    </w:p>
    <w:p w:rsidR="00305168" w:rsidRDefault="00572EDE">
      <w:pPr>
        <w:pStyle w:val="ListParagraph"/>
        <w:numPr>
          <w:ilvl w:val="0"/>
          <w:numId w:val="47"/>
        </w:numPr>
        <w:tabs>
          <w:tab w:val="left" w:pos="398"/>
        </w:tabs>
        <w:spacing w:before="57" w:line="192" w:lineRule="exact"/>
        <w:ind w:left="397" w:right="1154"/>
        <w:jc w:val="left"/>
        <w:rPr>
          <w:rFonts w:ascii="DINOT" w:eastAsia="DINOT" w:hAnsi="DINOT" w:cs="DINOT"/>
          <w:sz w:val="16"/>
          <w:szCs w:val="16"/>
        </w:rPr>
      </w:pPr>
      <w:r>
        <w:rPr>
          <w:rFonts w:ascii="DINOT-Italic"/>
          <w:i/>
          <w:sz w:val="16"/>
        </w:rPr>
        <w:t>Nelson</w:t>
      </w:r>
      <w:r>
        <w:rPr>
          <w:rFonts w:ascii="DINOT-Italic"/>
          <w:i/>
          <w:spacing w:val="-2"/>
          <w:sz w:val="16"/>
        </w:rPr>
        <w:t xml:space="preserve"> </w:t>
      </w:r>
      <w:r>
        <w:rPr>
          <w:rFonts w:ascii="DINOT-Italic"/>
          <w:i/>
          <w:sz w:val="16"/>
        </w:rPr>
        <w:t>Marlborough</w:t>
      </w:r>
      <w:r>
        <w:rPr>
          <w:rFonts w:ascii="DINOT-Italic"/>
          <w:i/>
          <w:spacing w:val="-2"/>
          <w:sz w:val="16"/>
        </w:rPr>
        <w:t xml:space="preserve"> </w:t>
      </w:r>
      <w:r>
        <w:rPr>
          <w:rFonts w:ascii="DINOT-Italic"/>
          <w:i/>
          <w:sz w:val="16"/>
        </w:rPr>
        <w:t>District</w:t>
      </w:r>
      <w:r>
        <w:rPr>
          <w:rFonts w:ascii="DINOT-Italic"/>
          <w:i/>
          <w:spacing w:val="-2"/>
          <w:sz w:val="16"/>
        </w:rPr>
        <w:t xml:space="preserve"> </w:t>
      </w:r>
      <w:r>
        <w:rPr>
          <w:rFonts w:ascii="DINOT-Italic"/>
          <w:i/>
          <w:sz w:val="16"/>
        </w:rPr>
        <w:t>Health</w:t>
      </w:r>
      <w:r>
        <w:rPr>
          <w:rFonts w:ascii="DINOT-Italic"/>
          <w:i/>
          <w:spacing w:val="-2"/>
          <w:sz w:val="16"/>
        </w:rPr>
        <w:t xml:space="preserve"> </w:t>
      </w:r>
      <w:r>
        <w:rPr>
          <w:rFonts w:ascii="DINOT-Italic"/>
          <w:i/>
          <w:sz w:val="16"/>
        </w:rPr>
        <w:t>Board,</w:t>
      </w:r>
      <w:r>
        <w:rPr>
          <w:rFonts w:ascii="DINOT-Italic"/>
          <w:i/>
          <w:spacing w:val="-2"/>
          <w:sz w:val="16"/>
        </w:rPr>
        <w:t xml:space="preserve"> </w:t>
      </w:r>
      <w:r>
        <w:rPr>
          <w:rFonts w:ascii="DINOT-Italic"/>
          <w:i/>
          <w:sz w:val="16"/>
        </w:rPr>
        <w:t>General</w:t>
      </w:r>
      <w:r>
        <w:rPr>
          <w:rFonts w:ascii="DINOT-Italic"/>
          <w:i/>
          <w:spacing w:val="-2"/>
          <w:sz w:val="16"/>
        </w:rPr>
        <w:t xml:space="preserve"> </w:t>
      </w:r>
      <w:r>
        <w:rPr>
          <w:rFonts w:ascii="DINOT-Italic"/>
          <w:i/>
          <w:sz w:val="16"/>
        </w:rPr>
        <w:t>Surgeon,</w:t>
      </w:r>
      <w:r>
        <w:rPr>
          <w:rFonts w:ascii="DINOT-Italic"/>
          <w:i/>
          <w:spacing w:val="-2"/>
          <w:sz w:val="16"/>
        </w:rPr>
        <w:t xml:space="preserve"> </w:t>
      </w:r>
      <w:r>
        <w:rPr>
          <w:rFonts w:ascii="DINOT-Italic"/>
          <w:i/>
          <w:sz w:val="16"/>
        </w:rPr>
        <w:t>Dr</w:t>
      </w:r>
      <w:r>
        <w:rPr>
          <w:rFonts w:ascii="DINOT-Italic"/>
          <w:i/>
          <w:spacing w:val="-2"/>
          <w:sz w:val="16"/>
        </w:rPr>
        <w:t xml:space="preserve"> </w:t>
      </w:r>
      <w:r>
        <w:rPr>
          <w:rFonts w:ascii="DINOT-Italic"/>
          <w:i/>
          <w:sz w:val="16"/>
        </w:rPr>
        <w:t>C</w:t>
      </w:r>
      <w:r>
        <w:rPr>
          <w:rFonts w:ascii="DINOT-Italic"/>
          <w:i/>
          <w:spacing w:val="-3"/>
          <w:sz w:val="16"/>
        </w:rPr>
        <w:t xml:space="preserve"> </w:t>
      </w:r>
      <w:r>
        <w:rPr>
          <w:rFonts w:ascii="DINOT"/>
          <w:sz w:val="16"/>
        </w:rPr>
        <w:t>(Health</w:t>
      </w:r>
      <w:r>
        <w:rPr>
          <w:rFonts w:ascii="DINOT"/>
          <w:spacing w:val="-2"/>
          <w:sz w:val="16"/>
        </w:rPr>
        <w:t xml:space="preserve"> </w:t>
      </w:r>
      <w:r>
        <w:rPr>
          <w:rFonts w:ascii="DINOT"/>
          <w:sz w:val="16"/>
        </w:rPr>
        <w:t>and</w:t>
      </w:r>
      <w:r>
        <w:rPr>
          <w:rFonts w:ascii="DINOT"/>
          <w:spacing w:val="-2"/>
          <w:sz w:val="16"/>
        </w:rPr>
        <w:t xml:space="preserve"> </w:t>
      </w:r>
      <w:r>
        <w:rPr>
          <w:rFonts w:ascii="DINOT"/>
          <w:sz w:val="16"/>
        </w:rPr>
        <w:t>Disability</w:t>
      </w:r>
      <w:r>
        <w:rPr>
          <w:rFonts w:ascii="DINOT"/>
          <w:spacing w:val="-2"/>
          <w:sz w:val="16"/>
        </w:rPr>
        <w:t xml:space="preserve"> </w:t>
      </w:r>
      <w:r>
        <w:rPr>
          <w:rFonts w:ascii="DINOT"/>
          <w:sz w:val="16"/>
        </w:rPr>
        <w:t>Commissioner,</w:t>
      </w:r>
      <w:r>
        <w:rPr>
          <w:rFonts w:ascii="DINOT"/>
          <w:spacing w:val="-2"/>
          <w:sz w:val="16"/>
        </w:rPr>
        <w:t xml:space="preserve"> </w:t>
      </w:r>
      <w:r>
        <w:rPr>
          <w:rFonts w:ascii="DINOT"/>
          <w:sz w:val="16"/>
        </w:rPr>
        <w:t>Opinion</w:t>
      </w:r>
      <w:r>
        <w:rPr>
          <w:rFonts w:ascii="DINOT"/>
          <w:spacing w:val="-2"/>
          <w:sz w:val="16"/>
        </w:rPr>
        <w:t xml:space="preserve"> </w:t>
      </w:r>
      <w:r>
        <w:rPr>
          <w:rFonts w:ascii="DINOT"/>
          <w:sz w:val="16"/>
        </w:rPr>
        <w:t>12HDC01488,</w:t>
      </w:r>
      <w:r>
        <w:rPr>
          <w:rFonts w:ascii="DINOT"/>
          <w:spacing w:val="-2"/>
          <w:sz w:val="16"/>
        </w:rPr>
        <w:t xml:space="preserve"> </w:t>
      </w:r>
      <w:r>
        <w:rPr>
          <w:rFonts w:ascii="DINOT"/>
          <w:sz w:val="16"/>
        </w:rPr>
        <w:t>10</w:t>
      </w:r>
      <w:r>
        <w:rPr>
          <w:rFonts w:ascii="DINOT"/>
          <w:spacing w:val="-2"/>
          <w:sz w:val="16"/>
        </w:rPr>
        <w:t xml:space="preserve"> </w:t>
      </w:r>
      <w:r>
        <w:rPr>
          <w:rFonts w:ascii="DINOT"/>
          <w:sz w:val="16"/>
        </w:rPr>
        <w:t>March 2015) para</w:t>
      </w:r>
      <w:r>
        <w:rPr>
          <w:rFonts w:ascii="DINOT"/>
          <w:spacing w:val="-2"/>
          <w:sz w:val="16"/>
        </w:rPr>
        <w:t xml:space="preserve"> </w:t>
      </w:r>
      <w:r>
        <w:rPr>
          <w:rFonts w:ascii="DINOT"/>
          <w:sz w:val="16"/>
        </w:rPr>
        <w:t>135.</w:t>
      </w:r>
    </w:p>
    <w:p w:rsidR="00305168" w:rsidRDefault="00572EDE">
      <w:pPr>
        <w:pStyle w:val="ListParagraph"/>
        <w:numPr>
          <w:ilvl w:val="0"/>
          <w:numId w:val="47"/>
        </w:numPr>
        <w:tabs>
          <w:tab w:val="left" w:pos="398"/>
        </w:tabs>
        <w:spacing w:before="43" w:line="292" w:lineRule="auto"/>
        <w:ind w:left="113" w:right="6920" w:firstLine="0"/>
        <w:jc w:val="left"/>
        <w:rPr>
          <w:rFonts w:ascii="DINOT" w:eastAsia="DINOT" w:hAnsi="DINOT" w:cs="DINOT"/>
          <w:sz w:val="16"/>
          <w:szCs w:val="16"/>
        </w:rPr>
      </w:pPr>
      <w:r>
        <w:rPr>
          <w:rFonts w:ascii="DINOT"/>
          <w:sz w:val="16"/>
        </w:rPr>
        <w:t>Meeting with Mr Z, Melbourne, 14 November</w:t>
      </w:r>
      <w:r>
        <w:rPr>
          <w:rFonts w:ascii="DINOT"/>
          <w:spacing w:val="-4"/>
          <w:sz w:val="16"/>
        </w:rPr>
        <w:t xml:space="preserve"> </w:t>
      </w:r>
      <w:r>
        <w:rPr>
          <w:rFonts w:ascii="DINOT"/>
          <w:sz w:val="16"/>
        </w:rPr>
        <w:t>2016. 148 National Law, s 3(3)(a), emphasis</w:t>
      </w:r>
      <w:r>
        <w:rPr>
          <w:rFonts w:ascii="DINOT"/>
          <w:spacing w:val="-14"/>
          <w:sz w:val="16"/>
        </w:rPr>
        <w:t xml:space="preserve"> </w:t>
      </w:r>
      <w:r>
        <w:rPr>
          <w:rFonts w:ascii="DINOT"/>
          <w:sz w:val="16"/>
        </w:rPr>
        <w:t>added.</w:t>
      </w:r>
    </w:p>
    <w:p w:rsidR="00305168" w:rsidRDefault="00572EDE">
      <w:pPr>
        <w:pStyle w:val="ListParagraph"/>
        <w:numPr>
          <w:ilvl w:val="0"/>
          <w:numId w:val="46"/>
        </w:numPr>
        <w:tabs>
          <w:tab w:val="left" w:pos="398"/>
        </w:tabs>
        <w:spacing w:line="204" w:lineRule="exact"/>
        <w:ind w:firstLine="0"/>
        <w:rPr>
          <w:rFonts w:ascii="DINOT" w:eastAsia="DINOT" w:hAnsi="DINOT" w:cs="DINOT"/>
          <w:sz w:val="16"/>
          <w:szCs w:val="16"/>
        </w:rPr>
      </w:pPr>
      <w:r>
        <w:rPr>
          <w:rFonts w:ascii="DINOT"/>
          <w:sz w:val="16"/>
        </w:rPr>
        <w:t>Site visits (one announced and one unannounced) with AHPRA monitoring and compliance staff, October</w:t>
      </w:r>
      <w:r>
        <w:rPr>
          <w:rFonts w:ascii="DINOT"/>
          <w:spacing w:val="-27"/>
          <w:sz w:val="16"/>
        </w:rPr>
        <w:t xml:space="preserve"> </w:t>
      </w:r>
      <w:r>
        <w:rPr>
          <w:rFonts w:ascii="DINOT"/>
          <w:sz w:val="16"/>
        </w:rPr>
        <w:t>2016.</w:t>
      </w:r>
    </w:p>
    <w:p w:rsidR="00305168" w:rsidRDefault="00572EDE">
      <w:pPr>
        <w:pStyle w:val="ListParagraph"/>
        <w:numPr>
          <w:ilvl w:val="0"/>
          <w:numId w:val="46"/>
        </w:numPr>
        <w:tabs>
          <w:tab w:val="left" w:pos="398"/>
        </w:tabs>
        <w:spacing w:before="44" w:line="292" w:lineRule="auto"/>
        <w:ind w:right="1257" w:firstLine="0"/>
        <w:rPr>
          <w:rFonts w:ascii="DINOT" w:eastAsia="DINOT" w:hAnsi="DINOT" w:cs="DINOT"/>
          <w:sz w:val="16"/>
          <w:szCs w:val="16"/>
        </w:rPr>
      </w:pPr>
      <w:r>
        <w:rPr>
          <w:rFonts w:ascii="DINOT" w:eastAsia="DINOT" w:hAnsi="DINOT" w:cs="DINOT"/>
          <w:sz w:val="16"/>
          <w:szCs w:val="16"/>
        </w:rPr>
        <w:t xml:space="preserve">One sign noticeable on the wall of a patient waiting room I visited was the colourful AHPRA </w:t>
      </w:r>
      <w:r>
        <w:rPr>
          <w:rFonts w:ascii="DINOT" w:eastAsia="DINOT" w:hAnsi="DINOT" w:cs="DINOT"/>
          <w:spacing w:val="-3"/>
          <w:sz w:val="16"/>
          <w:szCs w:val="16"/>
        </w:rPr>
        <w:t xml:space="preserve">poster, </w:t>
      </w:r>
      <w:r>
        <w:rPr>
          <w:rFonts w:ascii="DINOT" w:eastAsia="DINOT" w:hAnsi="DINOT" w:cs="DINOT"/>
          <w:sz w:val="16"/>
          <w:szCs w:val="16"/>
        </w:rPr>
        <w:t>‘BE SAFE IN THE</w:t>
      </w:r>
      <w:r>
        <w:rPr>
          <w:rFonts w:ascii="DINOT" w:eastAsia="DINOT" w:hAnsi="DINOT" w:cs="DINOT"/>
          <w:spacing w:val="-20"/>
          <w:sz w:val="16"/>
          <w:szCs w:val="16"/>
        </w:rPr>
        <w:t xml:space="preserve"> </w:t>
      </w:r>
      <w:r>
        <w:rPr>
          <w:rFonts w:ascii="DINOT" w:eastAsia="DINOT" w:hAnsi="DINOT" w:cs="DINOT"/>
          <w:sz w:val="16"/>
          <w:szCs w:val="16"/>
        </w:rPr>
        <w:t>KNOWLEDGE’. 151</w:t>
      </w:r>
      <w:r>
        <w:rPr>
          <w:rFonts w:ascii="DINOT" w:eastAsia="DINOT" w:hAnsi="DINOT" w:cs="DINOT"/>
          <w:spacing w:val="-10"/>
          <w:sz w:val="16"/>
          <w:szCs w:val="16"/>
        </w:rPr>
        <w:t xml:space="preserve"> </w:t>
      </w:r>
      <w:r>
        <w:rPr>
          <w:rFonts w:ascii="DINOT" w:eastAsia="DINOT" w:hAnsi="DINOT" w:cs="DINOT"/>
          <w:sz w:val="16"/>
          <w:szCs w:val="16"/>
        </w:rPr>
        <w:t>Information</w:t>
      </w:r>
      <w:r>
        <w:rPr>
          <w:rFonts w:ascii="DINOT" w:eastAsia="DINOT" w:hAnsi="DINOT" w:cs="DINOT"/>
          <w:spacing w:val="-3"/>
          <w:sz w:val="16"/>
          <w:szCs w:val="16"/>
        </w:rPr>
        <w:t xml:space="preserve"> </w:t>
      </w:r>
      <w:r>
        <w:rPr>
          <w:rFonts w:ascii="DINOT" w:eastAsia="DINOT" w:hAnsi="DINOT" w:cs="DINOT"/>
          <w:sz w:val="16"/>
          <w:szCs w:val="16"/>
        </w:rPr>
        <w:t>provided</w:t>
      </w:r>
      <w:r>
        <w:rPr>
          <w:rFonts w:ascii="DINOT" w:eastAsia="DINOT" w:hAnsi="DINOT" w:cs="DINOT"/>
          <w:spacing w:val="-3"/>
          <w:sz w:val="16"/>
          <w:szCs w:val="16"/>
        </w:rPr>
        <w:t xml:space="preserve"> </w:t>
      </w:r>
      <w:r>
        <w:rPr>
          <w:rFonts w:ascii="DINOT" w:eastAsia="DINOT" w:hAnsi="DINOT" w:cs="DINOT"/>
          <w:sz w:val="16"/>
          <w:szCs w:val="16"/>
        </w:rPr>
        <w:t>by</w:t>
      </w:r>
      <w:r>
        <w:rPr>
          <w:rFonts w:ascii="DINOT" w:eastAsia="DINOT" w:hAnsi="DINOT" w:cs="DINOT"/>
          <w:spacing w:val="-3"/>
          <w:sz w:val="16"/>
          <w:szCs w:val="16"/>
        </w:rPr>
        <w:t xml:space="preserve"> </w:t>
      </w:r>
      <w:r>
        <w:rPr>
          <w:rFonts w:ascii="DINOT" w:eastAsia="DINOT" w:hAnsi="DINOT" w:cs="DINOT"/>
          <w:sz w:val="16"/>
          <w:szCs w:val="16"/>
        </w:rPr>
        <w:t>Sandra</w:t>
      </w:r>
      <w:r>
        <w:rPr>
          <w:rFonts w:ascii="DINOT" w:eastAsia="DINOT" w:hAnsi="DINOT" w:cs="DINOT"/>
          <w:spacing w:val="-3"/>
          <w:sz w:val="16"/>
          <w:szCs w:val="16"/>
        </w:rPr>
        <w:t xml:space="preserve"> </w:t>
      </w:r>
      <w:r>
        <w:rPr>
          <w:rFonts w:ascii="DINOT" w:eastAsia="DINOT" w:hAnsi="DINOT" w:cs="DINOT"/>
          <w:sz w:val="16"/>
          <w:szCs w:val="16"/>
        </w:rPr>
        <w:t>McCulloch,</w:t>
      </w:r>
      <w:r>
        <w:rPr>
          <w:rFonts w:ascii="DINOT" w:eastAsia="DINOT" w:hAnsi="DINOT" w:cs="DINOT"/>
          <w:spacing w:val="-3"/>
          <w:sz w:val="16"/>
          <w:szCs w:val="16"/>
        </w:rPr>
        <w:t xml:space="preserve"> </w:t>
      </w:r>
      <w:r>
        <w:rPr>
          <w:rFonts w:ascii="DINOT" w:eastAsia="DINOT" w:hAnsi="DINOT" w:cs="DINOT"/>
          <w:sz w:val="16"/>
          <w:szCs w:val="16"/>
        </w:rPr>
        <w:t>Director</w:t>
      </w:r>
      <w:r>
        <w:rPr>
          <w:rFonts w:ascii="DINOT" w:eastAsia="DINOT" w:hAnsi="DINOT" w:cs="DINOT"/>
          <w:spacing w:val="-3"/>
          <w:sz w:val="16"/>
          <w:szCs w:val="16"/>
        </w:rPr>
        <w:t xml:space="preserve"> </w:t>
      </w:r>
      <w:r>
        <w:rPr>
          <w:rFonts w:ascii="DINOT" w:eastAsia="DINOT" w:hAnsi="DINOT" w:cs="DINOT"/>
          <w:sz w:val="16"/>
          <w:szCs w:val="16"/>
        </w:rPr>
        <w:t>Investigation</w:t>
      </w:r>
      <w:r>
        <w:rPr>
          <w:rFonts w:ascii="DINOT" w:eastAsia="DINOT" w:hAnsi="DINOT" w:cs="DINOT"/>
          <w:spacing w:val="-3"/>
          <w:sz w:val="16"/>
          <w:szCs w:val="16"/>
        </w:rPr>
        <w:t xml:space="preserve"> </w:t>
      </w:r>
      <w:r>
        <w:rPr>
          <w:rFonts w:ascii="DINOT" w:eastAsia="DINOT" w:hAnsi="DINOT" w:cs="DINOT"/>
          <w:sz w:val="16"/>
          <w:szCs w:val="16"/>
        </w:rPr>
        <w:t>and</w:t>
      </w:r>
      <w:r>
        <w:rPr>
          <w:rFonts w:ascii="DINOT" w:eastAsia="DINOT" w:hAnsi="DINOT" w:cs="DINOT"/>
          <w:spacing w:val="-3"/>
          <w:sz w:val="16"/>
          <w:szCs w:val="16"/>
        </w:rPr>
        <w:t xml:space="preserve"> </w:t>
      </w:r>
      <w:r>
        <w:rPr>
          <w:rFonts w:ascii="DINOT" w:eastAsia="DINOT" w:hAnsi="DINOT" w:cs="DINOT"/>
          <w:sz w:val="16"/>
          <w:szCs w:val="16"/>
        </w:rPr>
        <w:t>Resolutions,</w:t>
      </w:r>
      <w:r>
        <w:rPr>
          <w:rFonts w:ascii="DINOT" w:eastAsia="DINOT" w:hAnsi="DINOT" w:cs="DINOT"/>
          <w:spacing w:val="-3"/>
          <w:sz w:val="16"/>
          <w:szCs w:val="16"/>
        </w:rPr>
        <w:t xml:space="preserve"> </w:t>
      </w:r>
      <w:r>
        <w:rPr>
          <w:rFonts w:ascii="DINOT" w:eastAsia="DINOT" w:hAnsi="DINOT" w:cs="DINOT"/>
          <w:sz w:val="16"/>
          <w:szCs w:val="16"/>
        </w:rPr>
        <w:t>College</w:t>
      </w:r>
      <w:r>
        <w:rPr>
          <w:rFonts w:ascii="DINOT" w:eastAsia="DINOT" w:hAnsi="DINOT" w:cs="DINOT"/>
          <w:spacing w:val="-3"/>
          <w:sz w:val="16"/>
          <w:szCs w:val="16"/>
        </w:rPr>
        <w:t xml:space="preserve"> </w:t>
      </w:r>
      <w:r>
        <w:rPr>
          <w:rFonts w:ascii="DINOT" w:eastAsia="DINOT" w:hAnsi="DINOT" w:cs="DINOT"/>
          <w:sz w:val="16"/>
          <w:szCs w:val="16"/>
        </w:rPr>
        <w:t>of</w:t>
      </w:r>
      <w:r>
        <w:rPr>
          <w:rFonts w:ascii="DINOT" w:eastAsia="DINOT" w:hAnsi="DINOT" w:cs="DINOT"/>
          <w:spacing w:val="-3"/>
          <w:sz w:val="16"/>
          <w:szCs w:val="16"/>
        </w:rPr>
        <w:t xml:space="preserve"> </w:t>
      </w:r>
      <w:r>
        <w:rPr>
          <w:rFonts w:ascii="DINOT" w:eastAsia="DINOT" w:hAnsi="DINOT" w:cs="DINOT"/>
          <w:sz w:val="16"/>
          <w:szCs w:val="16"/>
        </w:rPr>
        <w:t>Physicians</w:t>
      </w:r>
      <w:r>
        <w:rPr>
          <w:rFonts w:ascii="DINOT" w:eastAsia="DINOT" w:hAnsi="DINOT" w:cs="DINOT"/>
          <w:spacing w:val="-3"/>
          <w:sz w:val="16"/>
          <w:szCs w:val="16"/>
        </w:rPr>
        <w:t xml:space="preserve"> </w:t>
      </w:r>
      <w:r>
        <w:rPr>
          <w:rFonts w:ascii="DINOT" w:eastAsia="DINOT" w:hAnsi="DINOT" w:cs="DINOT"/>
          <w:sz w:val="16"/>
          <w:szCs w:val="16"/>
        </w:rPr>
        <w:t>and</w:t>
      </w:r>
      <w:r>
        <w:rPr>
          <w:rFonts w:ascii="DINOT" w:eastAsia="DINOT" w:hAnsi="DINOT" w:cs="DINOT"/>
          <w:spacing w:val="-3"/>
          <w:sz w:val="16"/>
          <w:szCs w:val="16"/>
        </w:rPr>
        <w:t xml:space="preserve"> </w:t>
      </w:r>
      <w:r>
        <w:rPr>
          <w:rFonts w:ascii="DINOT" w:eastAsia="DINOT" w:hAnsi="DINOT" w:cs="DINOT"/>
          <w:sz w:val="16"/>
          <w:szCs w:val="16"/>
        </w:rPr>
        <w:t>Surgeons</w:t>
      </w:r>
      <w:r>
        <w:rPr>
          <w:rFonts w:ascii="DINOT" w:eastAsia="DINOT" w:hAnsi="DINOT" w:cs="DINOT"/>
          <w:spacing w:val="-3"/>
          <w:sz w:val="16"/>
          <w:szCs w:val="16"/>
        </w:rPr>
        <w:t xml:space="preserve"> </w:t>
      </w:r>
      <w:r>
        <w:rPr>
          <w:rFonts w:ascii="DINOT" w:eastAsia="DINOT" w:hAnsi="DINOT" w:cs="DINOT"/>
          <w:sz w:val="16"/>
          <w:szCs w:val="16"/>
        </w:rPr>
        <w:t>of</w:t>
      </w:r>
      <w:r>
        <w:rPr>
          <w:rFonts w:ascii="DINOT" w:eastAsia="DINOT" w:hAnsi="DINOT" w:cs="DINOT"/>
          <w:spacing w:val="-3"/>
          <w:sz w:val="16"/>
          <w:szCs w:val="16"/>
        </w:rPr>
        <w:t xml:space="preserve"> </w:t>
      </w:r>
      <w:r>
        <w:rPr>
          <w:rFonts w:ascii="DINOT" w:eastAsia="DINOT" w:hAnsi="DINOT" w:cs="DINOT"/>
          <w:sz w:val="16"/>
          <w:szCs w:val="16"/>
        </w:rPr>
        <w:t>Ontario,</w:t>
      </w:r>
    </w:p>
    <w:p w:rsidR="00305168" w:rsidRDefault="00572EDE">
      <w:pPr>
        <w:spacing w:line="147" w:lineRule="exact"/>
        <w:ind w:left="397" w:right="106"/>
        <w:rPr>
          <w:rFonts w:ascii="DINOT" w:eastAsia="DINOT" w:hAnsi="DINOT" w:cs="DINOT"/>
          <w:sz w:val="16"/>
          <w:szCs w:val="16"/>
        </w:rPr>
      </w:pPr>
      <w:r>
        <w:rPr>
          <w:rFonts w:ascii="DINOT"/>
          <w:sz w:val="16"/>
        </w:rPr>
        <w:t>February</w:t>
      </w:r>
      <w:r>
        <w:rPr>
          <w:rFonts w:ascii="DINOT"/>
          <w:spacing w:val="-5"/>
          <w:sz w:val="16"/>
        </w:rPr>
        <w:t xml:space="preserve"> </w:t>
      </w:r>
      <w:r>
        <w:rPr>
          <w:rFonts w:ascii="DINOT"/>
          <w:sz w:val="16"/>
        </w:rPr>
        <w:t>2017.</w:t>
      </w:r>
    </w:p>
    <w:p w:rsidR="00305168" w:rsidRDefault="00305168">
      <w:pPr>
        <w:spacing w:line="147" w:lineRule="exact"/>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ListParagraph"/>
        <w:numPr>
          <w:ilvl w:val="1"/>
          <w:numId w:val="46"/>
        </w:numPr>
        <w:tabs>
          <w:tab w:val="left" w:pos="1361"/>
        </w:tabs>
        <w:spacing w:before="57" w:line="240" w:lineRule="exact"/>
        <w:rPr>
          <w:rFonts w:ascii="DINOT" w:eastAsia="DINOT" w:hAnsi="DINOT" w:cs="DINOT"/>
          <w:sz w:val="20"/>
          <w:szCs w:val="20"/>
        </w:rPr>
      </w:pPr>
      <w:bookmarkStart w:id="93" w:name="Fairness_to_practitioners"/>
      <w:bookmarkStart w:id="94" w:name="_bookmark36"/>
      <w:bookmarkEnd w:id="93"/>
      <w:bookmarkEnd w:id="94"/>
      <w:r>
        <w:rPr>
          <w:rFonts w:ascii="DINOT"/>
          <w:sz w:val="20"/>
        </w:rPr>
        <w:t>the physician post a sign in the waiting</w:t>
      </w:r>
      <w:r>
        <w:rPr>
          <w:rFonts w:ascii="DINOT"/>
          <w:spacing w:val="-11"/>
          <w:sz w:val="20"/>
        </w:rPr>
        <w:t xml:space="preserve"> </w:t>
      </w:r>
      <w:r>
        <w:rPr>
          <w:rFonts w:ascii="DINOT"/>
          <w:sz w:val="20"/>
        </w:rPr>
        <w:t>room</w:t>
      </w:r>
      <w:r>
        <w:rPr>
          <w:rFonts w:ascii="DINOT"/>
          <w:spacing w:val="-2"/>
          <w:sz w:val="20"/>
        </w:rPr>
        <w:t xml:space="preserve"> </w:t>
      </w:r>
      <w:r>
        <w:rPr>
          <w:rFonts w:ascii="DINOT"/>
          <w:sz w:val="20"/>
        </w:rPr>
        <w:t>and examination</w:t>
      </w:r>
      <w:r>
        <w:rPr>
          <w:rFonts w:ascii="DINOT"/>
          <w:spacing w:val="-13"/>
          <w:sz w:val="20"/>
        </w:rPr>
        <w:t xml:space="preserve"> </w:t>
      </w:r>
      <w:r>
        <w:rPr>
          <w:rFonts w:ascii="DINOT"/>
          <w:sz w:val="20"/>
        </w:rPr>
        <w:t>rooms</w:t>
      </w:r>
    </w:p>
    <w:p w:rsidR="00305168" w:rsidRDefault="00572EDE">
      <w:pPr>
        <w:pStyle w:val="ListParagraph"/>
        <w:numPr>
          <w:ilvl w:val="1"/>
          <w:numId w:val="46"/>
        </w:numPr>
        <w:tabs>
          <w:tab w:val="left" w:pos="1361"/>
        </w:tabs>
        <w:spacing w:before="113" w:line="240" w:lineRule="exact"/>
        <w:ind w:right="346"/>
        <w:rPr>
          <w:rFonts w:ascii="DINOT" w:eastAsia="DINOT" w:hAnsi="DINOT" w:cs="DINOT"/>
          <w:sz w:val="20"/>
          <w:szCs w:val="20"/>
        </w:rPr>
      </w:pPr>
      <w:r>
        <w:rPr>
          <w:rFonts w:ascii="DINOT"/>
          <w:sz w:val="20"/>
        </w:rPr>
        <w:t>reception staff notify patients about the</w:t>
      </w:r>
      <w:r>
        <w:rPr>
          <w:rFonts w:ascii="DINOT"/>
          <w:spacing w:val="-13"/>
          <w:sz w:val="20"/>
        </w:rPr>
        <w:t xml:space="preserve"> </w:t>
      </w:r>
      <w:r>
        <w:rPr>
          <w:rFonts w:ascii="DINOT"/>
          <w:sz w:val="20"/>
        </w:rPr>
        <w:t>need for a practice monitor when they book their appointments</w:t>
      </w:r>
    </w:p>
    <w:p w:rsidR="00305168" w:rsidRDefault="00572EDE">
      <w:pPr>
        <w:pStyle w:val="ListParagraph"/>
        <w:numPr>
          <w:ilvl w:val="1"/>
          <w:numId w:val="46"/>
        </w:numPr>
        <w:tabs>
          <w:tab w:val="left" w:pos="1361"/>
        </w:tabs>
        <w:spacing w:before="113" w:line="240" w:lineRule="exact"/>
        <w:ind w:right="323"/>
        <w:rPr>
          <w:rFonts w:ascii="DINOT" w:eastAsia="DINOT" w:hAnsi="DINOT" w:cs="DINOT"/>
          <w:sz w:val="20"/>
          <w:szCs w:val="20"/>
        </w:rPr>
      </w:pPr>
      <w:r>
        <w:rPr>
          <w:rFonts w:ascii="DINOT"/>
          <w:sz w:val="20"/>
        </w:rPr>
        <w:t>the practice monitor announce the reason for her/his presence at the beginning of</w:t>
      </w:r>
      <w:r>
        <w:rPr>
          <w:rFonts w:ascii="DINOT"/>
          <w:spacing w:val="-13"/>
          <w:sz w:val="20"/>
        </w:rPr>
        <w:t xml:space="preserve"> </w:t>
      </w:r>
      <w:r>
        <w:rPr>
          <w:rFonts w:ascii="DINOT"/>
          <w:sz w:val="20"/>
        </w:rPr>
        <w:t>each appointment, examination or home</w:t>
      </w:r>
      <w:r>
        <w:rPr>
          <w:rFonts w:ascii="DINOT"/>
          <w:spacing w:val="-7"/>
          <w:sz w:val="20"/>
        </w:rPr>
        <w:t xml:space="preserve"> </w:t>
      </w:r>
      <w:r>
        <w:rPr>
          <w:rFonts w:ascii="DINOT"/>
          <w:sz w:val="20"/>
        </w:rPr>
        <w:t>visit</w:t>
      </w:r>
    </w:p>
    <w:p w:rsidR="00305168" w:rsidRDefault="00572EDE">
      <w:pPr>
        <w:pStyle w:val="ListParagraph"/>
        <w:numPr>
          <w:ilvl w:val="1"/>
          <w:numId w:val="46"/>
        </w:numPr>
        <w:tabs>
          <w:tab w:val="left" w:pos="1361"/>
        </w:tabs>
        <w:spacing w:before="113" w:line="240" w:lineRule="exact"/>
        <w:ind w:right="114"/>
        <w:jc w:val="both"/>
        <w:rPr>
          <w:rFonts w:ascii="DINOT" w:eastAsia="DINOT" w:hAnsi="DINOT" w:cs="DINOT"/>
          <w:sz w:val="20"/>
          <w:szCs w:val="20"/>
        </w:rPr>
      </w:pPr>
      <w:r>
        <w:rPr>
          <w:rFonts w:ascii="DINOT" w:eastAsia="DINOT" w:hAnsi="DINOT" w:cs="DINOT"/>
          <w:sz w:val="20"/>
          <w:szCs w:val="20"/>
        </w:rPr>
        <w:t xml:space="preserve">patients sign an acknowledgment that they are aware of the </w:t>
      </w:r>
      <w:r>
        <w:rPr>
          <w:rFonts w:ascii="DINOT" w:eastAsia="DINOT" w:hAnsi="DINOT" w:cs="DINOT"/>
          <w:spacing w:val="-4"/>
          <w:sz w:val="20"/>
          <w:szCs w:val="20"/>
        </w:rPr>
        <w:t xml:space="preserve">Order, </w:t>
      </w:r>
      <w:r>
        <w:rPr>
          <w:rFonts w:ascii="DINOT" w:eastAsia="DINOT" w:hAnsi="DINOT" w:cs="DINOT"/>
          <w:sz w:val="20"/>
          <w:szCs w:val="20"/>
        </w:rPr>
        <w:t>have read the Committee’s decision and reasons, and understand the</w:t>
      </w:r>
      <w:r>
        <w:rPr>
          <w:rFonts w:ascii="DINOT" w:eastAsia="DINOT" w:hAnsi="DINOT" w:cs="DINOT"/>
          <w:spacing w:val="-11"/>
          <w:sz w:val="20"/>
          <w:szCs w:val="20"/>
        </w:rPr>
        <w:t xml:space="preserve"> </w:t>
      </w:r>
      <w:r>
        <w:rPr>
          <w:rFonts w:ascii="DINOT" w:eastAsia="DINOT" w:hAnsi="DINOT" w:cs="DINOT"/>
          <w:sz w:val="20"/>
          <w:szCs w:val="20"/>
        </w:rPr>
        <w:t>need for a practice</w:t>
      </w:r>
      <w:r>
        <w:rPr>
          <w:rFonts w:ascii="DINOT" w:eastAsia="DINOT" w:hAnsi="DINOT" w:cs="DINOT"/>
          <w:spacing w:val="-9"/>
          <w:sz w:val="20"/>
          <w:szCs w:val="20"/>
        </w:rPr>
        <w:t xml:space="preserve"> </w:t>
      </w:r>
      <w:r>
        <w:rPr>
          <w:rFonts w:ascii="DINOT" w:eastAsia="DINOT" w:hAnsi="DINOT" w:cs="DINOT"/>
          <w:sz w:val="20"/>
          <w:szCs w:val="20"/>
        </w:rPr>
        <w:t>monitor</w:t>
      </w:r>
    </w:p>
    <w:p w:rsidR="00305168" w:rsidRDefault="00572EDE">
      <w:pPr>
        <w:pStyle w:val="ListParagraph"/>
        <w:numPr>
          <w:ilvl w:val="1"/>
          <w:numId w:val="46"/>
        </w:numPr>
        <w:tabs>
          <w:tab w:val="left" w:pos="1361"/>
        </w:tabs>
        <w:spacing w:before="97"/>
        <w:rPr>
          <w:rFonts w:ascii="DINOT" w:eastAsia="DINOT" w:hAnsi="DINOT" w:cs="DINOT"/>
          <w:sz w:val="20"/>
          <w:szCs w:val="20"/>
        </w:rPr>
      </w:pPr>
      <w:r>
        <w:rPr>
          <w:rFonts w:ascii="DINOT"/>
          <w:sz w:val="20"/>
        </w:rPr>
        <w:t>patients sign consents prior to video</w:t>
      </w:r>
      <w:r>
        <w:rPr>
          <w:rFonts w:ascii="DINOT"/>
          <w:spacing w:val="-8"/>
          <w:sz w:val="20"/>
        </w:rPr>
        <w:t xml:space="preserve"> </w:t>
      </w:r>
      <w:r>
        <w:rPr>
          <w:rFonts w:ascii="DINOT"/>
          <w:sz w:val="20"/>
        </w:rPr>
        <w:t>monitoring.</w:t>
      </w:r>
    </w:p>
    <w:p w:rsidR="00305168" w:rsidRDefault="00572EDE">
      <w:pPr>
        <w:pStyle w:val="BodyText"/>
        <w:spacing w:before="170" w:line="240" w:lineRule="exact"/>
        <w:ind w:left="1133" w:right="109"/>
      </w:pPr>
      <w:r>
        <w:t xml:space="preserve">Of the CPSO’s currently open compliance monitoring files that have a practice </w:t>
      </w:r>
      <w:r>
        <w:rPr>
          <w:spacing w:val="-3"/>
        </w:rPr>
        <w:t xml:space="preserve">monitor, </w:t>
      </w:r>
      <w:r>
        <w:t>19% require explicit notification to patients beyond posting a sign. Some physicians and practice monitors also verbally notify patients of their own volition.</w:t>
      </w:r>
    </w:p>
    <w:p w:rsidR="00305168" w:rsidRDefault="00572EDE">
      <w:pPr>
        <w:pStyle w:val="BodyText"/>
        <w:spacing w:before="170" w:line="240" w:lineRule="exact"/>
        <w:ind w:left="1133" w:right="79"/>
      </w:pPr>
      <w:r>
        <w:t>Under current Australian practice, leaving it to</w:t>
      </w:r>
      <w:r>
        <w:rPr>
          <w:spacing w:val="-19"/>
        </w:rPr>
        <w:t xml:space="preserve"> </w:t>
      </w:r>
      <w:r>
        <w:t xml:space="preserve">the impugned doctor to tell the patient compounds the inadequacies of information disclosure about the required presence of a chaperone. It is very much a case of the </w:t>
      </w:r>
      <w:r>
        <w:rPr>
          <w:spacing w:val="-3"/>
        </w:rPr>
        <w:t xml:space="preserve">fox </w:t>
      </w:r>
      <w:r>
        <w:t>guarding the</w:t>
      </w:r>
      <w:r>
        <w:rPr>
          <w:spacing w:val="-3"/>
        </w:rPr>
        <w:t xml:space="preserve"> </w:t>
      </w:r>
      <w:r>
        <w:t>henhouse.</w:t>
      </w:r>
    </w:p>
    <w:p w:rsidR="00305168" w:rsidRDefault="00572EDE">
      <w:pPr>
        <w:pStyle w:val="BodyText"/>
        <w:spacing w:line="240" w:lineRule="exact"/>
        <w:ind w:left="1133" w:right="168"/>
        <w:rPr>
          <w:sz w:val="11"/>
          <w:szCs w:val="11"/>
        </w:rPr>
      </w:pPr>
      <w:r>
        <w:t>It addition to the need for fuller disclosure of the reasons why a chaperone is required, it seems advisable to require another person – perhaps</w:t>
      </w:r>
      <w:r>
        <w:rPr>
          <w:spacing w:val="-17"/>
        </w:rPr>
        <w:t xml:space="preserve"> </w:t>
      </w:r>
      <w:r>
        <w:t>an employee of the practice (such as a receptionist) or the chaperone (assuming he or she is fully informed and properly trained) – to make the disclosure, and for the patient to sign and date an acknowledgement of having been told of the chaperone requirement and agreeing to the chaperone’s</w:t>
      </w:r>
      <w:r>
        <w:rPr>
          <w:spacing w:val="-17"/>
        </w:rPr>
        <w:t xml:space="preserve"> </w:t>
      </w:r>
      <w:r>
        <w:t>presence.</w:t>
      </w:r>
      <w:r>
        <w:rPr>
          <w:position w:val="7"/>
          <w:sz w:val="11"/>
          <w:szCs w:val="11"/>
        </w:rPr>
        <w:t>152</w:t>
      </w:r>
    </w:p>
    <w:p w:rsidR="00305168" w:rsidRDefault="00572EDE">
      <w:pPr>
        <w:pStyle w:val="Heading2"/>
        <w:ind w:left="1133" w:right="109"/>
        <w:rPr>
          <w:b w:val="0"/>
          <w:bCs w:val="0"/>
        </w:rPr>
      </w:pPr>
      <w:r>
        <w:rPr>
          <w:color w:val="4788B4"/>
        </w:rPr>
        <w:t>Fairness to</w:t>
      </w:r>
      <w:r>
        <w:rPr>
          <w:color w:val="4788B4"/>
          <w:spacing w:val="-18"/>
        </w:rPr>
        <w:t xml:space="preserve"> </w:t>
      </w:r>
      <w:r>
        <w:rPr>
          <w:color w:val="4788B4"/>
        </w:rPr>
        <w:t>practitioners</w:t>
      </w:r>
    </w:p>
    <w:p w:rsidR="00305168" w:rsidRDefault="00572EDE">
      <w:pPr>
        <w:pStyle w:val="BodyText"/>
        <w:spacing w:before="213" w:line="240" w:lineRule="exact"/>
        <w:ind w:left="1133" w:right="175"/>
      </w:pPr>
      <w:r>
        <w:t>A review of the appropriateness of mandated chaperones needs to consider fairness to practitioners, and the impact of restrictions on the practice of practitioners where misconduct</w:t>
      </w:r>
      <w:r>
        <w:rPr>
          <w:spacing w:val="-18"/>
        </w:rPr>
        <w:t xml:space="preserve"> </w:t>
      </w:r>
      <w:r>
        <w:t>is</w:t>
      </w:r>
    </w:p>
    <w:p w:rsidR="00305168" w:rsidRDefault="00572EDE">
      <w:pPr>
        <w:pStyle w:val="BodyText"/>
        <w:spacing w:line="240" w:lineRule="exact"/>
        <w:ind w:left="1133" w:right="11"/>
      </w:pPr>
      <w:r>
        <w:t>alleged but not proven. As many submitters noted, a health practitioner is innocent until proven</w:t>
      </w:r>
      <w:r>
        <w:rPr>
          <w:spacing w:val="-29"/>
        </w:rPr>
        <w:t xml:space="preserve"> </w:t>
      </w:r>
      <w:r>
        <w:t>guilty, no less than an individual accused of committing an offence. The requirements of natural</w:t>
      </w:r>
      <w:r>
        <w:rPr>
          <w:spacing w:val="-27"/>
        </w:rPr>
        <w:t xml:space="preserve"> </w:t>
      </w:r>
      <w:r>
        <w:t>justice</w:t>
      </w:r>
    </w:p>
    <w:p w:rsidR="00305168" w:rsidRDefault="00572EDE">
      <w:pPr>
        <w:pStyle w:val="BodyText"/>
        <w:spacing w:line="240" w:lineRule="exact"/>
        <w:ind w:left="1133" w:right="11"/>
      </w:pPr>
      <w:r>
        <w:t xml:space="preserve">– enshrined in elements of the National Scheme such as the </w:t>
      </w:r>
      <w:r>
        <w:rPr>
          <w:spacing w:val="-3"/>
        </w:rPr>
        <w:t xml:space="preserve">‘show </w:t>
      </w:r>
      <w:r>
        <w:t>cause’ process – mean that a practitioner must have a fair opportunity to</w:t>
      </w:r>
      <w:r>
        <w:rPr>
          <w:spacing w:val="-13"/>
        </w:rPr>
        <w:t xml:space="preserve"> </w:t>
      </w:r>
      <w:r>
        <w:t>answer the case against</w:t>
      </w:r>
      <w:r>
        <w:rPr>
          <w:spacing w:val="-3"/>
        </w:rPr>
        <w:t xml:space="preserve"> </w:t>
      </w:r>
      <w:r>
        <w:t>them.</w:t>
      </w:r>
    </w:p>
    <w:p w:rsidR="00305168" w:rsidRDefault="00572EDE">
      <w:pPr>
        <w:pStyle w:val="BodyText"/>
        <w:spacing w:before="57" w:line="240" w:lineRule="exact"/>
        <w:ind w:left="547" w:right="168"/>
      </w:pPr>
      <w:r>
        <w:br w:type="column"/>
        <w:t>Nonetheless, the first objective of the National Scheme is ‘to provide for the protection of the public by ensuring that only health practitioners who are suitably trained and qualified to practise in a competent and ethical manner’ are</w:t>
      </w:r>
      <w:r>
        <w:rPr>
          <w:spacing w:val="-26"/>
        </w:rPr>
        <w:t xml:space="preserve"> </w:t>
      </w:r>
      <w:r>
        <w:t xml:space="preserve">registered. The </w:t>
      </w:r>
      <w:r>
        <w:rPr>
          <w:rFonts w:ascii="DINOT-Italic" w:eastAsia="DINOT-Italic" w:hAnsi="DINOT-Italic" w:cs="DINOT-Italic"/>
          <w:i/>
        </w:rPr>
        <w:t>Regulatory principles</w:t>
      </w:r>
      <w:r>
        <w:t xml:space="preserve">, adopted by AHPRA and the National Boards, </w:t>
      </w:r>
      <w:r>
        <w:rPr>
          <w:spacing w:val="-3"/>
        </w:rPr>
        <w:t xml:space="preserve">make </w:t>
      </w:r>
      <w:r>
        <w:t>it clear that</w:t>
      </w:r>
      <w:r>
        <w:rPr>
          <w:spacing w:val="-4"/>
        </w:rPr>
        <w:t xml:space="preserve"> </w:t>
      </w:r>
      <w:r>
        <w:t>‘While</w:t>
      </w:r>
    </w:p>
    <w:p w:rsidR="00305168" w:rsidRDefault="00572EDE">
      <w:pPr>
        <w:spacing w:line="240" w:lineRule="exact"/>
        <w:ind w:left="547" w:right="270"/>
        <w:rPr>
          <w:rFonts w:ascii="DINOT" w:eastAsia="DINOT" w:hAnsi="DINOT" w:cs="DINOT"/>
          <w:sz w:val="11"/>
          <w:szCs w:val="11"/>
        </w:rPr>
      </w:pPr>
      <w:r>
        <w:rPr>
          <w:rFonts w:ascii="DINOT" w:eastAsia="DINOT" w:hAnsi="DINOT" w:cs="DINOT"/>
          <w:sz w:val="20"/>
          <w:szCs w:val="20"/>
        </w:rPr>
        <w:t xml:space="preserve">we balance all the objectives of the National Registration and Accreditation Scheme, </w:t>
      </w:r>
      <w:r>
        <w:rPr>
          <w:rFonts w:ascii="DINOT-Bold" w:eastAsia="DINOT-Bold" w:hAnsi="DINOT-Bold" w:cs="DINOT-Bold"/>
          <w:b/>
          <w:bCs/>
          <w:sz w:val="20"/>
          <w:szCs w:val="20"/>
        </w:rPr>
        <w:t>our primary consideration is to protect the</w:t>
      </w:r>
      <w:r>
        <w:rPr>
          <w:rFonts w:ascii="DINOT-Bold" w:eastAsia="DINOT-Bold" w:hAnsi="DINOT-Bold" w:cs="DINOT-Bold"/>
          <w:b/>
          <w:bCs/>
          <w:spacing w:val="-12"/>
          <w:sz w:val="20"/>
          <w:szCs w:val="20"/>
        </w:rPr>
        <w:t xml:space="preserve"> </w:t>
      </w:r>
      <w:r>
        <w:rPr>
          <w:rFonts w:ascii="DINOT-Bold" w:eastAsia="DINOT-Bold" w:hAnsi="DINOT-Bold" w:cs="DINOT-Bold"/>
          <w:b/>
          <w:bCs/>
          <w:sz w:val="20"/>
          <w:szCs w:val="20"/>
        </w:rPr>
        <w:t>public</w:t>
      </w:r>
      <w:r>
        <w:rPr>
          <w:rFonts w:ascii="DINOT" w:eastAsia="DINOT" w:hAnsi="DINOT" w:cs="DINOT"/>
          <w:sz w:val="20"/>
          <w:szCs w:val="20"/>
        </w:rPr>
        <w:t>’.</w:t>
      </w:r>
      <w:r>
        <w:rPr>
          <w:rFonts w:ascii="DINOT" w:eastAsia="DINOT" w:hAnsi="DINOT" w:cs="DINOT"/>
          <w:position w:val="7"/>
          <w:sz w:val="11"/>
          <w:szCs w:val="11"/>
        </w:rPr>
        <w:t>153</w:t>
      </w:r>
    </w:p>
    <w:p w:rsidR="00305168" w:rsidRDefault="00572EDE">
      <w:pPr>
        <w:pStyle w:val="BodyText"/>
        <w:spacing w:before="170" w:line="240" w:lineRule="exact"/>
        <w:ind w:left="547" w:right="626"/>
      </w:pPr>
      <w:r>
        <w:t>Tribunal decisions recognise the primacy of protection of the public. As noted by the</w:t>
      </w:r>
      <w:r>
        <w:rPr>
          <w:spacing w:val="-11"/>
        </w:rPr>
        <w:t xml:space="preserve"> </w:t>
      </w:r>
      <w:r>
        <w:t xml:space="preserve">State Administrative Tribunal of Western Australia in </w:t>
      </w:r>
      <w:r>
        <w:rPr>
          <w:rFonts w:ascii="DINOT-Italic" w:eastAsia="DINOT-Italic" w:hAnsi="DINOT-Italic" w:cs="DINOT-Italic"/>
          <w:i/>
        </w:rPr>
        <w:t>R</w:t>
      </w:r>
      <w:r>
        <w:t>, ‘Section 156 of the National Law</w:t>
      </w:r>
      <w:r>
        <w:rPr>
          <w:spacing w:val="-9"/>
        </w:rPr>
        <w:t xml:space="preserve"> </w:t>
      </w:r>
      <w:r>
        <w:t>clearly</w:t>
      </w:r>
    </w:p>
    <w:p w:rsidR="00305168" w:rsidRDefault="00572EDE">
      <w:pPr>
        <w:pStyle w:val="BodyText"/>
        <w:spacing w:line="240" w:lineRule="exact"/>
        <w:ind w:left="547" w:right="94"/>
        <w:rPr>
          <w:sz w:val="11"/>
          <w:szCs w:val="11"/>
        </w:rPr>
      </w:pPr>
      <w:r>
        <w:t xml:space="preserve">contemplates that, if a complaint is made against a practitioner, it may be necessary to </w:t>
      </w:r>
      <w:r>
        <w:rPr>
          <w:spacing w:val="-3"/>
        </w:rPr>
        <w:t xml:space="preserve">take </w:t>
      </w:r>
      <w:r>
        <w:t>protective steps for the safety of the public prior to and</w:t>
      </w:r>
      <w:r>
        <w:rPr>
          <w:spacing w:val="-10"/>
        </w:rPr>
        <w:t xml:space="preserve"> </w:t>
      </w:r>
      <w:r>
        <w:t>during the course of the substantive investigative process that will</w:t>
      </w:r>
      <w:r>
        <w:rPr>
          <w:spacing w:val="19"/>
        </w:rPr>
        <w:t xml:space="preserve"> </w:t>
      </w:r>
      <w:r>
        <w:rPr>
          <w:spacing w:val="-3"/>
        </w:rPr>
        <w:t>follow.’</w:t>
      </w:r>
      <w:r>
        <w:rPr>
          <w:spacing w:val="-3"/>
          <w:position w:val="7"/>
          <w:sz w:val="11"/>
          <w:szCs w:val="11"/>
        </w:rPr>
        <w:t>154</w:t>
      </w:r>
    </w:p>
    <w:p w:rsidR="00305168" w:rsidRDefault="00572EDE">
      <w:pPr>
        <w:pStyle w:val="BodyText"/>
        <w:spacing w:before="170" w:line="240" w:lineRule="exact"/>
        <w:ind w:left="547" w:right="99"/>
      </w:pPr>
      <w:r>
        <w:t>How does fairness and the impact of immediate action restrictions on accused practitioners fit within the legislative scheme? The first guiding principle of the National Scheme is that ‘the scheme is to operate in a transparent,</w:t>
      </w:r>
      <w:r>
        <w:rPr>
          <w:spacing w:val="-22"/>
        </w:rPr>
        <w:t xml:space="preserve"> </w:t>
      </w:r>
      <w:r>
        <w:t xml:space="preserve">accountable, efficient, effective and </w:t>
      </w:r>
      <w:r>
        <w:rPr>
          <w:rFonts w:ascii="DINOT-Italic" w:eastAsia="DINOT-Italic" w:hAnsi="DINOT-Italic" w:cs="DINOT-Italic"/>
          <w:i/>
        </w:rPr>
        <w:t xml:space="preserve">fair </w:t>
      </w:r>
      <w:r>
        <w:t>way’.</w:t>
      </w:r>
      <w:r>
        <w:rPr>
          <w:position w:val="7"/>
          <w:sz w:val="11"/>
          <w:szCs w:val="11"/>
        </w:rPr>
        <w:t xml:space="preserve">155 </w:t>
      </w:r>
      <w:r>
        <w:t>Case law from tribunals and courts recognise the importance of fairness to practitioners in the immediate actions context – but that the impact of conditions</w:t>
      </w:r>
      <w:r>
        <w:rPr>
          <w:spacing w:val="-12"/>
        </w:rPr>
        <w:t xml:space="preserve"> </w:t>
      </w:r>
      <w:r>
        <w:t>on</w:t>
      </w:r>
    </w:p>
    <w:p w:rsidR="00305168" w:rsidRDefault="00572EDE">
      <w:pPr>
        <w:pStyle w:val="BodyText"/>
        <w:spacing w:line="240" w:lineRule="exact"/>
        <w:ind w:left="547" w:right="168"/>
      </w:pPr>
      <w:r>
        <w:t>the practitioner must be weighed against the paramount consideration of public</w:t>
      </w:r>
      <w:r>
        <w:rPr>
          <w:spacing w:val="-15"/>
        </w:rPr>
        <w:t xml:space="preserve"> </w:t>
      </w:r>
      <w:r>
        <w:t>protection.</w:t>
      </w:r>
    </w:p>
    <w:p w:rsidR="00305168" w:rsidRDefault="00572EDE">
      <w:pPr>
        <w:pStyle w:val="BodyText"/>
        <w:spacing w:before="170" w:line="240" w:lineRule="exact"/>
        <w:ind w:left="547" w:right="157"/>
        <w:rPr>
          <w:sz w:val="11"/>
          <w:szCs w:val="11"/>
        </w:rPr>
      </w:pPr>
      <w:r>
        <w:t xml:space="preserve">The statutory preconditions for a National </w:t>
      </w:r>
      <w:r>
        <w:rPr>
          <w:spacing w:val="-3"/>
        </w:rPr>
        <w:t xml:space="preserve">Board’s </w:t>
      </w:r>
      <w:r>
        <w:t xml:space="preserve">taking immediate actions </w:t>
      </w:r>
      <w:r>
        <w:rPr>
          <w:spacing w:val="-3"/>
        </w:rPr>
        <w:t xml:space="preserve">make </w:t>
      </w:r>
      <w:r>
        <w:t xml:space="preserve">it clear that the legislature recognised the need for safeguards before a practitioner’s registration can be restricted. A National Board </w:t>
      </w:r>
      <w:r>
        <w:rPr>
          <w:rFonts w:ascii="DINOT-Italic" w:eastAsia="DINOT-Italic" w:hAnsi="DINOT-Italic" w:cs="DINOT-Italic"/>
          <w:i/>
        </w:rPr>
        <w:t xml:space="preserve">may </w:t>
      </w:r>
      <w:r>
        <w:rPr>
          <w:spacing w:val="-3"/>
        </w:rPr>
        <w:t xml:space="preserve">take </w:t>
      </w:r>
      <w:r>
        <w:t>immediate action</w:t>
      </w:r>
      <w:r>
        <w:rPr>
          <w:spacing w:val="-6"/>
        </w:rPr>
        <w:t xml:space="preserve"> </w:t>
      </w:r>
      <w:r>
        <w:t>if</w:t>
      </w:r>
      <w:r>
        <w:rPr>
          <w:spacing w:val="-6"/>
        </w:rPr>
        <w:t xml:space="preserve"> </w:t>
      </w:r>
      <w:r>
        <w:t>it</w:t>
      </w:r>
      <w:r>
        <w:rPr>
          <w:spacing w:val="-6"/>
        </w:rPr>
        <w:t xml:space="preserve"> </w:t>
      </w:r>
      <w:r>
        <w:t>‘reasonably</w:t>
      </w:r>
      <w:r>
        <w:rPr>
          <w:spacing w:val="-6"/>
        </w:rPr>
        <w:t xml:space="preserve"> </w:t>
      </w:r>
      <w:r>
        <w:t>believes’</w:t>
      </w:r>
      <w:r>
        <w:rPr>
          <w:spacing w:val="-6"/>
        </w:rPr>
        <w:t xml:space="preserve"> </w:t>
      </w:r>
      <w:r>
        <w:t>that</w:t>
      </w:r>
      <w:r>
        <w:rPr>
          <w:spacing w:val="-6"/>
        </w:rPr>
        <w:t xml:space="preserve"> </w:t>
      </w:r>
      <w:r>
        <w:t>the</w:t>
      </w:r>
      <w:r>
        <w:rPr>
          <w:spacing w:val="-6"/>
        </w:rPr>
        <w:t xml:space="preserve"> </w:t>
      </w:r>
      <w:r>
        <w:t>registered health practitioner’s conduct (albeit alleged only</w:t>
      </w:r>
      <w:r>
        <w:rPr>
          <w:spacing w:val="-26"/>
        </w:rPr>
        <w:t xml:space="preserve"> </w:t>
      </w:r>
      <w:r>
        <w:t>at this</w:t>
      </w:r>
      <w:r>
        <w:rPr>
          <w:spacing w:val="7"/>
        </w:rPr>
        <w:t xml:space="preserve"> </w:t>
      </w:r>
      <w:r>
        <w:t>stage):</w:t>
      </w:r>
      <w:r>
        <w:rPr>
          <w:position w:val="7"/>
          <w:sz w:val="11"/>
          <w:szCs w:val="11"/>
        </w:rPr>
        <w:t>156</w:t>
      </w:r>
    </w:p>
    <w:p w:rsidR="00305168" w:rsidRDefault="00572EDE">
      <w:pPr>
        <w:pStyle w:val="ListParagraph"/>
        <w:numPr>
          <w:ilvl w:val="0"/>
          <w:numId w:val="45"/>
        </w:numPr>
        <w:tabs>
          <w:tab w:val="left" w:pos="888"/>
        </w:tabs>
        <w:spacing w:before="97"/>
        <w:ind w:hanging="340"/>
        <w:rPr>
          <w:rFonts w:ascii="DINOT" w:eastAsia="DINOT" w:hAnsi="DINOT" w:cs="DINOT"/>
          <w:sz w:val="20"/>
          <w:szCs w:val="20"/>
        </w:rPr>
      </w:pPr>
      <w:r>
        <w:rPr>
          <w:rFonts w:ascii="DINOT" w:eastAsia="DINOT" w:hAnsi="DINOT" w:cs="DINOT"/>
          <w:sz w:val="20"/>
          <w:szCs w:val="20"/>
        </w:rPr>
        <w:t>poses a ‘serious risk’ to persons,</w:t>
      </w:r>
      <w:r>
        <w:rPr>
          <w:rFonts w:ascii="DINOT" w:eastAsia="DINOT" w:hAnsi="DINOT" w:cs="DINOT"/>
          <w:spacing w:val="-15"/>
          <w:sz w:val="20"/>
          <w:szCs w:val="20"/>
        </w:rPr>
        <w:t xml:space="preserve"> </w:t>
      </w:r>
      <w:r>
        <w:rPr>
          <w:rFonts w:ascii="DINOT" w:eastAsia="DINOT" w:hAnsi="DINOT" w:cs="DINOT"/>
          <w:sz w:val="20"/>
          <w:szCs w:val="20"/>
        </w:rPr>
        <w:t>and</w:t>
      </w:r>
    </w:p>
    <w:p w:rsidR="00305168" w:rsidRDefault="00572EDE">
      <w:pPr>
        <w:pStyle w:val="ListParagraph"/>
        <w:numPr>
          <w:ilvl w:val="0"/>
          <w:numId w:val="45"/>
        </w:numPr>
        <w:tabs>
          <w:tab w:val="left" w:pos="888"/>
        </w:tabs>
        <w:spacing w:before="114" w:line="240" w:lineRule="exact"/>
        <w:ind w:right="437" w:hanging="340"/>
        <w:rPr>
          <w:rFonts w:ascii="DINOT" w:eastAsia="DINOT" w:hAnsi="DINOT" w:cs="DINOT"/>
          <w:sz w:val="20"/>
          <w:szCs w:val="20"/>
        </w:rPr>
      </w:pPr>
      <w:r>
        <w:rPr>
          <w:rFonts w:ascii="DINOT" w:eastAsia="DINOT" w:hAnsi="DINOT" w:cs="DINOT"/>
          <w:sz w:val="20"/>
          <w:szCs w:val="20"/>
        </w:rPr>
        <w:t xml:space="preserve">it is ‘necessary’ to </w:t>
      </w:r>
      <w:r>
        <w:rPr>
          <w:rFonts w:ascii="DINOT" w:eastAsia="DINOT" w:hAnsi="DINOT" w:cs="DINOT"/>
          <w:spacing w:val="-3"/>
          <w:sz w:val="20"/>
          <w:szCs w:val="20"/>
        </w:rPr>
        <w:t xml:space="preserve">take </w:t>
      </w:r>
      <w:r>
        <w:rPr>
          <w:rFonts w:ascii="DINOT" w:eastAsia="DINOT" w:hAnsi="DINOT" w:cs="DINOT"/>
          <w:sz w:val="20"/>
          <w:szCs w:val="20"/>
        </w:rPr>
        <w:t>immediate action ‘to protect public health or</w:t>
      </w:r>
      <w:r>
        <w:rPr>
          <w:rFonts w:ascii="DINOT" w:eastAsia="DINOT" w:hAnsi="DINOT" w:cs="DINOT"/>
          <w:spacing w:val="-19"/>
          <w:sz w:val="20"/>
          <w:szCs w:val="20"/>
        </w:rPr>
        <w:t xml:space="preserve"> </w:t>
      </w:r>
      <w:r>
        <w:rPr>
          <w:rFonts w:ascii="DINOT" w:eastAsia="DINOT" w:hAnsi="DINOT" w:cs="DINOT"/>
          <w:sz w:val="20"/>
          <w:szCs w:val="20"/>
        </w:rPr>
        <w:t>safety’.</w:t>
      </w:r>
    </w:p>
    <w:p w:rsidR="00305168" w:rsidRDefault="00572EDE">
      <w:pPr>
        <w:pStyle w:val="BodyText"/>
        <w:spacing w:before="170" w:line="240" w:lineRule="exact"/>
        <w:ind w:left="547" w:right="206"/>
      </w:pPr>
      <w:r>
        <w:t>The necessity qualification is reinforced by</w:t>
      </w:r>
      <w:r>
        <w:rPr>
          <w:spacing w:val="-23"/>
        </w:rPr>
        <w:t xml:space="preserve"> </w:t>
      </w:r>
      <w:r>
        <w:t xml:space="preserve">section 3(3)(c) of the National </w:t>
      </w:r>
      <w:r>
        <w:rPr>
          <w:spacing w:val="-3"/>
        </w:rPr>
        <w:t xml:space="preserve">Law, </w:t>
      </w:r>
      <w:r>
        <w:t>which states as a guiding principle of the National Scheme that ‘restrictions on the practice of a health profession are to be imposed under the scheme only if it is necessary to ensure health services are provided safely and are of an appropriate</w:t>
      </w:r>
      <w:r>
        <w:rPr>
          <w:spacing w:val="-31"/>
        </w:rPr>
        <w:t xml:space="preserve"> </w:t>
      </w:r>
      <w:r>
        <w:t>quality’.</w:t>
      </w:r>
    </w:p>
    <w:p w:rsidR="00305168" w:rsidRDefault="00305168">
      <w:pPr>
        <w:spacing w:line="240" w:lineRule="exact"/>
        <w:sectPr w:rsidR="00305168">
          <w:pgSz w:w="11910" w:h="16840"/>
          <w:pgMar w:top="1020" w:right="1020" w:bottom="960" w:left="0" w:header="0" w:footer="764" w:gutter="0"/>
          <w:cols w:num="2" w:space="720" w:equalWidth="0">
            <w:col w:w="5649" w:space="40"/>
            <w:col w:w="5201"/>
          </w:cols>
        </w:sect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spacing w:before="9"/>
        <w:rPr>
          <w:rFonts w:ascii="DINOT" w:eastAsia="DINOT" w:hAnsi="DINOT" w:cs="DINOT"/>
          <w:sz w:val="17"/>
          <w:szCs w:val="17"/>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8255" r="8255" b="1270"/>
                <wp:docPr id="27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76" name="Group 121"/>
                        <wpg:cNvGrpSpPr>
                          <a:grpSpLocks/>
                        </wpg:cNvGrpSpPr>
                        <wpg:grpSpPr bwMode="auto">
                          <a:xfrm>
                            <a:off x="8" y="8"/>
                            <a:ext cx="1440" cy="2"/>
                            <a:chOff x="8" y="8"/>
                            <a:chExt cx="1440" cy="2"/>
                          </a:xfrm>
                        </wpg:grpSpPr>
                        <wps:wsp>
                          <wps:cNvPr id="277" name="Freeform 12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60E712D" id="Group 12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">
                <v:group id="Group 12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12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rMcUA&#10;AADcAAAADwAAAGRycy9kb3ducmV2LnhtbESPQWvCQBSE7wX/w/KE3ppNU0gkuopopQVPiVLo7ZF9&#10;JqHZtyG7jWl/vVsoeBxm5htmtZlMJ0YaXGtZwXMUgyCurG65VnA+HZ4WIJxH1thZJgU/5GCznj2s&#10;MNf2ygWNpa9FgLDLUUHjfZ9L6aqGDLrI9sTBu9jBoA9yqKUe8BrgppNJHKfSYMthocGedg1VX+W3&#10;UfDydvjAz6PcJ9uqGH9Ttp5erVKP82m7BOFp8vfwf/tdK0iyDP7O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isx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44"/>
        </w:numPr>
        <w:tabs>
          <w:tab w:val="left" w:pos="1418"/>
        </w:tabs>
        <w:spacing w:before="13"/>
        <w:rPr>
          <w:rFonts w:ascii="DINOT" w:eastAsia="DINOT" w:hAnsi="DINOT" w:cs="DINOT"/>
          <w:sz w:val="16"/>
          <w:szCs w:val="16"/>
        </w:rPr>
      </w:pPr>
      <w:r>
        <w:rPr>
          <w:rFonts w:ascii="DINOT"/>
          <w:sz w:val="16"/>
        </w:rPr>
        <w:t>Recommendations 16, 17,</w:t>
      </w:r>
      <w:r>
        <w:rPr>
          <w:rFonts w:ascii="DINOT"/>
          <w:spacing w:val="-8"/>
          <w:sz w:val="16"/>
        </w:rPr>
        <w:t xml:space="preserve"> </w:t>
      </w:r>
      <w:r>
        <w:rPr>
          <w:rFonts w:ascii="DINOT"/>
          <w:sz w:val="16"/>
        </w:rPr>
        <w:t>18.</w:t>
      </w:r>
    </w:p>
    <w:p w:rsidR="00305168" w:rsidRDefault="00572EDE">
      <w:pPr>
        <w:pStyle w:val="ListParagraph"/>
        <w:numPr>
          <w:ilvl w:val="0"/>
          <w:numId w:val="44"/>
        </w:numPr>
        <w:tabs>
          <w:tab w:val="left" w:pos="1418"/>
        </w:tabs>
        <w:spacing w:before="57" w:line="192" w:lineRule="exact"/>
        <w:ind w:right="2902"/>
        <w:rPr>
          <w:rFonts w:ascii="DINOT" w:eastAsia="DINOT" w:hAnsi="DINOT" w:cs="DINOT"/>
          <w:sz w:val="16"/>
          <w:szCs w:val="16"/>
        </w:rPr>
      </w:pPr>
      <w:r>
        <w:rPr>
          <w:rFonts w:ascii="DINOT"/>
          <w:sz w:val="16"/>
        </w:rPr>
        <w:t xml:space="preserve">AHPRA, </w:t>
      </w:r>
      <w:r>
        <w:rPr>
          <w:rFonts w:ascii="DINOT-Italic"/>
          <w:i/>
          <w:sz w:val="16"/>
        </w:rPr>
        <w:t xml:space="preserve">Regulatory principles for the National Scheme </w:t>
      </w:r>
      <w:r>
        <w:rPr>
          <w:rFonts w:ascii="DINOT"/>
          <w:sz w:val="16"/>
        </w:rPr>
        <w:t>(2014) principle 3 (emphasis in</w:t>
      </w:r>
      <w:r>
        <w:rPr>
          <w:rFonts w:ascii="DINOT"/>
          <w:spacing w:val="-12"/>
          <w:sz w:val="16"/>
        </w:rPr>
        <w:t xml:space="preserve"> </w:t>
      </w:r>
      <w:r>
        <w:rPr>
          <w:rFonts w:ascii="DINOT"/>
          <w:sz w:val="16"/>
        </w:rPr>
        <w:t xml:space="preserve">original): </w:t>
      </w:r>
      <w:hyperlink r:id="rId47">
        <w:r>
          <w:rPr>
            <w:rFonts w:ascii="DINOT"/>
            <w:sz w:val="16"/>
            <w:u w:val="single" w:color="000000"/>
          </w:rPr>
          <w:t>www.ahpra.gov.au/About-AHPRA/Regulatory-principles</w:t>
        </w:r>
      </w:hyperlink>
      <w:r>
        <w:rPr>
          <w:rFonts w:ascii="DINOT"/>
          <w:sz w:val="16"/>
        </w:rPr>
        <w:t>.</w:t>
      </w:r>
    </w:p>
    <w:p w:rsidR="00305168" w:rsidRDefault="00572EDE">
      <w:pPr>
        <w:spacing w:before="43"/>
        <w:ind w:left="1133" w:right="106"/>
        <w:rPr>
          <w:rFonts w:ascii="DINOT" w:eastAsia="DINOT" w:hAnsi="DINOT" w:cs="DINOT"/>
          <w:sz w:val="16"/>
          <w:szCs w:val="16"/>
        </w:rPr>
      </w:pPr>
      <w:r>
        <w:rPr>
          <w:rFonts w:ascii="DINOT"/>
          <w:sz w:val="16"/>
        </w:rPr>
        <w:t xml:space="preserve">154 </w:t>
      </w:r>
      <w:r>
        <w:rPr>
          <w:rFonts w:ascii="DINOT-Italic"/>
          <w:i/>
          <w:sz w:val="16"/>
        </w:rPr>
        <w:t xml:space="preserve">R v MBA </w:t>
      </w:r>
      <w:r>
        <w:rPr>
          <w:rFonts w:ascii="DINOT"/>
          <w:sz w:val="16"/>
        </w:rPr>
        <w:t xml:space="preserve">[2018] </w:t>
      </w:r>
      <w:r>
        <w:rPr>
          <w:rFonts w:ascii="DINOT"/>
          <w:spacing w:val="-3"/>
          <w:sz w:val="16"/>
        </w:rPr>
        <w:t xml:space="preserve">WASAT </w:t>
      </w:r>
      <w:r>
        <w:rPr>
          <w:rFonts w:ascii="DINOT"/>
          <w:sz w:val="16"/>
        </w:rPr>
        <w:t>28 at [104].</w:t>
      </w:r>
    </w:p>
    <w:p w:rsidR="00305168" w:rsidRDefault="00572EDE">
      <w:pPr>
        <w:spacing w:before="44" w:line="292" w:lineRule="auto"/>
        <w:ind w:left="1133" w:right="6599"/>
        <w:rPr>
          <w:rFonts w:ascii="DINOT" w:eastAsia="DINOT" w:hAnsi="DINOT" w:cs="DINOT"/>
          <w:sz w:val="16"/>
          <w:szCs w:val="16"/>
        </w:rPr>
      </w:pPr>
      <w:r>
        <w:rPr>
          <w:rFonts w:ascii="DINOT"/>
          <w:sz w:val="16"/>
        </w:rPr>
        <w:t>155 National Law, s 3(3)(a), emphasis</w:t>
      </w:r>
      <w:r>
        <w:rPr>
          <w:rFonts w:ascii="DINOT"/>
          <w:spacing w:val="-14"/>
          <w:sz w:val="16"/>
        </w:rPr>
        <w:t xml:space="preserve"> </w:t>
      </w:r>
      <w:r>
        <w:rPr>
          <w:rFonts w:ascii="DINOT"/>
          <w:sz w:val="16"/>
        </w:rPr>
        <w:t>added. 156 National Law, s</w:t>
      </w:r>
      <w:r>
        <w:rPr>
          <w:rFonts w:ascii="DINOT"/>
          <w:spacing w:val="-14"/>
          <w:sz w:val="16"/>
        </w:rPr>
        <w:t xml:space="preserve"> </w:t>
      </w:r>
      <w:r>
        <w:rPr>
          <w:rFonts w:ascii="DINOT"/>
          <w:sz w:val="16"/>
        </w:rPr>
        <w:t>156(1)(a).</w:t>
      </w:r>
    </w:p>
    <w:p w:rsidR="00305168" w:rsidRDefault="00305168">
      <w:pPr>
        <w:spacing w:line="292" w:lineRule="auto"/>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BodyText"/>
        <w:spacing w:before="57" w:line="240" w:lineRule="exact"/>
        <w:ind w:right="90"/>
      </w:pPr>
      <w:r>
        <w:t>The show cause process, whereby the</w:t>
      </w:r>
      <w:r>
        <w:rPr>
          <w:spacing w:val="-21"/>
        </w:rPr>
        <w:t xml:space="preserve"> </w:t>
      </w:r>
      <w:r>
        <w:t>practitioner is notified of the proposed immediate</w:t>
      </w:r>
      <w:r>
        <w:rPr>
          <w:spacing w:val="-7"/>
        </w:rPr>
        <w:t xml:space="preserve"> </w:t>
      </w:r>
      <w:r>
        <w:t>action</w:t>
      </w:r>
    </w:p>
    <w:p w:rsidR="00305168" w:rsidRDefault="00572EDE">
      <w:pPr>
        <w:pStyle w:val="BodyText"/>
        <w:spacing w:line="240" w:lineRule="exact"/>
        <w:ind w:right="241"/>
      </w:pPr>
      <w:r>
        <w:t xml:space="preserve">and given an opportunity to </w:t>
      </w:r>
      <w:r>
        <w:rPr>
          <w:spacing w:val="-3"/>
        </w:rPr>
        <w:t xml:space="preserve">make </w:t>
      </w:r>
      <w:r>
        <w:t>a submission to the Board committee in response, is specific recognition of the need to hear the</w:t>
      </w:r>
      <w:r>
        <w:rPr>
          <w:spacing w:val="-24"/>
        </w:rPr>
        <w:t xml:space="preserve"> </w:t>
      </w:r>
      <w:r>
        <w:t>practitioner’s</w:t>
      </w:r>
    </w:p>
    <w:p w:rsidR="00305168" w:rsidRDefault="00572EDE">
      <w:pPr>
        <w:pStyle w:val="BodyText"/>
        <w:spacing w:line="240" w:lineRule="exact"/>
        <w:ind w:right="40"/>
      </w:pPr>
      <w:r>
        <w:t>views about the impact of the proposed</w:t>
      </w:r>
      <w:r>
        <w:rPr>
          <w:spacing w:val="-18"/>
        </w:rPr>
        <w:t xml:space="preserve"> </w:t>
      </w:r>
      <w:r>
        <w:t>restriction. Case law confirms that the impact of the immediate action measure on the</w:t>
      </w:r>
      <w:r>
        <w:rPr>
          <w:spacing w:val="-9"/>
        </w:rPr>
        <w:t xml:space="preserve"> </w:t>
      </w:r>
      <w:r>
        <w:t>practitioner</w:t>
      </w:r>
    </w:p>
    <w:p w:rsidR="00305168" w:rsidRDefault="00572EDE">
      <w:pPr>
        <w:pStyle w:val="BodyText"/>
        <w:spacing w:line="240" w:lineRule="exact"/>
        <w:ind w:right="820"/>
        <w:rPr>
          <w:sz w:val="11"/>
          <w:szCs w:val="11"/>
        </w:rPr>
      </w:pPr>
      <w:r>
        <w:t>is a relevant consideration that ‘cannot</w:t>
      </w:r>
      <w:r>
        <w:rPr>
          <w:spacing w:val="-18"/>
        </w:rPr>
        <w:t xml:space="preserve"> </w:t>
      </w:r>
      <w:r>
        <w:t>be underestimated’.</w:t>
      </w:r>
      <w:r>
        <w:rPr>
          <w:position w:val="7"/>
          <w:sz w:val="11"/>
          <w:szCs w:val="11"/>
        </w:rPr>
        <w:t>157</w:t>
      </w:r>
    </w:p>
    <w:p w:rsidR="00305168" w:rsidRDefault="00572EDE">
      <w:pPr>
        <w:pStyle w:val="BodyText"/>
        <w:spacing w:before="170" w:line="240" w:lineRule="exact"/>
        <w:ind w:right="167"/>
      </w:pPr>
      <w:r>
        <w:t>The Queensland Civil and Administrative</w:t>
      </w:r>
      <w:r>
        <w:rPr>
          <w:spacing w:val="-19"/>
        </w:rPr>
        <w:t xml:space="preserve"> </w:t>
      </w:r>
      <w:r>
        <w:t xml:space="preserve">Tribunal in </w:t>
      </w:r>
      <w:r>
        <w:rPr>
          <w:rFonts w:ascii="DINOT-Italic"/>
          <w:i/>
        </w:rPr>
        <w:t xml:space="preserve">Pearse </w:t>
      </w:r>
      <w:r>
        <w:t>noted that any conditions imposed should specifically address the relevant risk</w:t>
      </w:r>
      <w:r>
        <w:rPr>
          <w:spacing w:val="-28"/>
        </w:rPr>
        <w:t xml:space="preserve"> </w:t>
      </w:r>
      <w:r>
        <w:t>and</w:t>
      </w:r>
    </w:p>
    <w:p w:rsidR="00305168" w:rsidRDefault="00572EDE">
      <w:pPr>
        <w:pStyle w:val="BodyText"/>
        <w:spacing w:line="240" w:lineRule="exact"/>
        <w:ind w:right="-19"/>
        <w:rPr>
          <w:sz w:val="11"/>
          <w:szCs w:val="11"/>
        </w:rPr>
      </w:pPr>
      <w:r>
        <w:t>otherwise be the least onerous possible.</w:t>
      </w:r>
      <w:r>
        <w:rPr>
          <w:position w:val="7"/>
          <w:sz w:val="11"/>
        </w:rPr>
        <w:t>158</w:t>
      </w:r>
      <w:r>
        <w:rPr>
          <w:spacing w:val="20"/>
          <w:position w:val="7"/>
          <w:sz w:val="11"/>
        </w:rPr>
        <w:t xml:space="preserve"> </w:t>
      </w:r>
      <w:r>
        <w:t>The</w:t>
      </w:r>
      <w:r>
        <w:rPr>
          <w:spacing w:val="-1"/>
        </w:rPr>
        <w:t xml:space="preserve"> </w:t>
      </w:r>
      <w:r>
        <w:rPr>
          <w:spacing w:val="-2"/>
        </w:rPr>
        <w:t>ACT</w:t>
      </w:r>
      <w:r>
        <w:t xml:space="preserve"> Civil and Administrative Tribunal summarised the requirements in</w:t>
      </w:r>
      <w:r>
        <w:rPr>
          <w:spacing w:val="-3"/>
        </w:rPr>
        <w:t xml:space="preserve"> </w:t>
      </w:r>
      <w:r>
        <w:rPr>
          <w:rFonts w:ascii="DINOT-Italic"/>
          <w:i/>
        </w:rPr>
        <w:t>Hocking</w:t>
      </w:r>
      <w:r>
        <w:t>:</w:t>
      </w:r>
      <w:r>
        <w:rPr>
          <w:position w:val="7"/>
          <w:sz w:val="11"/>
        </w:rPr>
        <w:t>159</w:t>
      </w:r>
    </w:p>
    <w:p w:rsidR="00305168" w:rsidRDefault="00572EDE">
      <w:pPr>
        <w:pStyle w:val="BodyText"/>
        <w:spacing w:before="170" w:line="240" w:lineRule="exact"/>
        <w:ind w:right="33"/>
      </w:pPr>
      <w:r>
        <w:t>‘Because the taking of immediate action involves the identification of specific risks and both suspension and the imposition of conditions can have a significant adverse impact on a</w:t>
      </w:r>
      <w:r>
        <w:rPr>
          <w:spacing w:val="-26"/>
        </w:rPr>
        <w:t xml:space="preserve"> </w:t>
      </w:r>
      <w:r>
        <w:t xml:space="preserve">practitioner, the approach identified in </w:t>
      </w:r>
      <w:r>
        <w:rPr>
          <w:rFonts w:ascii="DINOT-Italic" w:eastAsia="DINOT-Italic" w:hAnsi="DINOT-Italic" w:cs="DINOT-Italic"/>
          <w:i/>
        </w:rPr>
        <w:t xml:space="preserve">Pearse </w:t>
      </w:r>
      <w:r>
        <w:t>is</w:t>
      </w:r>
      <w:r>
        <w:rPr>
          <w:spacing w:val="-17"/>
        </w:rPr>
        <w:t xml:space="preserve"> </w:t>
      </w:r>
      <w:r>
        <w:t>appropriate.</w:t>
      </w:r>
    </w:p>
    <w:p w:rsidR="00305168" w:rsidRDefault="00572EDE">
      <w:pPr>
        <w:pStyle w:val="BodyText"/>
        <w:spacing w:line="240" w:lineRule="exact"/>
        <w:ind w:right="150"/>
      </w:pPr>
      <w:r>
        <w:t xml:space="preserve">Without compromising public health or </w:t>
      </w:r>
      <w:r>
        <w:rPr>
          <w:spacing w:val="-3"/>
        </w:rPr>
        <w:t xml:space="preserve">safety, </w:t>
      </w:r>
      <w:r>
        <w:t>the action taken should be limited to that which</w:t>
      </w:r>
      <w:r>
        <w:rPr>
          <w:spacing w:val="-14"/>
        </w:rPr>
        <w:t xml:space="preserve"> </w:t>
      </w:r>
      <w:r>
        <w:t>is necessary to address the identified risk pending investigation and where relevant, further action – nothing broader or more</w:t>
      </w:r>
      <w:r>
        <w:rPr>
          <w:spacing w:val="-19"/>
        </w:rPr>
        <w:t xml:space="preserve"> </w:t>
      </w:r>
      <w:r>
        <w:t>onerous.</w:t>
      </w:r>
    </w:p>
    <w:p w:rsidR="00305168" w:rsidRDefault="00572EDE">
      <w:pPr>
        <w:pStyle w:val="BodyText"/>
        <w:spacing w:before="170" w:line="240" w:lineRule="exact"/>
        <w:ind w:right="113"/>
      </w:pPr>
      <w:r>
        <w:t>It follows that a decision to suspend – the most onerous of the decisions that may be made – should be made only where the serious risk is so significant or broad ranging, that nothing short of suspension can protect public health and safety; in other words, that suspension is necessary. In my view, a Board considering suspension as an immediate action should ensure that the option</w:t>
      </w:r>
      <w:r>
        <w:rPr>
          <w:spacing w:val="-9"/>
        </w:rPr>
        <w:t xml:space="preserve"> </w:t>
      </w:r>
      <w:r>
        <w:t>of using conditions to protect public health or safety has been considered and found to be inadequate for that</w:t>
      </w:r>
      <w:r>
        <w:rPr>
          <w:spacing w:val="-12"/>
        </w:rPr>
        <w:t xml:space="preserve"> </w:t>
      </w:r>
      <w:r>
        <w:t>purpose.’</w:t>
      </w:r>
    </w:p>
    <w:p w:rsidR="00305168" w:rsidRDefault="00572EDE">
      <w:pPr>
        <w:pStyle w:val="BodyText"/>
        <w:spacing w:before="170" w:line="240" w:lineRule="exact"/>
        <w:ind w:right="23"/>
      </w:pPr>
      <w:r>
        <w:t xml:space="preserve">Inevitably, in some cases where restrictions are imposed as an interim measure, the investigation will conclude that there is no basis for further action and the restriction will be withdrawn by the MBA </w:t>
      </w:r>
      <w:r>
        <w:rPr>
          <w:spacing w:val="-6"/>
        </w:rPr>
        <w:t xml:space="preserve">or, </w:t>
      </w:r>
      <w:r>
        <w:t>even if misconduct is established, the</w:t>
      </w:r>
      <w:r>
        <w:rPr>
          <w:spacing w:val="-4"/>
        </w:rPr>
        <w:t xml:space="preserve"> </w:t>
      </w:r>
      <w:r>
        <w:t>final sanction may be less onerous than the interim sanction. In England, academic analysis of</w:t>
      </w:r>
      <w:r>
        <w:rPr>
          <w:spacing w:val="-10"/>
        </w:rPr>
        <w:t xml:space="preserve"> </w:t>
      </w:r>
      <w:r>
        <w:t>the</w:t>
      </w:r>
    </w:p>
    <w:p w:rsidR="00305168" w:rsidRDefault="00572EDE">
      <w:pPr>
        <w:pStyle w:val="BodyText"/>
        <w:spacing w:line="240" w:lineRule="exact"/>
        <w:ind w:right="66"/>
      </w:pPr>
      <w:r>
        <w:t>use of interim suspension orders by the General Medical Council has criticised the approach as over-inclusive and excessively precautionary.</w:t>
      </w:r>
      <w:r>
        <w:rPr>
          <w:position w:val="7"/>
          <w:sz w:val="11"/>
        </w:rPr>
        <w:t xml:space="preserve">160 </w:t>
      </w:r>
      <w:r>
        <w:t>The criticism is made with the benefit of hindsight,</w:t>
      </w:r>
    </w:p>
    <w:p w:rsidR="00305168" w:rsidRDefault="00572EDE">
      <w:pPr>
        <w:pStyle w:val="BodyText"/>
        <w:spacing w:before="57" w:line="240" w:lineRule="exact"/>
        <w:ind w:right="1119"/>
      </w:pPr>
      <w:r>
        <w:br w:type="column"/>
        <w:t xml:space="preserve">when the allegations have been tested. The fact that allegations are not ultimately proven </w:t>
      </w:r>
      <w:r>
        <w:rPr>
          <w:spacing w:val="-6"/>
        </w:rPr>
        <w:t xml:space="preserve">or, </w:t>
      </w:r>
      <w:r>
        <w:t>if proven, warrant less restrictive ongoing measures does not mean that it was wrong for a medical board to impose an interim restriction it</w:t>
      </w:r>
      <w:r>
        <w:rPr>
          <w:spacing w:val="-33"/>
        </w:rPr>
        <w:t xml:space="preserve"> </w:t>
      </w:r>
      <w:r>
        <w:t>considered necessary to protect patients or appropriate in the public</w:t>
      </w:r>
      <w:r>
        <w:rPr>
          <w:spacing w:val="-9"/>
        </w:rPr>
        <w:t xml:space="preserve"> </w:t>
      </w:r>
      <w:r>
        <w:t>interest.</w:t>
      </w:r>
    </w:p>
    <w:p w:rsidR="00305168" w:rsidRDefault="00572EDE">
      <w:pPr>
        <w:pStyle w:val="BodyText"/>
        <w:spacing w:before="170" w:line="240" w:lineRule="exact"/>
        <w:ind w:right="1141"/>
        <w:rPr>
          <w:sz w:val="11"/>
          <w:szCs w:val="11"/>
        </w:rPr>
      </w:pPr>
      <w:r>
        <w:t>My review suggests that in some cases, a</w:t>
      </w:r>
      <w:r>
        <w:rPr>
          <w:spacing w:val="-20"/>
        </w:rPr>
        <w:t xml:space="preserve"> </w:t>
      </w:r>
      <w:r>
        <w:t>regulator or tribunal may be unduly influenced by concern about the impact of a restriction, and emphasise rehabilitation of the practitioner at the expense of public protection. As I have noted</w:t>
      </w:r>
      <w:r>
        <w:rPr>
          <w:spacing w:val="-7"/>
        </w:rPr>
        <w:t xml:space="preserve"> </w:t>
      </w:r>
      <w:r>
        <w:t>elsewhere:</w:t>
      </w:r>
      <w:r>
        <w:rPr>
          <w:position w:val="7"/>
          <w:sz w:val="11"/>
        </w:rPr>
        <w:t>161</w:t>
      </w:r>
    </w:p>
    <w:p w:rsidR="00305168" w:rsidRDefault="00572EDE">
      <w:pPr>
        <w:pStyle w:val="BodyText"/>
        <w:spacing w:before="170" w:line="240" w:lineRule="exact"/>
        <w:ind w:right="1311"/>
      </w:pPr>
      <w:r>
        <w:t xml:space="preserve">‘Medical boards are often decidedly risk-averse, by which I mean aversion to organisational risk (such as the threat of judicial review of board action by defence lawyers) rather than aversion to patient risk. The voice of the </w:t>
      </w:r>
      <w:r>
        <w:rPr>
          <w:spacing w:val="-3"/>
        </w:rPr>
        <w:t xml:space="preserve">doctor, </w:t>
      </w:r>
      <w:r>
        <w:t>amplified by legal representation, is usually louder and more articulate than the voice of the patients, and it often seems that backing away from</w:t>
      </w:r>
      <w:r>
        <w:rPr>
          <w:spacing w:val="-17"/>
        </w:rPr>
        <w:t xml:space="preserve"> </w:t>
      </w:r>
      <w:r>
        <w:t xml:space="preserve">strong measures is the </w:t>
      </w:r>
      <w:r>
        <w:rPr>
          <w:spacing w:val="-3"/>
        </w:rPr>
        <w:t xml:space="preserve">“safer” </w:t>
      </w:r>
      <w:r>
        <w:t>approach.</w:t>
      </w:r>
      <w:r>
        <w:rPr>
          <w:spacing w:val="-16"/>
        </w:rPr>
        <w:t xml:space="preserve"> </w:t>
      </w:r>
      <w:r>
        <w:t>Furthermore,</w:t>
      </w:r>
    </w:p>
    <w:p w:rsidR="00305168" w:rsidRDefault="00572EDE">
      <w:pPr>
        <w:pStyle w:val="BodyText"/>
        <w:spacing w:line="240" w:lineRule="exact"/>
        <w:ind w:right="1160"/>
      </w:pPr>
      <w:r>
        <w:t>harm to the practitioner, in the form of</w:t>
      </w:r>
      <w:r>
        <w:rPr>
          <w:spacing w:val="-23"/>
        </w:rPr>
        <w:t xml:space="preserve"> </w:t>
      </w:r>
      <w:r>
        <w:t>suspension, is immediate and quantifiable, while risk of harm to the public is distant and</w:t>
      </w:r>
      <w:r>
        <w:rPr>
          <w:spacing w:val="-17"/>
        </w:rPr>
        <w:t xml:space="preserve"> </w:t>
      </w:r>
      <w:r>
        <w:t>uncertain.’</w:t>
      </w:r>
    </w:p>
    <w:p w:rsidR="00305168" w:rsidRDefault="00572EDE">
      <w:pPr>
        <w:pStyle w:val="BodyText"/>
        <w:spacing w:before="170" w:line="240" w:lineRule="exact"/>
        <w:ind w:right="1340"/>
      </w:pPr>
      <w:r>
        <w:t xml:space="preserve">In </w:t>
      </w:r>
      <w:r>
        <w:rPr>
          <w:rFonts w:ascii="DINOT-Italic"/>
          <w:i/>
        </w:rPr>
        <w:t>Wong</w:t>
      </w:r>
      <w:r>
        <w:t>, the Queensland Civil and</w:t>
      </w:r>
      <w:r>
        <w:rPr>
          <w:spacing w:val="-11"/>
        </w:rPr>
        <w:t xml:space="preserve"> </w:t>
      </w:r>
      <w:r>
        <w:t>Administrative Tribunal was unpersuaded by</w:t>
      </w:r>
      <w:r>
        <w:rPr>
          <w:spacing w:val="-16"/>
        </w:rPr>
        <w:t xml:space="preserve"> </w:t>
      </w:r>
      <w:r>
        <w:t>submissions</w:t>
      </w:r>
    </w:p>
    <w:p w:rsidR="00305168" w:rsidRDefault="00572EDE">
      <w:pPr>
        <w:pStyle w:val="BodyText"/>
        <w:spacing w:line="240" w:lineRule="exact"/>
        <w:ind w:right="1525"/>
      </w:pPr>
      <w:r>
        <w:t>from the MBA that a GP who had been</w:t>
      </w:r>
      <w:r>
        <w:rPr>
          <w:spacing w:val="-14"/>
        </w:rPr>
        <w:t xml:space="preserve"> </w:t>
      </w:r>
      <w:r>
        <w:t>charged with 27 counts of sexual assault on 19 patients was not fit to practise and that his registration should be cancelled. The GP was suffering from schizophrenia and the sexual</w:t>
      </w:r>
      <w:r>
        <w:rPr>
          <w:spacing w:val="-21"/>
        </w:rPr>
        <w:t xml:space="preserve"> </w:t>
      </w:r>
      <w:r>
        <w:t>misconduct</w:t>
      </w:r>
    </w:p>
    <w:p w:rsidR="00305168" w:rsidRDefault="00572EDE">
      <w:pPr>
        <w:pStyle w:val="BodyText"/>
        <w:spacing w:line="240" w:lineRule="exact"/>
        <w:ind w:right="1162"/>
        <w:rPr>
          <w:sz w:val="11"/>
          <w:szCs w:val="11"/>
        </w:rPr>
      </w:pPr>
      <w:r>
        <w:t xml:space="preserve">occurred when he failed to </w:t>
      </w:r>
      <w:r>
        <w:rPr>
          <w:spacing w:val="-3"/>
        </w:rPr>
        <w:t xml:space="preserve">take </w:t>
      </w:r>
      <w:r>
        <w:t>his medication.</w:t>
      </w:r>
      <w:r>
        <w:rPr>
          <w:spacing w:val="-11"/>
        </w:rPr>
        <w:t xml:space="preserve"> </w:t>
      </w:r>
      <w:r>
        <w:t xml:space="preserve">His criminal charges had been referred to a Mental Health Court, which found he was suffering from ‘unsoundness of mind’ and acquitted him. There had been similar incidents many years </w:t>
      </w:r>
      <w:r>
        <w:rPr>
          <w:spacing w:val="-3"/>
        </w:rPr>
        <w:t xml:space="preserve">earlier, </w:t>
      </w:r>
      <w:r>
        <w:t xml:space="preserve">leading to the imposition of conditions that he attend psychiatric treatment and </w:t>
      </w:r>
      <w:r>
        <w:rPr>
          <w:spacing w:val="-3"/>
        </w:rPr>
        <w:t xml:space="preserve">take </w:t>
      </w:r>
      <w:r>
        <w:t xml:space="preserve">prescribed medication. The MBA submitted that the risk of relapse meant that even with similar conditions and close monitoring, public safety could not be ensured. </w:t>
      </w:r>
      <w:r>
        <w:rPr>
          <w:spacing w:val="-3"/>
        </w:rPr>
        <w:t xml:space="preserve">However, </w:t>
      </w:r>
      <w:r>
        <w:t xml:space="preserve">the Tribunal considered that treatment and medication conditions minimised the risk of relapse by the impaired </w:t>
      </w:r>
      <w:r>
        <w:rPr>
          <w:spacing w:val="-8"/>
        </w:rPr>
        <w:t xml:space="preserve">GP, </w:t>
      </w:r>
      <w:r>
        <w:t>and he was permitted to return to restricted practice.</w:t>
      </w:r>
      <w:r>
        <w:rPr>
          <w:position w:val="7"/>
          <w:sz w:val="11"/>
          <w:szCs w:val="11"/>
        </w:rPr>
        <w:t xml:space="preserve">162 </w:t>
      </w:r>
      <w:r>
        <w:t xml:space="preserve">It is hardly surprisingly that such decisions </w:t>
      </w:r>
      <w:r>
        <w:rPr>
          <w:spacing w:val="-3"/>
        </w:rPr>
        <w:t xml:space="preserve">are </w:t>
      </w:r>
      <w:r>
        <w:t>greeted with incredulity by the media and patients who have been abused by such a</w:t>
      </w:r>
      <w:r>
        <w:rPr>
          <w:spacing w:val="-11"/>
        </w:rPr>
        <w:t xml:space="preserve"> </w:t>
      </w:r>
      <w:r>
        <w:t>practitioner.</w:t>
      </w:r>
      <w:r>
        <w:rPr>
          <w:position w:val="7"/>
          <w:sz w:val="11"/>
          <w:szCs w:val="11"/>
        </w:rPr>
        <w:t>163</w:t>
      </w:r>
    </w:p>
    <w:p w:rsidR="00305168" w:rsidRDefault="00305168">
      <w:pPr>
        <w:spacing w:line="240" w:lineRule="exact"/>
        <w:rPr>
          <w:sz w:val="11"/>
          <w:szCs w:val="11"/>
        </w:rPr>
        <w:sectPr w:rsidR="00305168">
          <w:pgSz w:w="11910" w:h="16840"/>
          <w:pgMar w:top="1020" w:right="0" w:bottom="960" w:left="1020" w:header="0" w:footer="764" w:gutter="0"/>
          <w:cols w:num="2" w:space="720" w:equalWidth="0">
            <w:col w:w="4642" w:space="460"/>
            <w:col w:w="5788"/>
          </w:cols>
        </w:sectPr>
      </w:pPr>
    </w:p>
    <w:p w:rsidR="00305168" w:rsidRDefault="00305168">
      <w:pPr>
        <w:spacing w:before="9"/>
        <w:rPr>
          <w:rFonts w:ascii="DINOT" w:eastAsia="DINOT" w:hAnsi="DINOT" w:cs="DINOT"/>
          <w:sz w:val="23"/>
          <w:szCs w:val="23"/>
        </w:rPr>
      </w:pPr>
    </w:p>
    <w:p w:rsidR="00305168" w:rsidRDefault="00572EDE">
      <w:pPr>
        <w:pStyle w:val="ListParagraph"/>
        <w:numPr>
          <w:ilvl w:val="0"/>
          <w:numId w:val="43"/>
        </w:numPr>
        <w:tabs>
          <w:tab w:val="left" w:pos="398"/>
        </w:tabs>
        <w:spacing w:before="63"/>
        <w:rPr>
          <w:rFonts w:ascii="DINOT" w:eastAsia="DINOT" w:hAnsi="DINOT" w:cs="DINOT"/>
          <w:sz w:val="16"/>
          <w:szCs w:val="16"/>
        </w:rPr>
      </w:pPr>
      <w:r>
        <w:rPr>
          <w:rFonts w:ascii="DINOT-Italic"/>
          <w:i/>
          <w:sz w:val="16"/>
        </w:rPr>
        <w:t xml:space="preserve">MLNO v MBA </w:t>
      </w:r>
      <w:r>
        <w:rPr>
          <w:rFonts w:ascii="DINOT"/>
          <w:sz w:val="16"/>
        </w:rPr>
        <w:t xml:space="preserve">[2012] </w:t>
      </w:r>
      <w:r>
        <w:rPr>
          <w:rFonts w:ascii="DINOT"/>
          <w:spacing w:val="-4"/>
          <w:sz w:val="16"/>
        </w:rPr>
        <w:t xml:space="preserve">VCAT </w:t>
      </w:r>
      <w:r>
        <w:rPr>
          <w:rFonts w:ascii="DINOT"/>
          <w:sz w:val="16"/>
        </w:rPr>
        <w:t>123 at</w:t>
      </w:r>
      <w:r>
        <w:rPr>
          <w:rFonts w:ascii="DINOT"/>
          <w:spacing w:val="7"/>
          <w:sz w:val="16"/>
        </w:rPr>
        <w:t xml:space="preserve"> </w:t>
      </w:r>
      <w:r>
        <w:rPr>
          <w:rFonts w:ascii="DINOT"/>
          <w:sz w:val="16"/>
        </w:rPr>
        <w:t>[5].</w:t>
      </w:r>
    </w:p>
    <w:p w:rsidR="00305168" w:rsidRDefault="00572EDE">
      <w:pPr>
        <w:pStyle w:val="ListParagraph"/>
        <w:numPr>
          <w:ilvl w:val="0"/>
          <w:numId w:val="43"/>
        </w:numPr>
        <w:tabs>
          <w:tab w:val="left" w:pos="398"/>
        </w:tabs>
        <w:spacing w:before="44"/>
        <w:rPr>
          <w:rFonts w:ascii="DINOT" w:eastAsia="DINOT" w:hAnsi="DINOT" w:cs="DINOT"/>
          <w:sz w:val="16"/>
          <w:szCs w:val="16"/>
        </w:rPr>
      </w:pPr>
      <w:r>
        <w:rPr>
          <w:rFonts w:ascii="DINOT-Italic"/>
          <w:i/>
          <w:sz w:val="16"/>
        </w:rPr>
        <w:t xml:space="preserve">Pearse v MBA </w:t>
      </w:r>
      <w:r>
        <w:rPr>
          <w:rFonts w:ascii="DINOT"/>
          <w:sz w:val="16"/>
        </w:rPr>
        <w:t xml:space="preserve">[2013] </w:t>
      </w:r>
      <w:r>
        <w:rPr>
          <w:rFonts w:ascii="DINOT"/>
          <w:spacing w:val="-4"/>
          <w:sz w:val="16"/>
        </w:rPr>
        <w:t xml:space="preserve">QCAT </w:t>
      </w:r>
      <w:r>
        <w:rPr>
          <w:rFonts w:ascii="DINOT"/>
          <w:sz w:val="16"/>
        </w:rPr>
        <w:t>392 at</w:t>
      </w:r>
      <w:r>
        <w:rPr>
          <w:rFonts w:ascii="DINOT"/>
          <w:spacing w:val="2"/>
          <w:sz w:val="16"/>
        </w:rPr>
        <w:t xml:space="preserve"> </w:t>
      </w:r>
      <w:r>
        <w:rPr>
          <w:rFonts w:ascii="DINOT"/>
          <w:sz w:val="16"/>
        </w:rPr>
        <w:t>[18].</w:t>
      </w:r>
    </w:p>
    <w:p w:rsidR="00305168" w:rsidRDefault="00572EDE">
      <w:pPr>
        <w:pStyle w:val="ListParagraph"/>
        <w:numPr>
          <w:ilvl w:val="0"/>
          <w:numId w:val="43"/>
        </w:numPr>
        <w:tabs>
          <w:tab w:val="left" w:pos="398"/>
        </w:tabs>
        <w:spacing w:before="57" w:line="192" w:lineRule="exact"/>
        <w:ind w:right="1843"/>
        <w:rPr>
          <w:rFonts w:ascii="DINOT" w:eastAsia="DINOT" w:hAnsi="DINOT" w:cs="DINOT"/>
          <w:sz w:val="16"/>
          <w:szCs w:val="16"/>
        </w:rPr>
      </w:pPr>
      <w:r>
        <w:rPr>
          <w:rFonts w:ascii="DINOT-Italic"/>
          <w:i/>
          <w:sz w:val="16"/>
        </w:rPr>
        <w:t>Hocking</w:t>
      </w:r>
      <w:r>
        <w:rPr>
          <w:rFonts w:ascii="DINOT-Italic"/>
          <w:i/>
          <w:spacing w:val="-2"/>
          <w:sz w:val="16"/>
        </w:rPr>
        <w:t xml:space="preserve"> </w:t>
      </w:r>
      <w:r>
        <w:rPr>
          <w:rFonts w:ascii="DINOT-Italic"/>
          <w:i/>
          <w:sz w:val="16"/>
        </w:rPr>
        <w:t>v</w:t>
      </w:r>
      <w:r>
        <w:rPr>
          <w:rFonts w:ascii="DINOT-Italic"/>
          <w:i/>
          <w:spacing w:val="-2"/>
          <w:sz w:val="16"/>
        </w:rPr>
        <w:t xml:space="preserve"> </w:t>
      </w:r>
      <w:r>
        <w:rPr>
          <w:rFonts w:ascii="DINOT-Italic"/>
          <w:i/>
          <w:sz w:val="16"/>
        </w:rPr>
        <w:t>MBA</w:t>
      </w:r>
      <w:r>
        <w:rPr>
          <w:rFonts w:ascii="DINOT-Italic"/>
          <w:i/>
          <w:spacing w:val="-1"/>
          <w:sz w:val="16"/>
        </w:rPr>
        <w:t xml:space="preserve"> </w:t>
      </w:r>
      <w:r>
        <w:rPr>
          <w:rFonts w:ascii="DINOT"/>
          <w:sz w:val="16"/>
        </w:rPr>
        <w:t>[2015]</w:t>
      </w:r>
      <w:r>
        <w:rPr>
          <w:rFonts w:ascii="DINOT"/>
          <w:spacing w:val="-3"/>
          <w:sz w:val="16"/>
        </w:rPr>
        <w:t xml:space="preserve"> </w:t>
      </w:r>
      <w:r>
        <w:rPr>
          <w:rFonts w:ascii="DINOT"/>
          <w:spacing w:val="-4"/>
          <w:sz w:val="16"/>
        </w:rPr>
        <w:t>ACAT</w:t>
      </w:r>
      <w:r>
        <w:rPr>
          <w:rFonts w:ascii="DINOT"/>
          <w:spacing w:val="-3"/>
          <w:sz w:val="16"/>
        </w:rPr>
        <w:t xml:space="preserve"> </w:t>
      </w:r>
      <w:r>
        <w:rPr>
          <w:rFonts w:ascii="DINOT"/>
          <w:sz w:val="16"/>
        </w:rPr>
        <w:t>22</w:t>
      </w:r>
      <w:r>
        <w:rPr>
          <w:rFonts w:ascii="DINOT"/>
          <w:spacing w:val="-3"/>
          <w:sz w:val="16"/>
        </w:rPr>
        <w:t xml:space="preserve"> </w:t>
      </w:r>
      <w:r>
        <w:rPr>
          <w:rFonts w:ascii="DINOT"/>
          <w:sz w:val="16"/>
        </w:rPr>
        <w:t>at</w:t>
      </w:r>
      <w:r>
        <w:rPr>
          <w:rFonts w:ascii="DINOT"/>
          <w:spacing w:val="-3"/>
          <w:sz w:val="16"/>
        </w:rPr>
        <w:t xml:space="preserve"> </w:t>
      </w:r>
      <w:r>
        <w:rPr>
          <w:rFonts w:ascii="DINOT"/>
          <w:sz w:val="16"/>
        </w:rPr>
        <w:t>[20],</w:t>
      </w:r>
      <w:r>
        <w:rPr>
          <w:rFonts w:ascii="DINOT"/>
          <w:spacing w:val="-3"/>
          <w:sz w:val="16"/>
        </w:rPr>
        <w:t xml:space="preserve"> </w:t>
      </w:r>
      <w:r>
        <w:rPr>
          <w:rFonts w:ascii="DINOT"/>
          <w:sz w:val="16"/>
        </w:rPr>
        <w:t>[21].</w:t>
      </w:r>
      <w:r>
        <w:rPr>
          <w:rFonts w:ascii="DINOT"/>
          <w:spacing w:val="-3"/>
          <w:sz w:val="16"/>
        </w:rPr>
        <w:t xml:space="preserve"> </w:t>
      </w:r>
      <w:r>
        <w:rPr>
          <w:rFonts w:ascii="DINOT"/>
          <w:sz w:val="16"/>
        </w:rPr>
        <w:t>The</w:t>
      </w:r>
      <w:r>
        <w:rPr>
          <w:rFonts w:ascii="DINOT"/>
          <w:spacing w:val="-3"/>
          <w:sz w:val="16"/>
        </w:rPr>
        <w:t xml:space="preserve"> </w:t>
      </w:r>
      <w:r>
        <w:rPr>
          <w:rFonts w:ascii="DINOT"/>
          <w:sz w:val="16"/>
        </w:rPr>
        <w:t>case</w:t>
      </w:r>
      <w:r>
        <w:rPr>
          <w:rFonts w:ascii="DINOT"/>
          <w:spacing w:val="-3"/>
          <w:sz w:val="16"/>
        </w:rPr>
        <w:t xml:space="preserve"> </w:t>
      </w:r>
      <w:r>
        <w:rPr>
          <w:rFonts w:ascii="DINOT"/>
          <w:sz w:val="16"/>
        </w:rPr>
        <w:t>involved</w:t>
      </w:r>
      <w:r>
        <w:rPr>
          <w:rFonts w:ascii="DINOT"/>
          <w:spacing w:val="-3"/>
          <w:sz w:val="16"/>
        </w:rPr>
        <w:t xml:space="preserve"> </w:t>
      </w:r>
      <w:r>
        <w:rPr>
          <w:rFonts w:ascii="DINOT"/>
          <w:sz w:val="16"/>
        </w:rPr>
        <w:t>unsatisfactory</w:t>
      </w:r>
      <w:r>
        <w:rPr>
          <w:rFonts w:ascii="DINOT"/>
          <w:spacing w:val="-3"/>
          <w:sz w:val="16"/>
        </w:rPr>
        <w:t xml:space="preserve"> </w:t>
      </w:r>
      <w:r>
        <w:rPr>
          <w:rFonts w:ascii="DINOT"/>
          <w:sz w:val="16"/>
        </w:rPr>
        <w:t>professional</w:t>
      </w:r>
      <w:r>
        <w:rPr>
          <w:rFonts w:ascii="DINOT"/>
          <w:spacing w:val="-3"/>
          <w:sz w:val="16"/>
        </w:rPr>
        <w:t xml:space="preserve"> </w:t>
      </w:r>
      <w:r>
        <w:rPr>
          <w:rFonts w:ascii="DINOT"/>
          <w:sz w:val="16"/>
        </w:rPr>
        <w:t>performance</w:t>
      </w:r>
      <w:r>
        <w:rPr>
          <w:rFonts w:ascii="DINOT"/>
          <w:spacing w:val="-3"/>
          <w:sz w:val="16"/>
        </w:rPr>
        <w:t xml:space="preserve"> </w:t>
      </w:r>
      <w:r>
        <w:rPr>
          <w:rFonts w:ascii="DINOT"/>
          <w:sz w:val="16"/>
        </w:rPr>
        <w:t>in</w:t>
      </w:r>
      <w:r>
        <w:rPr>
          <w:rFonts w:ascii="DINOT"/>
          <w:spacing w:val="-3"/>
          <w:sz w:val="16"/>
        </w:rPr>
        <w:t xml:space="preserve"> </w:t>
      </w:r>
      <w:r>
        <w:rPr>
          <w:rFonts w:ascii="DINOT"/>
          <w:sz w:val="16"/>
        </w:rPr>
        <w:t>relation</w:t>
      </w:r>
      <w:r>
        <w:rPr>
          <w:rFonts w:ascii="DINOT"/>
          <w:spacing w:val="-3"/>
          <w:sz w:val="16"/>
        </w:rPr>
        <w:t xml:space="preserve"> </w:t>
      </w:r>
      <w:r>
        <w:rPr>
          <w:rFonts w:ascii="DINOT"/>
          <w:sz w:val="16"/>
        </w:rPr>
        <w:t>to</w:t>
      </w:r>
      <w:r>
        <w:rPr>
          <w:rFonts w:ascii="DINOT"/>
          <w:spacing w:val="-3"/>
          <w:sz w:val="16"/>
        </w:rPr>
        <w:t xml:space="preserve"> </w:t>
      </w:r>
      <w:r>
        <w:rPr>
          <w:rFonts w:ascii="DINOT"/>
          <w:sz w:val="16"/>
        </w:rPr>
        <w:t>clinical (not sexual)</w:t>
      </w:r>
      <w:r>
        <w:rPr>
          <w:rFonts w:ascii="DINOT"/>
          <w:spacing w:val="-6"/>
          <w:sz w:val="16"/>
        </w:rPr>
        <w:t xml:space="preserve"> </w:t>
      </w:r>
      <w:r>
        <w:rPr>
          <w:rFonts w:ascii="DINOT"/>
          <w:sz w:val="16"/>
        </w:rPr>
        <w:t>issues.</w:t>
      </w:r>
    </w:p>
    <w:p w:rsidR="00305168" w:rsidRDefault="00572EDE">
      <w:pPr>
        <w:pStyle w:val="ListParagraph"/>
        <w:numPr>
          <w:ilvl w:val="0"/>
          <w:numId w:val="43"/>
        </w:numPr>
        <w:tabs>
          <w:tab w:val="left" w:pos="398"/>
        </w:tabs>
        <w:spacing w:before="56" w:line="192" w:lineRule="exact"/>
        <w:ind w:right="1662"/>
        <w:rPr>
          <w:rFonts w:ascii="DINOT" w:eastAsia="DINOT" w:hAnsi="DINOT" w:cs="DINOT"/>
          <w:sz w:val="16"/>
          <w:szCs w:val="16"/>
        </w:rPr>
      </w:pPr>
      <w:r>
        <w:rPr>
          <w:rFonts w:ascii="DINOT"/>
          <w:sz w:val="16"/>
        </w:rPr>
        <w:t>P Case. Putting public confidence first: doctors, precautionary suspension, and the General Medical Council (2011) 19</w:t>
      </w:r>
      <w:r>
        <w:rPr>
          <w:rFonts w:ascii="DINOT"/>
          <w:spacing w:val="-24"/>
          <w:sz w:val="16"/>
        </w:rPr>
        <w:t xml:space="preserve"> </w:t>
      </w:r>
      <w:r>
        <w:rPr>
          <w:rFonts w:ascii="DINOT-Italic"/>
          <w:i/>
          <w:sz w:val="16"/>
        </w:rPr>
        <w:t>Medical Law Review</w:t>
      </w:r>
      <w:r>
        <w:rPr>
          <w:rFonts w:ascii="DINOT-Italic"/>
          <w:i/>
          <w:spacing w:val="-5"/>
          <w:sz w:val="16"/>
        </w:rPr>
        <w:t xml:space="preserve"> </w:t>
      </w:r>
      <w:r>
        <w:rPr>
          <w:rFonts w:ascii="DINOT"/>
          <w:sz w:val="16"/>
        </w:rPr>
        <w:t>337.</w:t>
      </w:r>
    </w:p>
    <w:p w:rsidR="00305168" w:rsidRDefault="00572EDE">
      <w:pPr>
        <w:pStyle w:val="ListParagraph"/>
        <w:numPr>
          <w:ilvl w:val="0"/>
          <w:numId w:val="43"/>
        </w:numPr>
        <w:tabs>
          <w:tab w:val="left" w:pos="398"/>
        </w:tabs>
        <w:spacing w:before="43" w:line="292" w:lineRule="auto"/>
        <w:ind w:left="113" w:right="6336" w:firstLine="0"/>
        <w:rPr>
          <w:rFonts w:ascii="DINOT" w:eastAsia="DINOT" w:hAnsi="DINOT" w:cs="DINOT"/>
          <w:sz w:val="16"/>
          <w:szCs w:val="16"/>
        </w:rPr>
      </w:pPr>
      <w:r>
        <w:rPr>
          <w:rFonts w:ascii="DINOT"/>
          <w:sz w:val="16"/>
        </w:rPr>
        <w:t xml:space="preserve">R Paterson. </w:t>
      </w:r>
      <w:r>
        <w:rPr>
          <w:rFonts w:ascii="DINOT-Italic"/>
          <w:i/>
          <w:sz w:val="16"/>
        </w:rPr>
        <w:t xml:space="preserve">The good doctor: what patients want </w:t>
      </w:r>
      <w:r>
        <w:rPr>
          <w:rFonts w:ascii="DINOT"/>
          <w:sz w:val="16"/>
        </w:rPr>
        <w:t>(2012) p</w:t>
      </w:r>
      <w:r>
        <w:rPr>
          <w:rFonts w:ascii="DINOT"/>
          <w:spacing w:val="-13"/>
          <w:sz w:val="16"/>
        </w:rPr>
        <w:t xml:space="preserve"> </w:t>
      </w:r>
      <w:r>
        <w:rPr>
          <w:rFonts w:ascii="DINOT"/>
          <w:sz w:val="16"/>
        </w:rPr>
        <w:t xml:space="preserve">81. 162 </w:t>
      </w:r>
      <w:r>
        <w:rPr>
          <w:rFonts w:ascii="DINOT-Italic"/>
          <w:i/>
          <w:sz w:val="16"/>
        </w:rPr>
        <w:t xml:space="preserve">Medical Board of Australia v Wong </w:t>
      </w:r>
      <w:r>
        <w:rPr>
          <w:rFonts w:ascii="DINOT"/>
          <w:sz w:val="16"/>
        </w:rPr>
        <w:t xml:space="preserve">[2015] </w:t>
      </w:r>
      <w:r>
        <w:rPr>
          <w:rFonts w:ascii="DINOT"/>
          <w:spacing w:val="-4"/>
          <w:sz w:val="16"/>
        </w:rPr>
        <w:t>QCAT</w:t>
      </w:r>
      <w:r>
        <w:rPr>
          <w:rFonts w:ascii="DINOT"/>
          <w:spacing w:val="-12"/>
          <w:sz w:val="16"/>
        </w:rPr>
        <w:t xml:space="preserve"> </w:t>
      </w:r>
      <w:r>
        <w:rPr>
          <w:rFonts w:ascii="DINOT"/>
          <w:sz w:val="16"/>
        </w:rPr>
        <w:t>435.</w:t>
      </w:r>
    </w:p>
    <w:p w:rsidR="00305168" w:rsidRDefault="00572EDE">
      <w:pPr>
        <w:spacing w:line="204" w:lineRule="exact"/>
        <w:ind w:left="113" w:right="106"/>
        <w:rPr>
          <w:rFonts w:ascii="DINOT" w:eastAsia="DINOT" w:hAnsi="DINOT" w:cs="DINOT"/>
          <w:sz w:val="16"/>
          <w:szCs w:val="16"/>
        </w:rPr>
      </w:pPr>
      <w:r>
        <w:rPr>
          <w:rFonts w:ascii="DINOT" w:eastAsia="DINOT" w:hAnsi="DINOT" w:cs="DINOT"/>
          <w:sz w:val="16"/>
          <w:szCs w:val="16"/>
        </w:rPr>
        <w:t>163</w:t>
      </w:r>
      <w:r>
        <w:rPr>
          <w:rFonts w:ascii="DINOT" w:eastAsia="DINOT" w:hAnsi="DINOT" w:cs="DINOT"/>
          <w:spacing w:val="-9"/>
          <w:sz w:val="16"/>
          <w:szCs w:val="16"/>
        </w:rPr>
        <w:t xml:space="preserve"> </w:t>
      </w:r>
      <w:r>
        <w:rPr>
          <w:rFonts w:ascii="DINOT" w:eastAsia="DINOT" w:hAnsi="DINOT" w:cs="DINOT"/>
          <w:sz w:val="16"/>
          <w:szCs w:val="16"/>
        </w:rPr>
        <w:t>‘North</w:t>
      </w:r>
      <w:r>
        <w:rPr>
          <w:rFonts w:ascii="DINOT" w:eastAsia="DINOT" w:hAnsi="DINOT" w:cs="DINOT"/>
          <w:spacing w:val="-2"/>
          <w:sz w:val="16"/>
          <w:szCs w:val="16"/>
        </w:rPr>
        <w:t xml:space="preserve"> </w:t>
      </w:r>
      <w:r>
        <w:rPr>
          <w:rFonts w:ascii="DINOT" w:eastAsia="DINOT" w:hAnsi="DINOT" w:cs="DINOT"/>
          <w:sz w:val="16"/>
          <w:szCs w:val="16"/>
        </w:rPr>
        <w:t>Brisbane</w:t>
      </w:r>
      <w:r>
        <w:rPr>
          <w:rFonts w:ascii="DINOT" w:eastAsia="DINOT" w:hAnsi="DINOT" w:cs="DINOT"/>
          <w:spacing w:val="-2"/>
          <w:sz w:val="16"/>
          <w:szCs w:val="16"/>
        </w:rPr>
        <w:t xml:space="preserve"> </w:t>
      </w:r>
      <w:r>
        <w:rPr>
          <w:rFonts w:ascii="DINOT" w:eastAsia="DINOT" w:hAnsi="DINOT" w:cs="DINOT"/>
          <w:sz w:val="16"/>
          <w:szCs w:val="16"/>
        </w:rPr>
        <w:t>doctor</w:t>
      </w:r>
      <w:r>
        <w:rPr>
          <w:rFonts w:ascii="DINOT" w:eastAsia="DINOT" w:hAnsi="DINOT" w:cs="DINOT"/>
          <w:spacing w:val="-2"/>
          <w:sz w:val="16"/>
          <w:szCs w:val="16"/>
        </w:rPr>
        <w:t xml:space="preserve"> </w:t>
      </w:r>
      <w:r>
        <w:rPr>
          <w:rFonts w:ascii="DINOT" w:eastAsia="DINOT" w:hAnsi="DINOT" w:cs="DINOT"/>
          <w:sz w:val="16"/>
          <w:szCs w:val="16"/>
        </w:rPr>
        <w:t>still</w:t>
      </w:r>
      <w:r>
        <w:rPr>
          <w:rFonts w:ascii="DINOT" w:eastAsia="DINOT" w:hAnsi="DINOT" w:cs="DINOT"/>
          <w:spacing w:val="-2"/>
          <w:sz w:val="16"/>
          <w:szCs w:val="16"/>
        </w:rPr>
        <w:t xml:space="preserve"> </w:t>
      </w:r>
      <w:r>
        <w:rPr>
          <w:rFonts w:ascii="DINOT" w:eastAsia="DINOT" w:hAnsi="DINOT" w:cs="DINOT"/>
          <w:sz w:val="16"/>
          <w:szCs w:val="16"/>
        </w:rPr>
        <w:t>practising</w:t>
      </w:r>
      <w:r>
        <w:rPr>
          <w:rFonts w:ascii="DINOT" w:eastAsia="DINOT" w:hAnsi="DINOT" w:cs="DINOT"/>
          <w:spacing w:val="-2"/>
          <w:sz w:val="16"/>
          <w:szCs w:val="16"/>
        </w:rPr>
        <w:t xml:space="preserve"> </w:t>
      </w:r>
      <w:r>
        <w:rPr>
          <w:rFonts w:ascii="DINOT" w:eastAsia="DINOT" w:hAnsi="DINOT" w:cs="DINOT"/>
          <w:sz w:val="16"/>
          <w:szCs w:val="16"/>
        </w:rPr>
        <w:t>after</w:t>
      </w:r>
      <w:r>
        <w:rPr>
          <w:rFonts w:ascii="DINOT" w:eastAsia="DINOT" w:hAnsi="DINOT" w:cs="DINOT"/>
          <w:spacing w:val="-2"/>
          <w:sz w:val="16"/>
          <w:szCs w:val="16"/>
        </w:rPr>
        <w:t xml:space="preserve"> </w:t>
      </w:r>
      <w:r>
        <w:rPr>
          <w:rFonts w:ascii="DINOT" w:eastAsia="DINOT" w:hAnsi="DINOT" w:cs="DINOT"/>
          <w:sz w:val="16"/>
          <w:szCs w:val="16"/>
        </w:rPr>
        <w:t>sexual</w:t>
      </w:r>
      <w:r>
        <w:rPr>
          <w:rFonts w:ascii="DINOT" w:eastAsia="DINOT" w:hAnsi="DINOT" w:cs="DINOT"/>
          <w:spacing w:val="-2"/>
          <w:sz w:val="16"/>
          <w:szCs w:val="16"/>
        </w:rPr>
        <w:t xml:space="preserve"> </w:t>
      </w:r>
      <w:r>
        <w:rPr>
          <w:rFonts w:ascii="DINOT" w:eastAsia="DINOT" w:hAnsi="DINOT" w:cs="DINOT"/>
          <w:sz w:val="16"/>
          <w:szCs w:val="16"/>
        </w:rPr>
        <w:t>assault</w:t>
      </w:r>
      <w:r>
        <w:rPr>
          <w:rFonts w:ascii="DINOT" w:eastAsia="DINOT" w:hAnsi="DINOT" w:cs="DINOT"/>
          <w:spacing w:val="-2"/>
          <w:sz w:val="16"/>
          <w:szCs w:val="16"/>
        </w:rPr>
        <w:t xml:space="preserve"> </w:t>
      </w:r>
      <w:r>
        <w:rPr>
          <w:rFonts w:ascii="DINOT" w:eastAsia="DINOT" w:hAnsi="DINOT" w:cs="DINOT"/>
          <w:sz w:val="16"/>
          <w:szCs w:val="16"/>
        </w:rPr>
        <w:t>acquittal</w:t>
      </w:r>
      <w:r>
        <w:rPr>
          <w:rFonts w:ascii="DINOT" w:eastAsia="DINOT" w:hAnsi="DINOT" w:cs="DINOT"/>
          <w:spacing w:val="-2"/>
          <w:sz w:val="16"/>
          <w:szCs w:val="16"/>
        </w:rPr>
        <w:t xml:space="preserve"> </w:t>
      </w:r>
      <w:r>
        <w:rPr>
          <w:rFonts w:ascii="DINOT" w:eastAsia="DINOT" w:hAnsi="DINOT" w:cs="DINOT"/>
          <w:sz w:val="16"/>
          <w:szCs w:val="16"/>
        </w:rPr>
        <w:t>sparks</w:t>
      </w:r>
      <w:r>
        <w:rPr>
          <w:rFonts w:ascii="DINOT" w:eastAsia="DINOT" w:hAnsi="DINOT" w:cs="DINOT"/>
          <w:spacing w:val="-2"/>
          <w:sz w:val="16"/>
          <w:szCs w:val="16"/>
        </w:rPr>
        <w:t xml:space="preserve"> </w:t>
      </w:r>
      <w:r>
        <w:rPr>
          <w:rFonts w:ascii="DINOT" w:eastAsia="DINOT" w:hAnsi="DINOT" w:cs="DINOT"/>
          <w:sz w:val="16"/>
          <w:szCs w:val="16"/>
        </w:rPr>
        <w:t>anger’,</w:t>
      </w:r>
      <w:r>
        <w:rPr>
          <w:rFonts w:ascii="DINOT" w:eastAsia="DINOT" w:hAnsi="DINOT" w:cs="DINOT"/>
          <w:spacing w:val="-3"/>
          <w:sz w:val="16"/>
          <w:szCs w:val="16"/>
        </w:rPr>
        <w:t xml:space="preserve"> </w:t>
      </w:r>
      <w:r>
        <w:rPr>
          <w:rFonts w:ascii="DINOT-Italic" w:eastAsia="DINOT-Italic" w:hAnsi="DINOT-Italic" w:cs="DINOT-Italic"/>
          <w:i/>
          <w:sz w:val="16"/>
          <w:szCs w:val="16"/>
        </w:rPr>
        <w:t>Brisbane</w:t>
      </w:r>
      <w:r>
        <w:rPr>
          <w:rFonts w:ascii="DINOT-Italic" w:eastAsia="DINOT-Italic" w:hAnsi="DINOT-Italic" w:cs="DINOT-Italic"/>
          <w:i/>
          <w:spacing w:val="-2"/>
          <w:sz w:val="16"/>
          <w:szCs w:val="16"/>
        </w:rPr>
        <w:t xml:space="preserve"> </w:t>
      </w:r>
      <w:r>
        <w:rPr>
          <w:rFonts w:ascii="DINOT-Italic" w:eastAsia="DINOT-Italic" w:hAnsi="DINOT-Italic" w:cs="DINOT-Italic"/>
          <w:i/>
          <w:sz w:val="16"/>
          <w:szCs w:val="16"/>
        </w:rPr>
        <w:t>Times</w:t>
      </w:r>
      <w:r>
        <w:rPr>
          <w:rFonts w:ascii="DINOT" w:eastAsia="DINOT" w:hAnsi="DINOT" w:cs="DINOT"/>
          <w:sz w:val="16"/>
          <w:szCs w:val="16"/>
        </w:rPr>
        <w:t>,</w:t>
      </w:r>
      <w:r>
        <w:rPr>
          <w:rFonts w:ascii="DINOT" w:eastAsia="DINOT" w:hAnsi="DINOT" w:cs="DINOT"/>
          <w:spacing w:val="-2"/>
          <w:sz w:val="16"/>
          <w:szCs w:val="16"/>
        </w:rPr>
        <w:t xml:space="preserve"> </w:t>
      </w:r>
      <w:r>
        <w:rPr>
          <w:rFonts w:ascii="DINOT" w:eastAsia="DINOT" w:hAnsi="DINOT" w:cs="DINOT"/>
          <w:sz w:val="16"/>
          <w:szCs w:val="16"/>
        </w:rPr>
        <w:t>8</w:t>
      </w:r>
      <w:r>
        <w:rPr>
          <w:rFonts w:ascii="DINOT" w:eastAsia="DINOT" w:hAnsi="DINOT" w:cs="DINOT"/>
          <w:spacing w:val="-2"/>
          <w:sz w:val="16"/>
          <w:szCs w:val="16"/>
        </w:rPr>
        <w:t xml:space="preserve"> </w:t>
      </w:r>
      <w:r>
        <w:rPr>
          <w:rFonts w:ascii="DINOT" w:eastAsia="DINOT" w:hAnsi="DINOT" w:cs="DINOT"/>
          <w:sz w:val="16"/>
          <w:szCs w:val="16"/>
        </w:rPr>
        <w:t>August</w:t>
      </w:r>
      <w:r>
        <w:rPr>
          <w:rFonts w:ascii="DINOT" w:eastAsia="DINOT" w:hAnsi="DINOT" w:cs="DINOT"/>
          <w:spacing w:val="-2"/>
          <w:sz w:val="16"/>
          <w:szCs w:val="16"/>
        </w:rPr>
        <w:t xml:space="preserve"> </w:t>
      </w:r>
      <w:r>
        <w:rPr>
          <w:rFonts w:ascii="DINOT" w:eastAsia="DINOT" w:hAnsi="DINOT" w:cs="DINOT"/>
          <w:sz w:val="16"/>
          <w:szCs w:val="16"/>
        </w:rPr>
        <w:t>2016.</w:t>
      </w:r>
    </w:p>
    <w:p w:rsidR="00305168" w:rsidRDefault="00305168">
      <w:pPr>
        <w:spacing w:line="204" w:lineRule="exact"/>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106"/>
        <w:rPr>
          <w:sz w:val="11"/>
          <w:szCs w:val="11"/>
        </w:rPr>
      </w:pPr>
      <w:bookmarkStart w:id="95" w:name="Mandated_chaperones_as_a_risk-based_regu"/>
      <w:bookmarkStart w:id="96" w:name="Comparison_with_other_professions"/>
      <w:bookmarkStart w:id="97" w:name="_bookmark37"/>
      <w:bookmarkEnd w:id="95"/>
      <w:bookmarkEnd w:id="96"/>
      <w:bookmarkEnd w:id="97"/>
      <w:r>
        <w:t>This approach may be contrasted with the statement of Hutley J in a New South Wales</w:t>
      </w:r>
      <w:r>
        <w:rPr>
          <w:spacing w:val="-17"/>
        </w:rPr>
        <w:t xml:space="preserve"> </w:t>
      </w:r>
      <w:r>
        <w:t>Court of Appeal</w:t>
      </w:r>
      <w:r>
        <w:rPr>
          <w:spacing w:val="10"/>
        </w:rPr>
        <w:t xml:space="preserve"> </w:t>
      </w:r>
      <w:r>
        <w:t>decision:</w:t>
      </w:r>
      <w:r>
        <w:rPr>
          <w:position w:val="7"/>
          <w:sz w:val="11"/>
        </w:rPr>
        <w:t>164</w:t>
      </w:r>
    </w:p>
    <w:p w:rsidR="00305168" w:rsidRDefault="00572EDE">
      <w:pPr>
        <w:spacing w:before="179" w:line="288" w:lineRule="exact"/>
        <w:ind w:left="1303" w:right="430"/>
        <w:rPr>
          <w:rFonts w:ascii="DINOT-Light" w:eastAsia="DINOT-Light" w:hAnsi="DINOT-Light" w:cs="DINOT-Light"/>
          <w:sz w:val="24"/>
          <w:szCs w:val="24"/>
        </w:rPr>
      </w:pPr>
      <w:r>
        <w:rPr>
          <w:rFonts w:ascii="DINOT-Light" w:eastAsia="DINOT-Light" w:hAnsi="DINOT-Light" w:cs="DINOT-Light"/>
          <w:color w:val="4788B4"/>
          <w:sz w:val="24"/>
          <w:szCs w:val="24"/>
        </w:rPr>
        <w:t>‘The public has an interest in the maintenance of the ethical</w:t>
      </w:r>
      <w:r>
        <w:rPr>
          <w:rFonts w:ascii="DINOT-Light" w:eastAsia="DINOT-Light" w:hAnsi="DINOT-Light" w:cs="DINOT-Light"/>
          <w:color w:val="4788B4"/>
          <w:spacing w:val="-21"/>
          <w:sz w:val="24"/>
          <w:szCs w:val="24"/>
        </w:rPr>
        <w:t xml:space="preserve"> </w:t>
      </w:r>
      <w:r>
        <w:rPr>
          <w:rFonts w:ascii="DINOT-Light" w:eastAsia="DINOT-Light" w:hAnsi="DINOT-Light" w:cs="DINOT-Light"/>
          <w:color w:val="4788B4"/>
          <w:sz w:val="24"/>
          <w:szCs w:val="24"/>
        </w:rPr>
        <w:t>standards of the medical profession, and [the doctor] deliberately committed</w:t>
      </w:r>
      <w:r>
        <w:rPr>
          <w:rFonts w:ascii="DINOT-Light" w:eastAsia="DINOT-Light" w:hAnsi="DINOT-Light" w:cs="DINOT-Light"/>
          <w:color w:val="4788B4"/>
          <w:spacing w:val="-21"/>
          <w:sz w:val="24"/>
          <w:szCs w:val="24"/>
        </w:rPr>
        <w:t xml:space="preserve"> </w:t>
      </w:r>
      <w:r>
        <w:rPr>
          <w:rFonts w:ascii="DINOT-Light" w:eastAsia="DINOT-Light" w:hAnsi="DINOT-Light" w:cs="DINOT-Light"/>
          <w:color w:val="4788B4"/>
          <w:sz w:val="24"/>
          <w:szCs w:val="24"/>
        </w:rPr>
        <w:t>a</w:t>
      </w:r>
    </w:p>
    <w:p w:rsidR="00305168" w:rsidRDefault="00572EDE">
      <w:pPr>
        <w:spacing w:line="288" w:lineRule="exact"/>
        <w:ind w:left="1303" w:right="98"/>
        <w:rPr>
          <w:rFonts w:ascii="DINOT-Light" w:eastAsia="DINOT-Light" w:hAnsi="DINOT-Light" w:cs="DINOT-Light"/>
          <w:sz w:val="24"/>
          <w:szCs w:val="24"/>
        </w:rPr>
      </w:pPr>
      <w:r>
        <w:rPr>
          <w:rFonts w:ascii="DINOT-Light"/>
          <w:color w:val="4788B4"/>
          <w:sz w:val="24"/>
        </w:rPr>
        <w:t>fundamental breach of those ethics.</w:t>
      </w:r>
      <w:r>
        <w:rPr>
          <w:rFonts w:ascii="DINOT-Light"/>
          <w:color w:val="4788B4"/>
          <w:spacing w:val="-14"/>
          <w:sz w:val="24"/>
        </w:rPr>
        <w:t xml:space="preserve"> </w:t>
      </w:r>
      <w:r>
        <w:rPr>
          <w:rFonts w:ascii="DINOT-Light"/>
          <w:color w:val="4788B4"/>
          <w:sz w:val="24"/>
        </w:rPr>
        <w:t xml:space="preserve">The maintenance of ethical standards is not possible if the good motives of those who break them </w:t>
      </w:r>
      <w:r>
        <w:rPr>
          <w:rFonts w:ascii="DINOT-Light"/>
          <w:color w:val="4788B4"/>
          <w:spacing w:val="-3"/>
          <w:sz w:val="24"/>
        </w:rPr>
        <w:t xml:space="preserve">are </w:t>
      </w:r>
      <w:r>
        <w:rPr>
          <w:rFonts w:ascii="DINOT-Light"/>
          <w:color w:val="4788B4"/>
          <w:sz w:val="24"/>
        </w:rPr>
        <w:t>treated as</w:t>
      </w:r>
      <w:r>
        <w:rPr>
          <w:rFonts w:ascii="DINOT-Light"/>
          <w:color w:val="4788B4"/>
          <w:spacing w:val="-17"/>
          <w:sz w:val="24"/>
        </w:rPr>
        <w:t xml:space="preserve"> </w:t>
      </w:r>
      <w:r>
        <w:rPr>
          <w:rFonts w:ascii="DINOT-Light"/>
          <w:color w:val="4788B4"/>
          <w:sz w:val="24"/>
        </w:rPr>
        <w:t>justifying their relaxation. The maintenance of professional and ethical standards requires not kindness but</w:t>
      </w:r>
      <w:r>
        <w:rPr>
          <w:rFonts w:ascii="DINOT-Light"/>
          <w:color w:val="4788B4"/>
          <w:spacing w:val="-28"/>
          <w:sz w:val="24"/>
        </w:rPr>
        <w:t xml:space="preserve"> </w:t>
      </w:r>
      <w:r>
        <w:rPr>
          <w:rFonts w:ascii="DINOT-Light"/>
          <w:color w:val="4788B4"/>
          <w:sz w:val="24"/>
        </w:rPr>
        <w:t>hardness,</w:t>
      </w:r>
    </w:p>
    <w:p w:rsidR="00305168" w:rsidRDefault="00572EDE">
      <w:pPr>
        <w:spacing w:line="287" w:lineRule="exact"/>
        <w:ind w:left="1303" w:right="106"/>
        <w:rPr>
          <w:rFonts w:ascii="DINOT-Light" w:eastAsia="DINOT-Light" w:hAnsi="DINOT-Light" w:cs="DINOT-Light"/>
          <w:sz w:val="24"/>
          <w:szCs w:val="24"/>
        </w:rPr>
      </w:pPr>
      <w:r>
        <w:rPr>
          <w:rFonts w:ascii="DINOT-Light" w:eastAsia="DINOT-Light" w:hAnsi="DINOT-Light" w:cs="DINOT-Light"/>
          <w:color w:val="4788B4"/>
          <w:sz w:val="24"/>
          <w:szCs w:val="24"/>
        </w:rPr>
        <w:t>not flexibility but</w:t>
      </w:r>
      <w:r>
        <w:rPr>
          <w:rFonts w:ascii="DINOT-Light" w:eastAsia="DINOT-Light" w:hAnsi="DINOT-Light" w:cs="DINOT-Light"/>
          <w:color w:val="4788B4"/>
          <w:spacing w:val="-27"/>
          <w:sz w:val="24"/>
          <w:szCs w:val="24"/>
        </w:rPr>
        <w:t xml:space="preserve"> </w:t>
      </w:r>
      <w:r>
        <w:rPr>
          <w:rFonts w:ascii="DINOT-Light" w:eastAsia="DINOT-Light" w:hAnsi="DINOT-Light" w:cs="DINOT-Light"/>
          <w:color w:val="4788B4"/>
          <w:sz w:val="24"/>
          <w:szCs w:val="24"/>
        </w:rPr>
        <w:t>intransigence.’</w:t>
      </w:r>
    </w:p>
    <w:p w:rsidR="00305168" w:rsidRDefault="00572EDE">
      <w:pPr>
        <w:spacing w:before="119" w:line="312" w:lineRule="exact"/>
        <w:ind w:left="1133" w:right="46"/>
        <w:rPr>
          <w:rFonts w:ascii="DINOT-Bold" w:eastAsia="DINOT-Bold" w:hAnsi="DINOT-Bold" w:cs="DINOT-Bold"/>
          <w:sz w:val="26"/>
          <w:szCs w:val="26"/>
        </w:rPr>
      </w:pPr>
      <w:r>
        <w:rPr>
          <w:rFonts w:ascii="DINOT-Bold"/>
          <w:b/>
          <w:color w:val="4788B4"/>
          <w:sz w:val="26"/>
        </w:rPr>
        <w:t>Mandated chaperones as a</w:t>
      </w:r>
      <w:r>
        <w:rPr>
          <w:rFonts w:ascii="DINOT-Bold"/>
          <w:b/>
          <w:color w:val="4788B4"/>
          <w:spacing w:val="-21"/>
          <w:sz w:val="26"/>
        </w:rPr>
        <w:t xml:space="preserve"> </w:t>
      </w:r>
      <w:r>
        <w:rPr>
          <w:rFonts w:ascii="DINOT-Bold"/>
          <w:b/>
          <w:color w:val="4788B4"/>
          <w:sz w:val="26"/>
        </w:rPr>
        <w:t>risk-based regulatory</w:t>
      </w:r>
      <w:r>
        <w:rPr>
          <w:rFonts w:ascii="DINOT-Bold"/>
          <w:b/>
          <w:color w:val="4788B4"/>
          <w:spacing w:val="-15"/>
          <w:sz w:val="26"/>
        </w:rPr>
        <w:t xml:space="preserve"> </w:t>
      </w:r>
      <w:r>
        <w:rPr>
          <w:rFonts w:ascii="DINOT-Bold"/>
          <w:b/>
          <w:color w:val="4788B4"/>
          <w:sz w:val="26"/>
        </w:rPr>
        <w:t>intervention</w:t>
      </w:r>
    </w:p>
    <w:p w:rsidR="00305168" w:rsidRDefault="00572EDE">
      <w:pPr>
        <w:pStyle w:val="BodyText"/>
        <w:spacing w:before="212" w:line="240" w:lineRule="exact"/>
        <w:ind w:left="1133" w:right="7"/>
      </w:pPr>
      <w:r>
        <w:t>AHPRA describes itself as a ‘risk-based regulator’ in undertaking its statutory functions. Its approach has been applauded by other medical and health regulatory bodies, as was evident in the responses of a large audience of international delegates at the International Association of Medical</w:t>
      </w:r>
      <w:r>
        <w:rPr>
          <w:spacing w:val="-10"/>
        </w:rPr>
        <w:t xml:space="preserve"> </w:t>
      </w:r>
      <w:r>
        <w:t>Regulatory Authorities conference in Melbourne in September 2016.</w:t>
      </w:r>
    </w:p>
    <w:p w:rsidR="00305168" w:rsidRDefault="00572EDE">
      <w:pPr>
        <w:pStyle w:val="BodyText"/>
        <w:spacing w:before="170" w:line="240" w:lineRule="exact"/>
        <w:ind w:left="1133" w:right="120"/>
      </w:pPr>
      <w:r>
        <w:t>The regulatory philosophy of AHPRA and the National Boards is stated clearly in the</w:t>
      </w:r>
      <w:r>
        <w:rPr>
          <w:spacing w:val="-23"/>
        </w:rPr>
        <w:t xml:space="preserve"> </w:t>
      </w:r>
      <w:r>
        <w:rPr>
          <w:rFonts w:ascii="DINOT-Italic" w:eastAsia="DINOT-Italic" w:hAnsi="DINOT-Italic" w:cs="DINOT-Italic"/>
          <w:i/>
        </w:rPr>
        <w:t>Regulatory principles</w:t>
      </w:r>
      <w:r>
        <w:t>, which articulate a</w:t>
      </w:r>
      <w:r>
        <w:rPr>
          <w:spacing w:val="-11"/>
        </w:rPr>
        <w:t xml:space="preserve"> </w:t>
      </w:r>
      <w:r>
        <w:t>‘responsive,</w:t>
      </w:r>
    </w:p>
    <w:p w:rsidR="00305168" w:rsidRDefault="00572EDE">
      <w:pPr>
        <w:pStyle w:val="BodyText"/>
        <w:spacing w:line="240" w:lineRule="exact"/>
        <w:ind w:left="1133" w:right="564"/>
        <w:jc w:val="both"/>
      </w:pPr>
      <w:r>
        <w:t xml:space="preserve">risk-based approach to regulation across all </w:t>
      </w:r>
      <w:r>
        <w:rPr>
          <w:spacing w:val="-3"/>
        </w:rPr>
        <w:t xml:space="preserve">professions’. </w:t>
      </w:r>
      <w:r>
        <w:t>One of the regulatory principles is that in all regulatory decision-making,</w:t>
      </w:r>
      <w:r>
        <w:rPr>
          <w:spacing w:val="-8"/>
        </w:rPr>
        <w:t xml:space="preserve"> </w:t>
      </w:r>
      <w:r>
        <w:t>the</w:t>
      </w:r>
    </w:p>
    <w:p w:rsidR="00305168" w:rsidRDefault="00572EDE">
      <w:pPr>
        <w:pStyle w:val="BodyText"/>
        <w:spacing w:line="240" w:lineRule="exact"/>
        <w:ind w:left="1133" w:right="8"/>
        <w:rPr>
          <w:sz w:val="11"/>
          <w:szCs w:val="11"/>
        </w:rPr>
      </w:pPr>
      <w:r>
        <w:t>approach taken by AHPRA and the National</w:t>
      </w:r>
      <w:r>
        <w:rPr>
          <w:spacing w:val="-23"/>
        </w:rPr>
        <w:t xml:space="preserve"> </w:t>
      </w:r>
      <w:r>
        <w:t>Boards is</w:t>
      </w:r>
      <w:r>
        <w:rPr>
          <w:spacing w:val="9"/>
        </w:rPr>
        <w:t xml:space="preserve"> </w:t>
      </w:r>
      <w:r>
        <w:t>to:</w:t>
      </w:r>
      <w:r>
        <w:rPr>
          <w:position w:val="7"/>
          <w:sz w:val="11"/>
        </w:rPr>
        <w:t>165</w:t>
      </w:r>
    </w:p>
    <w:p w:rsidR="00305168" w:rsidRDefault="00572EDE">
      <w:pPr>
        <w:pStyle w:val="ListParagraph"/>
        <w:numPr>
          <w:ilvl w:val="0"/>
          <w:numId w:val="3"/>
        </w:numPr>
        <w:tabs>
          <w:tab w:val="left" w:pos="1361"/>
        </w:tabs>
        <w:spacing w:before="113" w:line="240" w:lineRule="exact"/>
        <w:ind w:right="39"/>
        <w:rPr>
          <w:rFonts w:ascii="DINOT" w:eastAsia="DINOT" w:hAnsi="DINOT" w:cs="DINOT"/>
          <w:sz w:val="20"/>
          <w:szCs w:val="20"/>
        </w:rPr>
      </w:pPr>
      <w:r>
        <w:rPr>
          <w:rFonts w:ascii="DINOT-Bold"/>
          <w:b/>
          <w:sz w:val="20"/>
        </w:rPr>
        <w:t xml:space="preserve">identify the risks </w:t>
      </w:r>
      <w:r>
        <w:rPr>
          <w:rFonts w:ascii="DINOT"/>
          <w:sz w:val="20"/>
        </w:rPr>
        <w:t>that we are obliged to</w:t>
      </w:r>
      <w:r>
        <w:rPr>
          <w:rFonts w:ascii="DINOT"/>
          <w:spacing w:val="-18"/>
          <w:sz w:val="20"/>
        </w:rPr>
        <w:t xml:space="preserve"> </w:t>
      </w:r>
      <w:r>
        <w:rPr>
          <w:rFonts w:ascii="DINOT"/>
          <w:sz w:val="20"/>
        </w:rPr>
        <w:t>respond to</w:t>
      </w:r>
    </w:p>
    <w:p w:rsidR="00305168" w:rsidRDefault="00572EDE">
      <w:pPr>
        <w:pStyle w:val="ListParagraph"/>
        <w:numPr>
          <w:ilvl w:val="0"/>
          <w:numId w:val="3"/>
        </w:numPr>
        <w:tabs>
          <w:tab w:val="left" w:pos="1361"/>
        </w:tabs>
        <w:spacing w:before="113" w:line="240" w:lineRule="exact"/>
        <w:ind w:right="1203"/>
        <w:rPr>
          <w:rFonts w:ascii="DINOT" w:eastAsia="DINOT" w:hAnsi="DINOT" w:cs="DINOT"/>
          <w:sz w:val="20"/>
          <w:szCs w:val="20"/>
        </w:rPr>
      </w:pPr>
      <w:r>
        <w:rPr>
          <w:rFonts w:ascii="DINOT-Bold"/>
          <w:b/>
          <w:sz w:val="20"/>
        </w:rPr>
        <w:t>assess the likelihood and</w:t>
      </w:r>
      <w:r>
        <w:rPr>
          <w:rFonts w:ascii="DINOT-Bold"/>
          <w:b/>
          <w:spacing w:val="-14"/>
          <w:sz w:val="20"/>
        </w:rPr>
        <w:t xml:space="preserve"> </w:t>
      </w:r>
      <w:r>
        <w:rPr>
          <w:rFonts w:ascii="DINOT-Bold"/>
          <w:b/>
          <w:sz w:val="20"/>
        </w:rPr>
        <w:t xml:space="preserve">possible consequences </w:t>
      </w:r>
      <w:r>
        <w:rPr>
          <w:rFonts w:ascii="DINOT"/>
          <w:sz w:val="20"/>
        </w:rPr>
        <w:t>of the risks,</w:t>
      </w:r>
      <w:r>
        <w:rPr>
          <w:rFonts w:ascii="DINOT"/>
          <w:spacing w:val="-9"/>
          <w:sz w:val="20"/>
        </w:rPr>
        <w:t xml:space="preserve"> </w:t>
      </w:r>
      <w:r>
        <w:rPr>
          <w:rFonts w:ascii="DINOT"/>
          <w:sz w:val="20"/>
        </w:rPr>
        <w:t>and</w:t>
      </w:r>
    </w:p>
    <w:p w:rsidR="00305168" w:rsidRDefault="00572EDE">
      <w:pPr>
        <w:pStyle w:val="ListParagraph"/>
        <w:numPr>
          <w:ilvl w:val="0"/>
          <w:numId w:val="3"/>
        </w:numPr>
        <w:tabs>
          <w:tab w:val="left" w:pos="1361"/>
        </w:tabs>
        <w:spacing w:before="113" w:line="240" w:lineRule="exact"/>
        <w:ind w:right="125"/>
        <w:rPr>
          <w:rFonts w:ascii="DINOT" w:eastAsia="DINOT" w:hAnsi="DINOT" w:cs="DINOT"/>
          <w:sz w:val="20"/>
          <w:szCs w:val="20"/>
        </w:rPr>
      </w:pPr>
      <w:r>
        <w:rPr>
          <w:rFonts w:ascii="DINOT-Bold"/>
          <w:b/>
          <w:sz w:val="20"/>
        </w:rPr>
        <w:t xml:space="preserve">respond in ways that are proportionate and manage risks </w:t>
      </w:r>
      <w:r>
        <w:rPr>
          <w:rFonts w:ascii="DINOT"/>
          <w:sz w:val="20"/>
        </w:rPr>
        <w:t>so we can adequately protect</w:t>
      </w:r>
      <w:r>
        <w:rPr>
          <w:rFonts w:ascii="DINOT"/>
          <w:spacing w:val="-21"/>
          <w:sz w:val="20"/>
        </w:rPr>
        <w:t xml:space="preserve"> </w:t>
      </w:r>
      <w:r>
        <w:rPr>
          <w:rFonts w:ascii="DINOT"/>
          <w:sz w:val="20"/>
        </w:rPr>
        <w:t>the public.</w:t>
      </w:r>
    </w:p>
    <w:p w:rsidR="00305168" w:rsidRDefault="00572EDE">
      <w:pPr>
        <w:pStyle w:val="BodyText"/>
        <w:spacing w:before="170" w:line="240" w:lineRule="exact"/>
        <w:ind w:left="1133" w:right="-18"/>
      </w:pPr>
      <w:r>
        <w:t>This approach sensibly focuses on risk</w:t>
      </w:r>
      <w:r>
        <w:rPr>
          <w:spacing w:val="-19"/>
        </w:rPr>
        <w:t xml:space="preserve"> </w:t>
      </w:r>
      <w:r>
        <w:t>assessment and evidence-based decisions. It reflects research from the Professional Standards Authority (PSA) in the United Kingdom, under Chief Executive</w:t>
      </w:r>
      <w:r>
        <w:rPr>
          <w:spacing w:val="-7"/>
        </w:rPr>
        <w:t xml:space="preserve"> </w:t>
      </w:r>
      <w:r>
        <w:t>Harry</w:t>
      </w:r>
    </w:p>
    <w:p w:rsidR="00305168" w:rsidRDefault="00572EDE">
      <w:pPr>
        <w:pStyle w:val="BodyText"/>
        <w:spacing w:before="57" w:line="240" w:lineRule="exact"/>
        <w:ind w:left="544" w:right="252"/>
      </w:pPr>
      <w:r>
        <w:br w:type="column"/>
        <w:t>Cayton, which supports an approach of ‘right- touch regulation’,</w:t>
      </w:r>
      <w:r>
        <w:rPr>
          <w:position w:val="7"/>
          <w:sz w:val="11"/>
          <w:szCs w:val="11"/>
        </w:rPr>
        <w:t xml:space="preserve">166 </w:t>
      </w:r>
      <w:r>
        <w:t xml:space="preserve">namely the application of the minimum regulatory </w:t>
      </w:r>
      <w:r>
        <w:rPr>
          <w:spacing w:val="-3"/>
        </w:rPr>
        <w:t xml:space="preserve">force </w:t>
      </w:r>
      <w:r>
        <w:t>to achieve the desired result.</w:t>
      </w:r>
    </w:p>
    <w:p w:rsidR="00305168" w:rsidRDefault="00572EDE">
      <w:pPr>
        <w:pStyle w:val="BodyText"/>
        <w:spacing w:before="170" w:line="240" w:lineRule="exact"/>
        <w:ind w:left="544" w:right="108"/>
      </w:pPr>
      <w:r>
        <w:t>Right-touch regulation is avowedly not</w:t>
      </w:r>
      <w:r>
        <w:rPr>
          <w:spacing w:val="-21"/>
        </w:rPr>
        <w:t xml:space="preserve"> </w:t>
      </w:r>
      <w:r>
        <w:t>‘light-touch regulation’, but seeks to identify and address the causes of harm, rather than responding</w:t>
      </w:r>
      <w:r>
        <w:rPr>
          <w:spacing w:val="-10"/>
        </w:rPr>
        <w:t xml:space="preserve"> </w:t>
      </w:r>
      <w:r>
        <w:t>after</w:t>
      </w:r>
    </w:p>
    <w:p w:rsidR="00305168" w:rsidRDefault="00572EDE">
      <w:pPr>
        <w:pStyle w:val="BodyText"/>
        <w:spacing w:line="240" w:lineRule="exact"/>
        <w:ind w:left="544" w:right="359"/>
        <w:jc w:val="both"/>
      </w:pPr>
      <w:r>
        <w:t>the event. A precautionary approach is justified only ‘where the severity of the theoretical harm is very high, and it is not possible to quantify</w:t>
      </w:r>
      <w:r>
        <w:rPr>
          <w:spacing w:val="-7"/>
        </w:rPr>
        <w:t xml:space="preserve"> </w:t>
      </w:r>
      <w:r>
        <w:t>the</w:t>
      </w:r>
    </w:p>
    <w:p w:rsidR="00305168" w:rsidRDefault="00572EDE">
      <w:pPr>
        <w:pStyle w:val="BodyText"/>
        <w:spacing w:line="240" w:lineRule="exact"/>
        <w:ind w:left="544" w:right="152"/>
        <w:rPr>
          <w:sz w:val="11"/>
          <w:szCs w:val="11"/>
        </w:rPr>
      </w:pPr>
      <w:r>
        <w:t>risks robustly’.</w:t>
      </w:r>
      <w:r>
        <w:rPr>
          <w:position w:val="7"/>
          <w:sz w:val="11"/>
          <w:szCs w:val="11"/>
        </w:rPr>
        <w:t xml:space="preserve">167 </w:t>
      </w:r>
      <w:r>
        <w:rPr>
          <w:spacing w:val="-3"/>
        </w:rPr>
        <w:t xml:space="preserve">However, </w:t>
      </w:r>
      <w:r>
        <w:t>the PSA recognises the difficulties involved in evaluation of risk, and</w:t>
      </w:r>
      <w:r>
        <w:rPr>
          <w:spacing w:val="-17"/>
        </w:rPr>
        <w:t xml:space="preserve"> </w:t>
      </w:r>
      <w:r>
        <w:t>notes that difficult moral decisions must be made about the ‘tolerability’ of a risk. ‘If the risk cannot be tolerated, action will need to be taken – although a further decision will need to be made about whether it can be effectively addressed through regulatory</w:t>
      </w:r>
      <w:r>
        <w:rPr>
          <w:spacing w:val="-6"/>
        </w:rPr>
        <w:t xml:space="preserve"> </w:t>
      </w:r>
      <w:r>
        <w:t>means.’</w:t>
      </w:r>
      <w:r>
        <w:rPr>
          <w:position w:val="7"/>
          <w:sz w:val="11"/>
          <w:szCs w:val="11"/>
        </w:rPr>
        <w:t>168</w:t>
      </w:r>
    </w:p>
    <w:p w:rsidR="00305168" w:rsidRDefault="00572EDE">
      <w:pPr>
        <w:pStyle w:val="BodyText"/>
        <w:spacing w:before="170" w:line="240" w:lineRule="exact"/>
        <w:ind w:left="544" w:right="367"/>
      </w:pPr>
      <w:r>
        <w:t>Risks to patients from potential sexual</w:t>
      </w:r>
      <w:r>
        <w:rPr>
          <w:spacing w:val="-28"/>
        </w:rPr>
        <w:t xml:space="preserve"> </w:t>
      </w:r>
      <w:r>
        <w:t>predator practitioners are an example of risks that may be very difficult to quantify, for example</w:t>
      </w:r>
      <w:r>
        <w:rPr>
          <w:spacing w:val="-29"/>
        </w:rPr>
        <w:t xml:space="preserve"> </w:t>
      </w:r>
      <w:r>
        <w:t>in</w:t>
      </w:r>
    </w:p>
    <w:p w:rsidR="00305168" w:rsidRDefault="00572EDE">
      <w:pPr>
        <w:pStyle w:val="BodyText"/>
        <w:spacing w:line="240" w:lineRule="exact"/>
        <w:ind w:left="544" w:right="155"/>
      </w:pPr>
      <w:r>
        <w:t xml:space="preserve">the situation of a sexual allegation against a practitioner with no similar complaint history. </w:t>
      </w:r>
      <w:r>
        <w:rPr>
          <w:spacing w:val="-5"/>
        </w:rPr>
        <w:t xml:space="preserve">Yet </w:t>
      </w:r>
      <w:r>
        <w:t>harm to a future patient who may be assaulted or sexually abused by that practitioner’s</w:t>
      </w:r>
      <w:r>
        <w:rPr>
          <w:spacing w:val="-35"/>
        </w:rPr>
        <w:t xml:space="preserve"> </w:t>
      </w:r>
      <w:r>
        <w:t>unrestricted practice is severe, albeit theoretical harm, given the ample evidence of the significant</w:t>
      </w:r>
      <w:r>
        <w:rPr>
          <w:spacing w:val="-12"/>
        </w:rPr>
        <w:t xml:space="preserve"> </w:t>
      </w:r>
      <w:r>
        <w:t>physical</w:t>
      </w:r>
    </w:p>
    <w:p w:rsidR="00305168" w:rsidRDefault="00572EDE">
      <w:pPr>
        <w:pStyle w:val="BodyText"/>
        <w:spacing w:line="240" w:lineRule="exact"/>
        <w:ind w:left="544" w:right="237"/>
      </w:pPr>
      <w:r>
        <w:t>and psychological harm suffered by sexual</w:t>
      </w:r>
      <w:r>
        <w:rPr>
          <w:spacing w:val="-21"/>
        </w:rPr>
        <w:t xml:space="preserve"> </w:t>
      </w:r>
      <w:r>
        <w:t>abuse victims. It falls in the category of a harm that society will not</w:t>
      </w:r>
      <w:r>
        <w:rPr>
          <w:spacing w:val="-6"/>
        </w:rPr>
        <w:t xml:space="preserve"> </w:t>
      </w:r>
      <w:r>
        <w:t>tolerate.</w:t>
      </w:r>
    </w:p>
    <w:p w:rsidR="00305168" w:rsidRDefault="00572EDE">
      <w:pPr>
        <w:pStyle w:val="BodyText"/>
        <w:spacing w:before="170" w:line="240" w:lineRule="exact"/>
        <w:ind w:left="544" w:right="143"/>
      </w:pPr>
      <w:r>
        <w:t>A decision about whether a chaperone condition,</w:t>
      </w:r>
      <w:r>
        <w:rPr>
          <w:spacing w:val="-10"/>
        </w:rPr>
        <w:t xml:space="preserve"> </w:t>
      </w:r>
      <w:r>
        <w:t>a gender/age-based prohibition, or a suspension is an appropriate intervention requires</w:t>
      </w:r>
      <w:r>
        <w:rPr>
          <w:spacing w:val="-27"/>
        </w:rPr>
        <w:t xml:space="preserve"> </w:t>
      </w:r>
      <w:r>
        <w:t xml:space="preserve">consideration of its effectiveness in reducing risks. What is the least restrictive intervention necessary to protect the public? What is the relevance of </w:t>
      </w:r>
      <w:r>
        <w:rPr>
          <w:spacing w:val="-3"/>
        </w:rPr>
        <w:t>likely</w:t>
      </w:r>
      <w:r>
        <w:rPr>
          <w:spacing w:val="-11"/>
        </w:rPr>
        <w:t xml:space="preserve"> </w:t>
      </w:r>
      <w:r>
        <w:t>harm</w:t>
      </w:r>
    </w:p>
    <w:p w:rsidR="00305168" w:rsidRDefault="00572EDE">
      <w:pPr>
        <w:pStyle w:val="BodyText"/>
        <w:spacing w:line="240" w:lineRule="exact"/>
        <w:ind w:left="544" w:right="101"/>
      </w:pPr>
      <w:r>
        <w:t xml:space="preserve">to public confidence in a health profession and its regulators, if allegations of sexual misconduct </w:t>
      </w:r>
      <w:r>
        <w:rPr>
          <w:spacing w:val="-3"/>
        </w:rPr>
        <w:t xml:space="preserve">are </w:t>
      </w:r>
      <w:r>
        <w:t xml:space="preserve">later proven and a practitioner has been allowed to continue seeing patients in the interim? The </w:t>
      </w:r>
      <w:r>
        <w:rPr>
          <w:rFonts w:ascii="DINOT-Italic"/>
          <w:i/>
        </w:rPr>
        <w:t xml:space="preserve">effectiveness </w:t>
      </w:r>
      <w:r>
        <w:t>of chaperone conditions is</w:t>
      </w:r>
      <w:r>
        <w:rPr>
          <w:spacing w:val="-19"/>
        </w:rPr>
        <w:t xml:space="preserve"> </w:t>
      </w:r>
      <w:r>
        <w:t xml:space="preserve">considered in </w:t>
      </w:r>
      <w:hyperlink w:anchor="_bookmark40" w:history="1">
        <w:r>
          <w:rPr>
            <w:rFonts w:ascii="DINOT-Italic"/>
            <w:i/>
          </w:rPr>
          <w:t>Part F</w:t>
        </w:r>
      </w:hyperlink>
      <w:r>
        <w:t>.</w:t>
      </w:r>
    </w:p>
    <w:p w:rsidR="00305168" w:rsidRDefault="00572EDE">
      <w:pPr>
        <w:pStyle w:val="Heading2"/>
        <w:ind w:left="544" w:right="252"/>
        <w:rPr>
          <w:b w:val="0"/>
          <w:bCs w:val="0"/>
        </w:rPr>
      </w:pPr>
      <w:r>
        <w:rPr>
          <w:color w:val="4788B4"/>
        </w:rPr>
        <w:t>Comparison with other</w:t>
      </w:r>
      <w:r>
        <w:rPr>
          <w:color w:val="4788B4"/>
          <w:spacing w:val="-14"/>
        </w:rPr>
        <w:t xml:space="preserve"> </w:t>
      </w:r>
      <w:r>
        <w:rPr>
          <w:color w:val="4788B4"/>
        </w:rPr>
        <w:t>professions</w:t>
      </w:r>
    </w:p>
    <w:p w:rsidR="00305168" w:rsidRDefault="00572EDE">
      <w:pPr>
        <w:pStyle w:val="BodyText"/>
        <w:spacing w:before="213" w:line="240" w:lineRule="exact"/>
        <w:ind w:left="544" w:right="422"/>
      </w:pPr>
      <w:r>
        <w:t>A common issue raised in submissions and during discussions with stakeholders was how allegations of sexual misconduct are dealt</w:t>
      </w:r>
      <w:r>
        <w:rPr>
          <w:spacing w:val="-17"/>
        </w:rPr>
        <w:t xml:space="preserve"> </w:t>
      </w:r>
      <w:r>
        <w:t>with in other professions. People queried</w:t>
      </w:r>
      <w:r>
        <w:rPr>
          <w:spacing w:val="-14"/>
        </w:rPr>
        <w:t xml:space="preserve"> </w:t>
      </w:r>
      <w:r>
        <w:t>whether</w:t>
      </w:r>
    </w:p>
    <w:p w:rsidR="00305168" w:rsidRDefault="00572EDE">
      <w:pPr>
        <w:pStyle w:val="BodyText"/>
        <w:spacing w:line="239" w:lineRule="exact"/>
        <w:ind w:left="544"/>
      </w:pPr>
      <w:r>
        <w:t>doctors</w:t>
      </w:r>
      <w:r>
        <w:rPr>
          <w:spacing w:val="-6"/>
        </w:rPr>
        <w:t xml:space="preserve"> </w:t>
      </w:r>
      <w:r>
        <w:t>are</w:t>
      </w:r>
      <w:r>
        <w:rPr>
          <w:spacing w:val="-6"/>
        </w:rPr>
        <w:t xml:space="preserve"> </w:t>
      </w:r>
      <w:r>
        <w:t>treated</w:t>
      </w:r>
      <w:r>
        <w:rPr>
          <w:spacing w:val="-6"/>
        </w:rPr>
        <w:t xml:space="preserve"> </w:t>
      </w:r>
      <w:r>
        <w:t>differently</w:t>
      </w:r>
      <w:r>
        <w:rPr>
          <w:spacing w:val="-6"/>
        </w:rPr>
        <w:t xml:space="preserve"> </w:t>
      </w:r>
      <w:r>
        <w:t>from</w:t>
      </w:r>
      <w:r>
        <w:rPr>
          <w:spacing w:val="-6"/>
        </w:rPr>
        <w:t xml:space="preserve"> </w:t>
      </w:r>
      <w:r>
        <w:t>people</w:t>
      </w:r>
      <w:r>
        <w:rPr>
          <w:spacing w:val="-6"/>
        </w:rPr>
        <w:t xml:space="preserve"> </w:t>
      </w:r>
      <w:r>
        <w:t>in</w:t>
      </w:r>
      <w:r>
        <w:rPr>
          <w:spacing w:val="-6"/>
        </w:rPr>
        <w:t xml:space="preserve"> </w:t>
      </w:r>
      <w:r>
        <w:t>other</w:t>
      </w:r>
    </w:p>
    <w:p w:rsidR="00305168" w:rsidRDefault="00305168">
      <w:pPr>
        <w:spacing w:line="239" w:lineRule="exact"/>
        <w:sectPr w:rsidR="00305168">
          <w:footerReference w:type="even" r:id="rId48"/>
          <w:footerReference w:type="default" r:id="rId49"/>
          <w:pgSz w:w="11910" w:h="16840"/>
          <w:pgMar w:top="1020" w:right="1080" w:bottom="960" w:left="0" w:header="0" w:footer="764" w:gutter="0"/>
          <w:cols w:num="2" w:space="720" w:equalWidth="0">
            <w:col w:w="5653" w:space="40"/>
            <w:col w:w="5137"/>
          </w:cols>
        </w:sectPr>
      </w:pPr>
    </w:p>
    <w:p w:rsidR="00305168" w:rsidRDefault="00305168">
      <w:pPr>
        <w:spacing w:before="11"/>
        <w:rPr>
          <w:rFonts w:ascii="DINOT" w:eastAsia="DINOT" w:hAnsi="DINOT" w:cs="DINOT"/>
          <w:sz w:val="28"/>
          <w:szCs w:val="28"/>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6985" r="8255" b="2540"/>
                <wp:docPr id="27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73" name="Group 118"/>
                        <wpg:cNvGrpSpPr>
                          <a:grpSpLocks/>
                        </wpg:cNvGrpSpPr>
                        <wpg:grpSpPr bwMode="auto">
                          <a:xfrm>
                            <a:off x="8" y="8"/>
                            <a:ext cx="1440" cy="2"/>
                            <a:chOff x="8" y="8"/>
                            <a:chExt cx="1440" cy="2"/>
                          </a:xfrm>
                        </wpg:grpSpPr>
                        <wps:wsp>
                          <wps:cNvPr id="274" name="Freeform 11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CDDB505" id="Group 11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">
                <v:group id="Group 11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11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1RsUA&#10;AADcAAAADwAAAGRycy9kb3ducmV2LnhtbESPQWvCQBSE7wX/w/IKvTWbpiVK6iqilQqekhaht0f2&#10;NQnNvg3ZNab+elcQPA4z8w0zX46mFQP1rrGs4CWKQRCXVjdcKfj+2j7PQDiPrLG1TAr+ycFyMXmY&#10;Y6btiXMaCl+JAGGXoYLa+y6T0pU1GXSR7YiD92t7gz7IvpK6x1OAm1YmcZxKgw2HhRo7WtdU/hVH&#10;o+D1c3vAn73cJKsyH84pW08fVqmnx3H1DsLT6O/hW3unFSTTN7ieC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LVG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Default="00572EDE">
      <w:pPr>
        <w:spacing w:before="13" w:line="292" w:lineRule="auto"/>
        <w:ind w:left="1133" w:right="6043"/>
        <w:rPr>
          <w:rFonts w:ascii="DINOT" w:eastAsia="DINOT" w:hAnsi="DINOT" w:cs="DINOT"/>
          <w:sz w:val="16"/>
          <w:szCs w:val="16"/>
        </w:rPr>
      </w:pPr>
      <w:r>
        <w:rPr>
          <w:rFonts w:ascii="DINOT"/>
          <w:sz w:val="16"/>
        </w:rPr>
        <w:t xml:space="preserve">164 </w:t>
      </w:r>
      <w:r>
        <w:rPr>
          <w:rFonts w:ascii="DINOT-Italic"/>
          <w:i/>
          <w:sz w:val="16"/>
        </w:rPr>
        <w:t xml:space="preserve">Skinner v Beaumont </w:t>
      </w:r>
      <w:r>
        <w:rPr>
          <w:rFonts w:ascii="DINOT"/>
          <w:sz w:val="16"/>
        </w:rPr>
        <w:t>(1974) 2 NSWLR 106 at</w:t>
      </w:r>
      <w:r>
        <w:rPr>
          <w:rFonts w:ascii="DINOT"/>
          <w:spacing w:val="-6"/>
          <w:sz w:val="16"/>
        </w:rPr>
        <w:t xml:space="preserve"> </w:t>
      </w:r>
      <w:r>
        <w:rPr>
          <w:rFonts w:ascii="DINOT"/>
          <w:sz w:val="16"/>
        </w:rPr>
        <w:t>109. 165 Regulatory principle 5 (emphasis in</w:t>
      </w:r>
      <w:r>
        <w:rPr>
          <w:rFonts w:ascii="DINOT"/>
          <w:spacing w:val="-15"/>
          <w:sz w:val="16"/>
        </w:rPr>
        <w:t xml:space="preserve"> </w:t>
      </w:r>
      <w:r>
        <w:rPr>
          <w:rFonts w:ascii="DINOT"/>
          <w:sz w:val="16"/>
        </w:rPr>
        <w:t>original).</w:t>
      </w:r>
    </w:p>
    <w:p w:rsidR="00305168" w:rsidRDefault="00572EDE">
      <w:pPr>
        <w:pStyle w:val="ListParagraph"/>
        <w:numPr>
          <w:ilvl w:val="0"/>
          <w:numId w:val="42"/>
        </w:numPr>
        <w:tabs>
          <w:tab w:val="left" w:pos="1418"/>
        </w:tabs>
        <w:spacing w:before="12" w:line="192" w:lineRule="exact"/>
        <w:ind w:right="1145"/>
        <w:jc w:val="left"/>
        <w:rPr>
          <w:rFonts w:ascii="DINOT" w:eastAsia="DINOT" w:hAnsi="DINOT" w:cs="DINOT"/>
          <w:sz w:val="16"/>
          <w:szCs w:val="16"/>
        </w:rPr>
      </w:pPr>
      <w:r>
        <w:rPr>
          <w:rFonts w:ascii="DINOT"/>
          <w:sz w:val="16"/>
        </w:rPr>
        <w:t xml:space="preserve">Professional Standards Authority, </w:t>
      </w:r>
      <w:r>
        <w:rPr>
          <w:rFonts w:ascii="DINOT-Italic"/>
          <w:i/>
          <w:sz w:val="16"/>
        </w:rPr>
        <w:t xml:space="preserve">Right-touch regulation Revised </w:t>
      </w:r>
      <w:r>
        <w:rPr>
          <w:rFonts w:ascii="DINOT"/>
          <w:sz w:val="16"/>
        </w:rPr>
        <w:t xml:space="preserve">(2015): </w:t>
      </w:r>
      <w:hyperlink r:id="rId50">
        <w:r>
          <w:rPr>
            <w:rFonts w:ascii="DINOT"/>
            <w:sz w:val="16"/>
            <w:u w:val="single" w:color="000000"/>
          </w:rPr>
          <w:t>www.professionalstandards.org.uk/docs/default-source/publications/thought-paper/right-touch-regulation-2015</w:t>
        </w:r>
      </w:hyperlink>
      <w:r>
        <w:rPr>
          <w:rFonts w:ascii="DINOT"/>
          <w:sz w:val="16"/>
        </w:rPr>
        <w:t xml:space="preserve">. See also Professional Standards Authority, The role of risk in regulatory policy (2015): </w:t>
      </w:r>
      <w:hyperlink r:id="rId51">
        <w:r>
          <w:rPr>
            <w:rFonts w:ascii="DINOT"/>
            <w:spacing w:val="-1"/>
            <w:sz w:val="16"/>
            <w:u w:val="single" w:color="000000"/>
          </w:rPr>
          <w:t>www.professionalstandards.org.uk/docs/default-source/publications/research-paper/risk-in-regulatory-policy-2015</w:t>
        </w:r>
      </w:hyperlink>
      <w:r>
        <w:rPr>
          <w:rFonts w:ascii="DINOT"/>
          <w:spacing w:val="-1"/>
          <w:sz w:val="16"/>
        </w:rPr>
        <w:t>.</w:t>
      </w:r>
    </w:p>
    <w:p w:rsidR="00305168" w:rsidRDefault="00572EDE">
      <w:pPr>
        <w:pStyle w:val="ListParagraph"/>
        <w:numPr>
          <w:ilvl w:val="0"/>
          <w:numId w:val="42"/>
        </w:numPr>
        <w:tabs>
          <w:tab w:val="left" w:pos="1418"/>
        </w:tabs>
        <w:spacing w:before="43"/>
        <w:jc w:val="left"/>
        <w:rPr>
          <w:rFonts w:ascii="DINOT" w:eastAsia="DINOT" w:hAnsi="DINOT" w:cs="DINOT"/>
          <w:sz w:val="16"/>
          <w:szCs w:val="16"/>
        </w:rPr>
      </w:pPr>
      <w:r>
        <w:rPr>
          <w:rFonts w:ascii="DINOT-Italic"/>
          <w:i/>
          <w:sz w:val="16"/>
        </w:rPr>
        <w:t>Right-touch regulation Revised</w:t>
      </w:r>
      <w:r>
        <w:rPr>
          <w:rFonts w:ascii="DINOT"/>
          <w:sz w:val="16"/>
        </w:rPr>
        <w:t>, p</w:t>
      </w:r>
      <w:r>
        <w:rPr>
          <w:rFonts w:ascii="DINOT"/>
          <w:spacing w:val="-13"/>
          <w:sz w:val="16"/>
        </w:rPr>
        <w:t xml:space="preserve"> </w:t>
      </w:r>
      <w:r>
        <w:rPr>
          <w:rFonts w:ascii="DINOT"/>
          <w:sz w:val="16"/>
        </w:rPr>
        <w:t>11.</w:t>
      </w:r>
    </w:p>
    <w:p w:rsidR="00305168" w:rsidRDefault="00572EDE">
      <w:pPr>
        <w:pStyle w:val="ListParagraph"/>
        <w:numPr>
          <w:ilvl w:val="0"/>
          <w:numId w:val="42"/>
        </w:numPr>
        <w:tabs>
          <w:tab w:val="left" w:pos="1418"/>
        </w:tabs>
        <w:spacing w:before="44"/>
        <w:jc w:val="left"/>
        <w:rPr>
          <w:rFonts w:ascii="DINOT" w:eastAsia="DINOT" w:hAnsi="DINOT" w:cs="DINOT"/>
          <w:sz w:val="16"/>
          <w:szCs w:val="16"/>
        </w:rPr>
      </w:pPr>
      <w:r>
        <w:rPr>
          <w:rFonts w:ascii="DINOT-Italic"/>
          <w:i/>
          <w:sz w:val="16"/>
        </w:rPr>
        <w:t>Right-touch regulation Revised</w:t>
      </w:r>
      <w:r>
        <w:rPr>
          <w:rFonts w:ascii="DINOT"/>
          <w:sz w:val="16"/>
        </w:rPr>
        <w:t>, p</w:t>
      </w:r>
      <w:r>
        <w:rPr>
          <w:rFonts w:ascii="DINOT"/>
          <w:spacing w:val="-13"/>
          <w:sz w:val="16"/>
        </w:rPr>
        <w:t xml:space="preserve"> </w:t>
      </w:r>
      <w:r>
        <w:rPr>
          <w:rFonts w:ascii="DINOT"/>
          <w:sz w:val="16"/>
        </w:rPr>
        <w:t>11.</w:t>
      </w:r>
    </w:p>
    <w:p w:rsidR="00305168" w:rsidRDefault="00305168">
      <w:pPr>
        <w:rPr>
          <w:rFonts w:ascii="DINOT" w:eastAsia="DINOT" w:hAnsi="DINOT" w:cs="DINOT"/>
          <w:sz w:val="16"/>
          <w:szCs w:val="16"/>
        </w:rPr>
        <w:sectPr w:rsidR="00305168">
          <w:type w:val="continuous"/>
          <w:pgSz w:w="11910" w:h="16840"/>
          <w:pgMar w:top="1580" w:right="1080" w:bottom="280" w:left="0" w:header="720" w:footer="720" w:gutter="0"/>
          <w:cols w:space="720"/>
        </w:sectPr>
      </w:pPr>
    </w:p>
    <w:p w:rsidR="00305168" w:rsidRDefault="00572EDE">
      <w:pPr>
        <w:pStyle w:val="BodyText"/>
        <w:spacing w:before="57" w:line="240" w:lineRule="exact"/>
        <w:ind w:right="111"/>
      </w:pPr>
      <w:bookmarkStart w:id="98" w:name="Out_of_home_carers_for_children_register"/>
      <w:bookmarkStart w:id="99" w:name="_bookmark38"/>
      <w:bookmarkEnd w:id="98"/>
      <w:bookmarkEnd w:id="99"/>
      <w:r>
        <w:t>occupations. Several submitters and</w:t>
      </w:r>
      <w:r>
        <w:rPr>
          <w:spacing w:val="-16"/>
        </w:rPr>
        <w:t xml:space="preserve"> </w:t>
      </w:r>
      <w:r>
        <w:t>interviewees made comparisons with school teachers and childcare workers. A frequent comment was that it would unthinkable to allow the supervisor of a childcare centre to work with a chaperone while facing allegations of sexual</w:t>
      </w:r>
      <w:r>
        <w:rPr>
          <w:spacing w:val="-14"/>
        </w:rPr>
        <w:t xml:space="preserve"> </w:t>
      </w:r>
      <w:r>
        <w:t>misconduct.</w:t>
      </w:r>
    </w:p>
    <w:p w:rsidR="00305168" w:rsidRDefault="00572EDE">
      <w:pPr>
        <w:pStyle w:val="BodyText"/>
        <w:spacing w:before="170" w:line="240" w:lineRule="exact"/>
        <w:ind w:right="14"/>
        <w:rPr>
          <w:sz w:val="11"/>
          <w:szCs w:val="11"/>
        </w:rPr>
      </w:pPr>
      <w:r>
        <w:rPr>
          <w:spacing w:val="-8"/>
        </w:rPr>
        <w:t xml:space="preserve">To </w:t>
      </w:r>
      <w:r>
        <w:t>explore this line of reasoning further, a meeting was held with representatives of the Victorian Department of Health and Human Services (the DHHS) to consider how allegations of sexual</w:t>
      </w:r>
      <w:r>
        <w:rPr>
          <w:spacing w:val="-13"/>
        </w:rPr>
        <w:t xml:space="preserve"> </w:t>
      </w:r>
      <w:r>
        <w:t>abuse are dealt with in relation to out of home carers for children in Victoria.</w:t>
      </w:r>
      <w:r>
        <w:rPr>
          <w:position w:val="7"/>
          <w:sz w:val="11"/>
        </w:rPr>
        <w:t>169</w:t>
      </w:r>
    </w:p>
    <w:p w:rsidR="00305168" w:rsidRDefault="00305168">
      <w:pPr>
        <w:spacing w:before="2"/>
        <w:rPr>
          <w:rFonts w:ascii="DINOT" w:eastAsia="DINOT" w:hAnsi="DINOT" w:cs="DINOT"/>
          <w:sz w:val="18"/>
          <w:szCs w:val="18"/>
        </w:rPr>
      </w:pPr>
    </w:p>
    <w:p w:rsidR="00305168" w:rsidRDefault="00572EDE">
      <w:pPr>
        <w:pStyle w:val="Heading4"/>
        <w:spacing w:line="264" w:lineRule="exact"/>
        <w:ind w:right="64"/>
        <w:rPr>
          <w:b w:val="0"/>
          <w:bCs w:val="0"/>
        </w:rPr>
      </w:pPr>
      <w:r>
        <w:t>Out</w:t>
      </w:r>
      <w:r>
        <w:rPr>
          <w:spacing w:val="-7"/>
        </w:rPr>
        <w:t xml:space="preserve"> </w:t>
      </w:r>
      <w:r>
        <w:t>of</w:t>
      </w:r>
      <w:r>
        <w:rPr>
          <w:spacing w:val="-7"/>
        </w:rPr>
        <w:t xml:space="preserve"> </w:t>
      </w:r>
      <w:r>
        <w:t>home</w:t>
      </w:r>
      <w:r>
        <w:rPr>
          <w:spacing w:val="-7"/>
        </w:rPr>
        <w:t xml:space="preserve"> </w:t>
      </w:r>
      <w:r>
        <w:t>carers</w:t>
      </w:r>
      <w:r>
        <w:rPr>
          <w:spacing w:val="-7"/>
        </w:rPr>
        <w:t xml:space="preserve"> </w:t>
      </w:r>
      <w:r>
        <w:t>for</w:t>
      </w:r>
      <w:r>
        <w:rPr>
          <w:spacing w:val="-7"/>
        </w:rPr>
        <w:t xml:space="preserve"> </w:t>
      </w:r>
      <w:r>
        <w:t>children</w:t>
      </w:r>
      <w:r>
        <w:rPr>
          <w:spacing w:val="-7"/>
        </w:rPr>
        <w:t xml:space="preserve"> </w:t>
      </w:r>
      <w:r>
        <w:t>registered</w:t>
      </w:r>
      <w:r>
        <w:rPr>
          <w:spacing w:val="-7"/>
        </w:rPr>
        <w:t xml:space="preserve"> </w:t>
      </w:r>
      <w:r>
        <w:t>in Victoria</w:t>
      </w:r>
    </w:p>
    <w:p w:rsidR="00305168" w:rsidRDefault="00572EDE">
      <w:pPr>
        <w:spacing w:before="165" w:line="240" w:lineRule="exact"/>
        <w:ind w:left="113" w:right="31"/>
        <w:rPr>
          <w:rFonts w:ascii="DINOT" w:eastAsia="DINOT" w:hAnsi="DINOT" w:cs="DINOT"/>
          <w:sz w:val="20"/>
          <w:szCs w:val="20"/>
        </w:rPr>
      </w:pPr>
      <w:r>
        <w:rPr>
          <w:rFonts w:ascii="DINOT"/>
          <w:sz w:val="20"/>
        </w:rPr>
        <w:t xml:space="preserve">The </w:t>
      </w:r>
      <w:r>
        <w:rPr>
          <w:rFonts w:ascii="DINOT-Italic"/>
          <w:i/>
          <w:sz w:val="20"/>
        </w:rPr>
        <w:t>Guidelines for responding to quality of care concerns in out-of-home care: Technical update</w:t>
      </w:r>
      <w:r>
        <w:rPr>
          <w:rFonts w:ascii="DINOT-Italic"/>
          <w:i/>
          <w:spacing w:val="-29"/>
          <w:sz w:val="20"/>
        </w:rPr>
        <w:t xml:space="preserve"> </w:t>
      </w:r>
      <w:r>
        <w:rPr>
          <w:rFonts w:ascii="DINOT-Italic"/>
          <w:i/>
          <w:sz w:val="20"/>
        </w:rPr>
        <w:t xml:space="preserve">2014 </w:t>
      </w:r>
      <w:r>
        <w:rPr>
          <w:rFonts w:ascii="DINOT"/>
          <w:sz w:val="20"/>
        </w:rPr>
        <w:t>applies to children and young people who spend time living away from home in out of home</w:t>
      </w:r>
      <w:r>
        <w:rPr>
          <w:rFonts w:ascii="DINOT"/>
          <w:spacing w:val="-16"/>
          <w:sz w:val="20"/>
        </w:rPr>
        <w:t xml:space="preserve"> </w:t>
      </w:r>
      <w:r>
        <w:rPr>
          <w:rFonts w:ascii="DINOT"/>
          <w:sz w:val="20"/>
        </w:rPr>
        <w:t>care.</w:t>
      </w:r>
    </w:p>
    <w:p w:rsidR="00305168" w:rsidRDefault="00572EDE">
      <w:pPr>
        <w:pStyle w:val="BodyText"/>
        <w:spacing w:line="240" w:lineRule="exact"/>
        <w:ind w:right="10"/>
      </w:pPr>
      <w:r>
        <w:t>The guidelines focus on the management of</w:t>
      </w:r>
      <w:r>
        <w:rPr>
          <w:spacing w:val="-3"/>
        </w:rPr>
        <w:t xml:space="preserve"> </w:t>
      </w:r>
      <w:r>
        <w:t>quality of care concerns raised about the care for children and young people living in out of home care.</w:t>
      </w:r>
      <w:r>
        <w:rPr>
          <w:position w:val="7"/>
          <w:sz w:val="11"/>
        </w:rPr>
        <w:t xml:space="preserve">170 </w:t>
      </w:r>
      <w:r>
        <w:t>The guidelines outline processes for the screening, management and investigation of allegations by the out of home care service provider and Child Protection,</w:t>
      </w:r>
      <w:r>
        <w:rPr>
          <w:spacing w:val="-7"/>
        </w:rPr>
        <w:t xml:space="preserve"> </w:t>
      </w:r>
      <w:r>
        <w:t>DHHS.</w:t>
      </w:r>
    </w:p>
    <w:p w:rsidR="00305168" w:rsidRDefault="00572EDE">
      <w:pPr>
        <w:pStyle w:val="BodyText"/>
        <w:spacing w:before="170" w:line="240" w:lineRule="exact"/>
        <w:ind w:right="53"/>
      </w:pPr>
      <w:r>
        <w:t xml:space="preserve">All allegations of sexual or physical abuse of a child or young person in out of home are required to be reported by the service provider to DHHS within one working </w:t>
      </w:r>
      <w:r>
        <w:rPr>
          <w:spacing w:val="-4"/>
        </w:rPr>
        <w:t xml:space="preserve">day, </w:t>
      </w:r>
      <w:r>
        <w:t>and also to Victoria</w:t>
      </w:r>
      <w:r>
        <w:rPr>
          <w:spacing w:val="-4"/>
        </w:rPr>
        <w:t xml:space="preserve"> </w:t>
      </w:r>
      <w:r>
        <w:t>Police.</w:t>
      </w:r>
    </w:p>
    <w:p w:rsidR="00305168" w:rsidRDefault="00572EDE">
      <w:pPr>
        <w:pStyle w:val="BodyText"/>
        <w:spacing w:before="170" w:line="240" w:lineRule="exact"/>
        <w:ind w:right="83"/>
      </w:pPr>
      <w:r>
        <w:t>As the safety of the child is paramount, once an allegation of physical or sexual abuse is received, a decision about the safest location for the child</w:t>
      </w:r>
      <w:r>
        <w:rPr>
          <w:spacing w:val="-14"/>
        </w:rPr>
        <w:t xml:space="preserve"> </w:t>
      </w:r>
      <w:r>
        <w:t>is</w:t>
      </w:r>
    </w:p>
    <w:p w:rsidR="00305168" w:rsidRDefault="00572EDE">
      <w:pPr>
        <w:spacing w:line="240" w:lineRule="exact"/>
        <w:ind w:left="113" w:right="-19"/>
        <w:rPr>
          <w:rFonts w:ascii="DINOT" w:eastAsia="DINOT" w:hAnsi="DINOT" w:cs="DINOT"/>
          <w:sz w:val="20"/>
          <w:szCs w:val="20"/>
        </w:rPr>
      </w:pPr>
      <w:r>
        <w:rPr>
          <w:rFonts w:ascii="DINOT"/>
          <w:sz w:val="20"/>
        </w:rPr>
        <w:t>made by Child Protection in consultation</w:t>
      </w:r>
      <w:r>
        <w:rPr>
          <w:rFonts w:ascii="DINOT"/>
          <w:spacing w:val="-12"/>
          <w:sz w:val="20"/>
        </w:rPr>
        <w:t xml:space="preserve"> </w:t>
      </w:r>
      <w:r>
        <w:rPr>
          <w:rFonts w:ascii="DINOT"/>
          <w:sz w:val="20"/>
        </w:rPr>
        <w:t>with</w:t>
      </w:r>
      <w:r>
        <w:rPr>
          <w:rFonts w:ascii="DINOT"/>
          <w:spacing w:val="-2"/>
          <w:sz w:val="20"/>
        </w:rPr>
        <w:t xml:space="preserve"> </w:t>
      </w:r>
      <w:r>
        <w:rPr>
          <w:rFonts w:ascii="DINOT"/>
          <w:sz w:val="20"/>
        </w:rPr>
        <w:t xml:space="preserve">other relevant parties. In addition, a quality of care case will be initiated under the </w:t>
      </w:r>
      <w:r>
        <w:rPr>
          <w:rFonts w:ascii="DINOT-Italic"/>
          <w:i/>
          <w:sz w:val="20"/>
        </w:rPr>
        <w:t>Guidelines for responding to quality of care concerns in out-of-home care: Technical update 2014</w:t>
      </w:r>
      <w:r>
        <w:rPr>
          <w:rFonts w:ascii="DINOT"/>
          <w:sz w:val="20"/>
        </w:rPr>
        <w:t>. This means the allegation will be examined, screened, and where</w:t>
      </w:r>
      <w:r>
        <w:rPr>
          <w:rFonts w:ascii="DINOT"/>
          <w:spacing w:val="-25"/>
          <w:sz w:val="20"/>
        </w:rPr>
        <w:t xml:space="preserve"> </w:t>
      </w:r>
      <w:r>
        <w:rPr>
          <w:rFonts w:ascii="DINOT"/>
          <w:sz w:val="20"/>
        </w:rPr>
        <w:t>appropriate referred for investigation, by the service provider and Child</w:t>
      </w:r>
      <w:r>
        <w:rPr>
          <w:rFonts w:ascii="DINOT"/>
          <w:spacing w:val="-10"/>
          <w:sz w:val="20"/>
        </w:rPr>
        <w:t xml:space="preserve"> </w:t>
      </w:r>
      <w:r>
        <w:rPr>
          <w:rFonts w:ascii="DINOT"/>
          <w:sz w:val="20"/>
        </w:rPr>
        <w:t>Protection.</w:t>
      </w:r>
    </w:p>
    <w:p w:rsidR="00305168" w:rsidRDefault="00572EDE">
      <w:pPr>
        <w:pStyle w:val="BodyText"/>
        <w:spacing w:before="170" w:line="240" w:lineRule="exact"/>
      </w:pPr>
      <w:r>
        <w:t xml:space="preserve">Part 3.4 of the Children, </w:t>
      </w:r>
      <w:r>
        <w:rPr>
          <w:spacing w:val="-3"/>
        </w:rPr>
        <w:t xml:space="preserve">Youth </w:t>
      </w:r>
      <w:r>
        <w:t>and Families Act 2005 (Vic) (the CYF Act), establishes the</w:t>
      </w:r>
      <w:r>
        <w:rPr>
          <w:spacing w:val="-10"/>
        </w:rPr>
        <w:t xml:space="preserve"> </w:t>
      </w:r>
      <w:r>
        <w:t>framework for the registration, notification, investigation and disqualification, by the Suitability Panel, of out of home carers in Victoria. An ‘out of home carer’</w:t>
      </w:r>
      <w:r>
        <w:rPr>
          <w:spacing w:val="-17"/>
        </w:rPr>
        <w:t xml:space="preserve"> </w:t>
      </w:r>
      <w:r>
        <w:t>is</w:t>
      </w:r>
    </w:p>
    <w:p w:rsidR="00305168" w:rsidRDefault="00572EDE">
      <w:pPr>
        <w:pStyle w:val="BodyText"/>
        <w:spacing w:line="240" w:lineRule="exact"/>
        <w:ind w:right="158"/>
      </w:pPr>
      <w:r>
        <w:t>a foster carer for an out of home care service, or a person employed or engaged by an out of</w:t>
      </w:r>
      <w:r>
        <w:rPr>
          <w:spacing w:val="-8"/>
        </w:rPr>
        <w:t xml:space="preserve"> </w:t>
      </w:r>
      <w:r>
        <w:t>home</w:t>
      </w:r>
    </w:p>
    <w:p w:rsidR="00305168" w:rsidRDefault="00572EDE">
      <w:pPr>
        <w:pStyle w:val="BodyText"/>
        <w:spacing w:line="240" w:lineRule="exact"/>
        <w:ind w:right="1"/>
      </w:pPr>
      <w:r>
        <w:t>care</w:t>
      </w:r>
      <w:r>
        <w:rPr>
          <w:spacing w:val="-4"/>
        </w:rPr>
        <w:t xml:space="preserve"> </w:t>
      </w:r>
      <w:r>
        <w:t>service</w:t>
      </w:r>
      <w:r>
        <w:rPr>
          <w:spacing w:val="-4"/>
        </w:rPr>
        <w:t xml:space="preserve"> </w:t>
      </w:r>
      <w:r>
        <w:t>as</w:t>
      </w:r>
      <w:r>
        <w:rPr>
          <w:spacing w:val="-4"/>
        </w:rPr>
        <w:t xml:space="preserve"> </w:t>
      </w:r>
      <w:r>
        <w:t>a</w:t>
      </w:r>
      <w:r>
        <w:rPr>
          <w:spacing w:val="-4"/>
        </w:rPr>
        <w:t xml:space="preserve"> </w:t>
      </w:r>
      <w:r>
        <w:t>carer</w:t>
      </w:r>
      <w:r>
        <w:rPr>
          <w:spacing w:val="-4"/>
        </w:rPr>
        <w:t xml:space="preserve"> </w:t>
      </w:r>
      <w:r>
        <w:t>for</w:t>
      </w:r>
      <w:r>
        <w:rPr>
          <w:spacing w:val="-4"/>
        </w:rPr>
        <w:t xml:space="preserve"> </w:t>
      </w:r>
      <w:r>
        <w:t>children</w:t>
      </w:r>
      <w:r>
        <w:rPr>
          <w:spacing w:val="-4"/>
        </w:rPr>
        <w:t xml:space="preserve"> </w:t>
      </w:r>
      <w:r>
        <w:t>or</w:t>
      </w:r>
      <w:r>
        <w:rPr>
          <w:spacing w:val="-4"/>
        </w:rPr>
        <w:t xml:space="preserve"> </w:t>
      </w:r>
      <w:r>
        <w:t>as</w:t>
      </w:r>
      <w:r>
        <w:rPr>
          <w:spacing w:val="-4"/>
        </w:rPr>
        <w:t xml:space="preserve"> </w:t>
      </w:r>
      <w:r>
        <w:t>a</w:t>
      </w:r>
      <w:r>
        <w:rPr>
          <w:spacing w:val="-4"/>
        </w:rPr>
        <w:t xml:space="preserve"> </w:t>
      </w:r>
      <w:r>
        <w:t>provider of services to children at a residence</w:t>
      </w:r>
      <w:r>
        <w:rPr>
          <w:spacing w:val="-21"/>
        </w:rPr>
        <w:t xml:space="preserve"> </w:t>
      </w:r>
      <w:r>
        <w:t>managed</w:t>
      </w:r>
    </w:p>
    <w:p w:rsidR="00305168" w:rsidRDefault="00572EDE">
      <w:pPr>
        <w:pStyle w:val="BodyText"/>
        <w:spacing w:line="240" w:lineRule="exact"/>
        <w:ind w:right="157"/>
      </w:pPr>
      <w:r>
        <w:t>by the service.</w:t>
      </w:r>
      <w:r>
        <w:rPr>
          <w:position w:val="7"/>
          <w:sz w:val="11"/>
        </w:rPr>
        <w:t xml:space="preserve">171 </w:t>
      </w:r>
      <w:r>
        <w:t>The names of registered out of home</w:t>
      </w:r>
      <w:r>
        <w:rPr>
          <w:spacing w:val="-5"/>
        </w:rPr>
        <w:t xml:space="preserve"> </w:t>
      </w:r>
      <w:r>
        <w:t>carers</w:t>
      </w:r>
      <w:r>
        <w:rPr>
          <w:spacing w:val="-5"/>
        </w:rPr>
        <w:t xml:space="preserve"> </w:t>
      </w:r>
      <w:r>
        <w:t>in</w:t>
      </w:r>
      <w:r>
        <w:rPr>
          <w:spacing w:val="-5"/>
        </w:rPr>
        <w:t xml:space="preserve"> </w:t>
      </w:r>
      <w:r>
        <w:t>Victoria</w:t>
      </w:r>
      <w:r>
        <w:rPr>
          <w:spacing w:val="-5"/>
        </w:rPr>
        <w:t xml:space="preserve"> </w:t>
      </w:r>
      <w:r>
        <w:t>are</w:t>
      </w:r>
      <w:r>
        <w:rPr>
          <w:spacing w:val="-5"/>
        </w:rPr>
        <w:t xml:space="preserve"> </w:t>
      </w:r>
      <w:r>
        <w:t>recorded</w:t>
      </w:r>
      <w:r>
        <w:rPr>
          <w:spacing w:val="-5"/>
        </w:rPr>
        <w:t xml:space="preserve"> </w:t>
      </w:r>
      <w:r>
        <w:t>in</w:t>
      </w:r>
      <w:r>
        <w:rPr>
          <w:spacing w:val="-5"/>
        </w:rPr>
        <w:t xml:space="preserve"> </w:t>
      </w:r>
      <w:r>
        <w:t>a</w:t>
      </w:r>
      <w:r>
        <w:rPr>
          <w:spacing w:val="-5"/>
        </w:rPr>
        <w:t xml:space="preserve"> </w:t>
      </w:r>
      <w:r>
        <w:t>register</w:t>
      </w:r>
    </w:p>
    <w:p w:rsidR="00305168" w:rsidRDefault="00572EDE">
      <w:pPr>
        <w:pStyle w:val="BodyText"/>
        <w:spacing w:before="57" w:line="240" w:lineRule="exact"/>
        <w:ind w:right="1410"/>
      </w:pPr>
      <w:r>
        <w:br w:type="column"/>
        <w:t>maintained by the Secretary of the DHHS. Out</w:t>
      </w:r>
      <w:r>
        <w:rPr>
          <w:spacing w:val="-8"/>
        </w:rPr>
        <w:t xml:space="preserve"> </w:t>
      </w:r>
      <w:r>
        <w:t>of home care agencies are required under the CYF Act to consult the register before employing or engaging a person to care for</w:t>
      </w:r>
      <w:r>
        <w:rPr>
          <w:spacing w:val="-21"/>
        </w:rPr>
        <w:t xml:space="preserve"> </w:t>
      </w:r>
      <w:r>
        <w:t>children.</w:t>
      </w:r>
    </w:p>
    <w:p w:rsidR="00305168" w:rsidRDefault="00572EDE">
      <w:pPr>
        <w:pStyle w:val="BodyText"/>
        <w:spacing w:before="170" w:line="240" w:lineRule="exact"/>
        <w:ind w:right="1287"/>
      </w:pPr>
      <w:r>
        <w:t>The Suitability Panel is established under the</w:t>
      </w:r>
      <w:r>
        <w:rPr>
          <w:spacing w:val="-8"/>
        </w:rPr>
        <w:t xml:space="preserve"> </w:t>
      </w:r>
      <w:r>
        <w:t>CYF Act to decide whether an out of home carer who is alleged to have sexually or physically abused a child in his/her care should be disqualified</w:t>
      </w:r>
      <w:r>
        <w:rPr>
          <w:spacing w:val="-17"/>
        </w:rPr>
        <w:t xml:space="preserve"> </w:t>
      </w:r>
      <w:r>
        <w:t>from</w:t>
      </w:r>
    </w:p>
    <w:p w:rsidR="00305168" w:rsidRDefault="00572EDE">
      <w:pPr>
        <w:pStyle w:val="BodyText"/>
        <w:spacing w:line="240" w:lineRule="exact"/>
        <w:ind w:right="1166"/>
        <w:rPr>
          <w:sz w:val="11"/>
          <w:szCs w:val="11"/>
        </w:rPr>
      </w:pPr>
      <w:r>
        <w:t>being a carer and removed from the register of</w:t>
      </w:r>
      <w:r>
        <w:rPr>
          <w:spacing w:val="-31"/>
        </w:rPr>
        <w:t xml:space="preserve"> </w:t>
      </w:r>
      <w:r>
        <w:t>out of home carers (s 80(5)). Before a matter can</w:t>
      </w:r>
      <w:r>
        <w:rPr>
          <w:spacing w:val="-24"/>
        </w:rPr>
        <w:t xml:space="preserve"> </w:t>
      </w:r>
      <w:r>
        <w:t xml:space="preserve">come before the Suitability Panel, </w:t>
      </w:r>
      <w:r>
        <w:rPr>
          <w:spacing w:val="-3"/>
        </w:rPr>
        <w:t xml:space="preserve">however, </w:t>
      </w:r>
      <w:r>
        <w:t>a stipulated process must be followed. In</w:t>
      </w:r>
      <w:r>
        <w:rPr>
          <w:spacing w:val="-11"/>
        </w:rPr>
        <w:t xml:space="preserve"> </w:t>
      </w:r>
      <w:r>
        <w:t>summary:</w:t>
      </w:r>
      <w:r>
        <w:rPr>
          <w:position w:val="7"/>
          <w:sz w:val="11"/>
        </w:rPr>
        <w:t>172</w:t>
      </w:r>
    </w:p>
    <w:p w:rsidR="00305168" w:rsidRDefault="00572EDE">
      <w:pPr>
        <w:pStyle w:val="ListParagraph"/>
        <w:numPr>
          <w:ilvl w:val="0"/>
          <w:numId w:val="41"/>
        </w:numPr>
        <w:tabs>
          <w:tab w:val="left" w:pos="454"/>
        </w:tabs>
        <w:spacing w:before="113" w:line="240" w:lineRule="exact"/>
        <w:ind w:right="1167"/>
        <w:rPr>
          <w:rFonts w:ascii="DINOT" w:eastAsia="DINOT" w:hAnsi="DINOT" w:cs="DINOT"/>
          <w:sz w:val="20"/>
          <w:szCs w:val="20"/>
        </w:rPr>
      </w:pPr>
      <w:r>
        <w:rPr>
          <w:rFonts w:ascii="DINOT" w:eastAsia="DINOT" w:hAnsi="DINOT" w:cs="DINOT"/>
          <w:sz w:val="20"/>
          <w:szCs w:val="20"/>
        </w:rPr>
        <w:t>A notification of the alleged abuse is made to the Secretary of the DHHS where a person is reasonably satisfied that an investigation by the Secretary is warranted. Upon receipt of the notification, it is noted in the Register of</w:t>
      </w:r>
      <w:r>
        <w:rPr>
          <w:rFonts w:ascii="DINOT" w:eastAsia="DINOT" w:hAnsi="DINOT" w:cs="DINOT"/>
          <w:spacing w:val="-20"/>
          <w:sz w:val="20"/>
          <w:szCs w:val="20"/>
        </w:rPr>
        <w:t xml:space="preserve"> </w:t>
      </w:r>
      <w:r>
        <w:rPr>
          <w:rFonts w:ascii="DINOT" w:eastAsia="DINOT" w:hAnsi="DINOT" w:cs="DINOT"/>
          <w:sz w:val="20"/>
          <w:szCs w:val="20"/>
        </w:rPr>
        <w:t>Carers that the carer is ‘under</w:t>
      </w:r>
      <w:r>
        <w:rPr>
          <w:rFonts w:ascii="DINOT" w:eastAsia="DINOT" w:hAnsi="DINOT" w:cs="DINOT"/>
          <w:spacing w:val="-20"/>
          <w:sz w:val="20"/>
          <w:szCs w:val="20"/>
        </w:rPr>
        <w:t xml:space="preserve"> </w:t>
      </w:r>
      <w:r>
        <w:rPr>
          <w:rFonts w:ascii="DINOT" w:eastAsia="DINOT" w:hAnsi="DINOT" w:cs="DINOT"/>
          <w:sz w:val="20"/>
          <w:szCs w:val="20"/>
        </w:rPr>
        <w:t>investigation’.</w:t>
      </w:r>
    </w:p>
    <w:p w:rsidR="00305168" w:rsidRDefault="00572EDE">
      <w:pPr>
        <w:pStyle w:val="ListParagraph"/>
        <w:numPr>
          <w:ilvl w:val="0"/>
          <w:numId w:val="41"/>
        </w:numPr>
        <w:tabs>
          <w:tab w:val="left" w:pos="454"/>
        </w:tabs>
        <w:spacing w:before="113" w:line="240" w:lineRule="exact"/>
        <w:ind w:right="1170"/>
        <w:rPr>
          <w:rFonts w:ascii="DINOT" w:eastAsia="DINOT" w:hAnsi="DINOT" w:cs="DINOT"/>
          <w:sz w:val="20"/>
          <w:szCs w:val="20"/>
        </w:rPr>
      </w:pPr>
      <w:r>
        <w:rPr>
          <w:rFonts w:ascii="DINOT"/>
          <w:sz w:val="20"/>
        </w:rPr>
        <w:t>The Secretary of the DHHS may refer the matter for independent investigation. Importantly, the Secretary must report any allegation of sexual or physical abuse to</w:t>
      </w:r>
      <w:r>
        <w:rPr>
          <w:rFonts w:ascii="DINOT"/>
          <w:spacing w:val="-16"/>
          <w:sz w:val="20"/>
        </w:rPr>
        <w:t xml:space="preserve"> </w:t>
      </w:r>
      <w:r>
        <w:rPr>
          <w:rFonts w:ascii="DINOT"/>
          <w:sz w:val="20"/>
        </w:rPr>
        <w:t>police.</w:t>
      </w:r>
    </w:p>
    <w:p w:rsidR="00305168" w:rsidRDefault="00572EDE">
      <w:pPr>
        <w:pStyle w:val="ListParagraph"/>
        <w:numPr>
          <w:ilvl w:val="0"/>
          <w:numId w:val="41"/>
        </w:numPr>
        <w:tabs>
          <w:tab w:val="left" w:pos="454"/>
        </w:tabs>
        <w:spacing w:before="113" w:line="240" w:lineRule="exact"/>
        <w:ind w:right="1483"/>
        <w:rPr>
          <w:rFonts w:ascii="DINOT" w:eastAsia="DINOT" w:hAnsi="DINOT" w:cs="DINOT"/>
          <w:sz w:val="20"/>
          <w:szCs w:val="20"/>
        </w:rPr>
      </w:pPr>
      <w:r>
        <w:rPr>
          <w:rFonts w:ascii="DINOT"/>
          <w:spacing w:val="-4"/>
          <w:sz w:val="20"/>
        </w:rPr>
        <w:t xml:space="preserve">If, </w:t>
      </w:r>
      <w:r>
        <w:rPr>
          <w:rFonts w:ascii="DINOT"/>
          <w:sz w:val="20"/>
        </w:rPr>
        <w:t>at the completion of the investigation, the investigator finds on the balance of probabilities that the abuse occurred, and</w:t>
      </w:r>
      <w:r>
        <w:rPr>
          <w:rFonts w:ascii="DINOT"/>
          <w:spacing w:val="-16"/>
          <w:sz w:val="20"/>
        </w:rPr>
        <w:t xml:space="preserve"> </w:t>
      </w:r>
      <w:r>
        <w:rPr>
          <w:rFonts w:ascii="DINOT"/>
          <w:sz w:val="20"/>
        </w:rPr>
        <w:t>if</w:t>
      </w:r>
    </w:p>
    <w:p w:rsidR="00305168" w:rsidRDefault="00572EDE">
      <w:pPr>
        <w:pStyle w:val="BodyText"/>
        <w:spacing w:line="240" w:lineRule="exact"/>
        <w:ind w:left="454" w:right="1138"/>
      </w:pPr>
      <w:r>
        <w:t>the Secretary considers the person poses an unacceptable risk to children, the Secretary may decide to refer the matter to</w:t>
      </w:r>
      <w:r>
        <w:rPr>
          <w:spacing w:val="-13"/>
        </w:rPr>
        <w:t xml:space="preserve"> </w:t>
      </w:r>
      <w:r>
        <w:t>the</w:t>
      </w:r>
      <w:r>
        <w:rPr>
          <w:spacing w:val="-2"/>
        </w:rPr>
        <w:t xml:space="preserve"> </w:t>
      </w:r>
      <w:r>
        <w:t>Suitability Panel.</w:t>
      </w:r>
    </w:p>
    <w:p w:rsidR="00305168" w:rsidRDefault="00572EDE">
      <w:pPr>
        <w:pStyle w:val="ListParagraph"/>
        <w:numPr>
          <w:ilvl w:val="0"/>
          <w:numId w:val="41"/>
        </w:numPr>
        <w:tabs>
          <w:tab w:val="left" w:pos="454"/>
        </w:tabs>
        <w:spacing w:before="113" w:line="240" w:lineRule="exact"/>
        <w:ind w:right="1220"/>
        <w:rPr>
          <w:rFonts w:ascii="DINOT" w:eastAsia="DINOT" w:hAnsi="DINOT" w:cs="DINOT"/>
          <w:sz w:val="20"/>
          <w:szCs w:val="20"/>
        </w:rPr>
      </w:pPr>
      <w:r>
        <w:rPr>
          <w:rFonts w:ascii="DINOT"/>
          <w:sz w:val="20"/>
        </w:rPr>
        <w:t>If referred to the Suitability Panel, the Panel has the power to make a finding</w:t>
      </w:r>
      <w:r>
        <w:rPr>
          <w:rFonts w:ascii="DINOT"/>
          <w:spacing w:val="-15"/>
          <w:sz w:val="20"/>
        </w:rPr>
        <w:t xml:space="preserve"> </w:t>
      </w:r>
      <w:r>
        <w:rPr>
          <w:rFonts w:ascii="DINOT"/>
          <w:sz w:val="20"/>
        </w:rPr>
        <w:t>of</w:t>
      </w:r>
      <w:r>
        <w:rPr>
          <w:rFonts w:ascii="DINOT"/>
          <w:spacing w:val="-3"/>
          <w:sz w:val="20"/>
        </w:rPr>
        <w:t xml:space="preserve"> </w:t>
      </w:r>
      <w:r>
        <w:rPr>
          <w:rFonts w:ascii="DINOT"/>
          <w:sz w:val="20"/>
        </w:rPr>
        <w:t>misconduct against the out of home carer and can</w:t>
      </w:r>
      <w:r>
        <w:rPr>
          <w:rFonts w:ascii="DINOT"/>
          <w:spacing w:val="-18"/>
          <w:sz w:val="20"/>
        </w:rPr>
        <w:t xml:space="preserve"> </w:t>
      </w:r>
      <w:r>
        <w:rPr>
          <w:rFonts w:ascii="DINOT"/>
          <w:sz w:val="20"/>
        </w:rPr>
        <w:t>make</w:t>
      </w:r>
    </w:p>
    <w:p w:rsidR="00305168" w:rsidRDefault="00572EDE">
      <w:pPr>
        <w:pStyle w:val="BodyText"/>
        <w:spacing w:line="240" w:lineRule="exact"/>
        <w:ind w:left="454" w:right="1509"/>
      </w:pPr>
      <w:r>
        <w:t>a determination that the carer poses an unacceptable risk to children and should be disqualified from the Register of</w:t>
      </w:r>
      <w:r>
        <w:rPr>
          <w:spacing w:val="-23"/>
        </w:rPr>
        <w:t xml:space="preserve"> </w:t>
      </w:r>
      <w:r>
        <w:t>Carers.</w:t>
      </w:r>
    </w:p>
    <w:p w:rsidR="00305168" w:rsidRDefault="00572EDE">
      <w:pPr>
        <w:pStyle w:val="BodyText"/>
        <w:spacing w:line="240" w:lineRule="exact"/>
        <w:ind w:left="454" w:right="1400"/>
      </w:pPr>
      <w:r>
        <w:t>This may also result in the withdrawal of</w:t>
      </w:r>
      <w:r>
        <w:rPr>
          <w:spacing w:val="-10"/>
        </w:rPr>
        <w:t xml:space="preserve"> </w:t>
      </w:r>
      <w:r>
        <w:t>the person’s Working with Children</w:t>
      </w:r>
      <w:r>
        <w:rPr>
          <w:spacing w:val="-31"/>
        </w:rPr>
        <w:t xml:space="preserve"> </w:t>
      </w:r>
      <w:r>
        <w:t>Check.</w:t>
      </w:r>
    </w:p>
    <w:p w:rsidR="00305168" w:rsidRDefault="00572EDE">
      <w:pPr>
        <w:pStyle w:val="BodyText"/>
        <w:spacing w:before="170" w:line="240" w:lineRule="exact"/>
        <w:ind w:right="1291"/>
      </w:pPr>
      <w:r>
        <w:t>It interesting to note what happens to the carer during the DHHS processes. The welfare of the child concerned is the primary focus. Once an allegation of physical or sexual abuse is received, a decision about the safest location for the child is made by Child Protection in consultation with other relevant parties. The CYF Act provides</w:t>
      </w:r>
      <w:r>
        <w:rPr>
          <w:spacing w:val="-23"/>
        </w:rPr>
        <w:t xml:space="preserve"> </w:t>
      </w:r>
      <w:r>
        <w:t xml:space="preserve">Child Protection with the ability to </w:t>
      </w:r>
      <w:r>
        <w:rPr>
          <w:spacing w:val="-3"/>
        </w:rPr>
        <w:t xml:space="preserve">take </w:t>
      </w:r>
      <w:r>
        <w:t xml:space="preserve">immediate action to ensure the safety of the child, including removing the child from the </w:t>
      </w:r>
      <w:r>
        <w:rPr>
          <w:spacing w:val="-3"/>
        </w:rPr>
        <w:t>carer’s</w:t>
      </w:r>
      <w:r>
        <w:rPr>
          <w:spacing w:val="-21"/>
        </w:rPr>
        <w:t xml:space="preserve"> </w:t>
      </w:r>
      <w:r>
        <w:t>care.</w:t>
      </w:r>
    </w:p>
    <w:p w:rsidR="00305168" w:rsidRDefault="00572EDE">
      <w:pPr>
        <w:pStyle w:val="BodyText"/>
        <w:spacing w:before="170" w:line="240" w:lineRule="exact"/>
        <w:ind w:right="1349"/>
      </w:pPr>
      <w:r>
        <w:t>As children are removed from an unsafe environment, chaperones are not used to</w:t>
      </w:r>
      <w:r>
        <w:rPr>
          <w:spacing w:val="-26"/>
        </w:rPr>
        <w:t xml:space="preserve"> </w:t>
      </w:r>
      <w:r>
        <w:t>protect children from out of home carers against whom an allegation has been made. The employer of the carer (ie, the out of home care service),</w:t>
      </w:r>
      <w:r>
        <w:rPr>
          <w:spacing w:val="-17"/>
        </w:rPr>
        <w:t xml:space="preserve"> </w:t>
      </w:r>
      <w:r>
        <w:t>in</w:t>
      </w:r>
    </w:p>
    <w:p w:rsidR="00305168" w:rsidRDefault="00305168">
      <w:pPr>
        <w:spacing w:line="240" w:lineRule="exact"/>
        <w:sectPr w:rsidR="00305168">
          <w:pgSz w:w="11910" w:h="16840"/>
          <w:pgMar w:top="1020" w:right="0" w:bottom="960" w:left="1020" w:header="0" w:footer="764" w:gutter="0"/>
          <w:cols w:num="2" w:space="720" w:equalWidth="0">
            <w:col w:w="4630" w:space="473"/>
            <w:col w:w="5787"/>
          </w:cols>
        </w:sectPr>
      </w:pPr>
    </w:p>
    <w:p w:rsidR="00305168" w:rsidRDefault="00305168">
      <w:pPr>
        <w:spacing w:before="3"/>
        <w:rPr>
          <w:rFonts w:ascii="DINOT" w:eastAsia="DINOT" w:hAnsi="DINOT" w:cs="DINOT"/>
          <w:sz w:val="17"/>
          <w:szCs w:val="17"/>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5715" r="8255" b="3810"/>
                <wp:docPr id="26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70" name="Group 115"/>
                        <wpg:cNvGrpSpPr>
                          <a:grpSpLocks/>
                        </wpg:cNvGrpSpPr>
                        <wpg:grpSpPr bwMode="auto">
                          <a:xfrm>
                            <a:off x="8" y="8"/>
                            <a:ext cx="1440" cy="2"/>
                            <a:chOff x="8" y="8"/>
                            <a:chExt cx="1440" cy="2"/>
                          </a:xfrm>
                        </wpg:grpSpPr>
                        <wps:wsp>
                          <wps:cNvPr id="271" name="Freeform 11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29AA776" id="Group 11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">
                <v:group id="Group 11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11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8W3sMA&#10;AADcAAAADwAAAGRycy9kb3ducmV2LnhtbESPT4vCMBTE7wt+h/AEb2tqBVeqUcRdUfDkHwRvj+bZ&#10;FpuX0sRa/fRGWPA4zMxvmOm8NaVoqHaFZQWDfgSCOLW64EzB8bD6HoNwHlljaZkUPMjBfNb5mmKi&#10;7Z131Ox9JgKEXYIKcu+rREqX5mTQ9W1FHLyLrQ36IOtM6hrvAW5KGUfRSBosOCzkWNEyp/S6vxkF&#10;w/XqhOet/I0X6a55jth6+rNK9brtYgLCU+s/4f/2RiuIfwb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8W3s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42"/>
        </w:numPr>
        <w:tabs>
          <w:tab w:val="left" w:pos="398"/>
        </w:tabs>
        <w:spacing w:before="13" w:line="292" w:lineRule="auto"/>
        <w:ind w:left="113" w:right="1961" w:firstLine="0"/>
        <w:jc w:val="left"/>
        <w:rPr>
          <w:rFonts w:ascii="DINOT" w:eastAsia="DINOT" w:hAnsi="DINOT" w:cs="DINOT"/>
          <w:sz w:val="16"/>
          <w:szCs w:val="16"/>
        </w:rPr>
      </w:pPr>
      <w:r>
        <w:rPr>
          <w:rFonts w:ascii="DINOT"/>
          <w:sz w:val="16"/>
        </w:rPr>
        <w:t>Meeting with representatives of the Department of Health and Human Services (Victoria), Melbourne, 14 November</w:t>
      </w:r>
      <w:r>
        <w:rPr>
          <w:rFonts w:ascii="DINOT"/>
          <w:spacing w:val="-21"/>
          <w:sz w:val="16"/>
        </w:rPr>
        <w:t xml:space="preserve"> </w:t>
      </w:r>
      <w:r>
        <w:rPr>
          <w:rFonts w:ascii="DINOT"/>
          <w:sz w:val="16"/>
        </w:rPr>
        <w:t xml:space="preserve">2016. 170 Children, </w:t>
      </w:r>
      <w:r>
        <w:rPr>
          <w:rFonts w:ascii="DINOT"/>
          <w:spacing w:val="-3"/>
          <w:sz w:val="16"/>
        </w:rPr>
        <w:t xml:space="preserve">Youth </w:t>
      </w:r>
      <w:r>
        <w:rPr>
          <w:rFonts w:ascii="DINOT"/>
          <w:sz w:val="16"/>
        </w:rPr>
        <w:t>and Families Act 2015 (Vic), s</w:t>
      </w:r>
      <w:r>
        <w:rPr>
          <w:rFonts w:ascii="DINOT"/>
          <w:spacing w:val="-12"/>
          <w:sz w:val="16"/>
        </w:rPr>
        <w:t xml:space="preserve"> </w:t>
      </w:r>
      <w:r>
        <w:rPr>
          <w:rFonts w:ascii="DINOT"/>
          <w:sz w:val="16"/>
        </w:rPr>
        <w:t>101</w:t>
      </w:r>
    </w:p>
    <w:p w:rsidR="00305168" w:rsidRDefault="00572EDE">
      <w:pPr>
        <w:pStyle w:val="ListParagraph"/>
        <w:numPr>
          <w:ilvl w:val="0"/>
          <w:numId w:val="40"/>
        </w:numPr>
        <w:tabs>
          <w:tab w:val="left" w:pos="398"/>
        </w:tabs>
        <w:spacing w:line="204" w:lineRule="exact"/>
        <w:ind w:hanging="1304"/>
        <w:jc w:val="left"/>
        <w:rPr>
          <w:rFonts w:ascii="DINOT" w:eastAsia="DINOT" w:hAnsi="DINOT" w:cs="DINOT"/>
          <w:sz w:val="16"/>
          <w:szCs w:val="16"/>
        </w:rPr>
      </w:pPr>
      <w:r>
        <w:rPr>
          <w:rFonts w:ascii="DINOT"/>
          <w:sz w:val="16"/>
        </w:rPr>
        <w:t>CYF Act, s</w:t>
      </w:r>
      <w:r>
        <w:rPr>
          <w:rFonts w:ascii="DINOT"/>
          <w:spacing w:val="-2"/>
          <w:sz w:val="16"/>
        </w:rPr>
        <w:t xml:space="preserve"> </w:t>
      </w:r>
      <w:r>
        <w:rPr>
          <w:rFonts w:ascii="DINOT"/>
          <w:sz w:val="16"/>
        </w:rPr>
        <w:t>74.</w:t>
      </w:r>
    </w:p>
    <w:p w:rsidR="00305168" w:rsidRDefault="00572EDE">
      <w:pPr>
        <w:pStyle w:val="ListParagraph"/>
        <w:numPr>
          <w:ilvl w:val="0"/>
          <w:numId w:val="40"/>
        </w:numPr>
        <w:tabs>
          <w:tab w:val="left" w:pos="398"/>
        </w:tabs>
        <w:spacing w:before="44"/>
        <w:ind w:left="397"/>
        <w:jc w:val="left"/>
        <w:rPr>
          <w:rFonts w:ascii="DINOT" w:eastAsia="DINOT" w:hAnsi="DINOT" w:cs="DINOT"/>
          <w:sz w:val="16"/>
          <w:szCs w:val="16"/>
        </w:rPr>
      </w:pPr>
      <w:r>
        <w:rPr>
          <w:rFonts w:ascii="DINOT"/>
          <w:sz w:val="16"/>
        </w:rPr>
        <w:t>See generally CYF Act Part</w:t>
      </w:r>
      <w:r>
        <w:rPr>
          <w:rFonts w:ascii="DINOT"/>
          <w:spacing w:val="-11"/>
          <w:sz w:val="16"/>
        </w:rPr>
        <w:t xml:space="preserve"> </w:t>
      </w:r>
      <w:r>
        <w:rPr>
          <w:rFonts w:ascii="DINOT"/>
          <w:sz w:val="16"/>
        </w:rPr>
        <w:t>3.4.</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5332"/>
      </w:pPr>
      <w:r>
        <w:t>consultation with Child Protection, is required to determine if the carer should continue to work with the child or young person. In the case of foster carers, the child or young person is</w:t>
      </w:r>
      <w:r>
        <w:rPr>
          <w:spacing w:val="-28"/>
        </w:rPr>
        <w:t xml:space="preserve"> </w:t>
      </w:r>
      <w:r>
        <w:t>usually removed from their care. Very occasionally the ‘perpetrator’ leaves the house. Carers,</w:t>
      </w:r>
      <w:r>
        <w:rPr>
          <w:spacing w:val="-15"/>
        </w:rPr>
        <w:t xml:space="preserve"> </w:t>
      </w:r>
      <w:r>
        <w:t>who</w:t>
      </w:r>
    </w:p>
    <w:p w:rsidR="00305168" w:rsidRDefault="00572EDE">
      <w:pPr>
        <w:pStyle w:val="BodyText"/>
        <w:spacing w:line="240" w:lineRule="exact"/>
        <w:ind w:left="1133" w:right="5359"/>
      </w:pPr>
      <w:r>
        <w:t>are employees of an out of home care service, are usually stood down on paid leave while an investigation is undertaken, unless there is an allegation of gross misconduct, in which case</w:t>
      </w:r>
      <w:r>
        <w:rPr>
          <w:spacing w:val="-14"/>
        </w:rPr>
        <w:t xml:space="preserve"> </w:t>
      </w:r>
      <w:r>
        <w:t xml:space="preserve">the </w:t>
      </w:r>
      <w:r>
        <w:rPr>
          <w:spacing w:val="-3"/>
        </w:rPr>
        <w:t xml:space="preserve">carer’s </w:t>
      </w:r>
      <w:r>
        <w:t>employment will generally be terminated immediately.</w:t>
      </w:r>
    </w:p>
    <w:p w:rsidR="00305168" w:rsidRDefault="00572EDE">
      <w:pPr>
        <w:pStyle w:val="BodyText"/>
        <w:spacing w:before="170" w:line="240" w:lineRule="exact"/>
        <w:ind w:left="1133" w:right="5163"/>
      </w:pPr>
      <w:r>
        <w:t>There is an obvious analogy with the public</w:t>
      </w:r>
      <w:r>
        <w:rPr>
          <w:spacing w:val="-17"/>
        </w:rPr>
        <w:t xml:space="preserve"> </w:t>
      </w:r>
      <w:r>
        <w:t>hospital system. Several submitters noted that in the public system, employers place health practitioners on paid leave while allegations of sexual misconduct are investigated. Dr John Wakefield noted</w:t>
      </w:r>
      <w:r>
        <w:rPr>
          <w:spacing w:val="-29"/>
        </w:rPr>
        <w:t xml:space="preserve"> </w:t>
      </w:r>
      <w:r>
        <w:t>that</w:t>
      </w:r>
    </w:p>
    <w:p w:rsidR="00305168" w:rsidRDefault="00572EDE">
      <w:pPr>
        <w:pStyle w:val="BodyText"/>
        <w:spacing w:line="240" w:lineRule="exact"/>
        <w:ind w:left="1133" w:right="5413"/>
      </w:pPr>
      <w:r>
        <w:t>in the public hospital system in Queensland, clinical staff accused of sexual misconduct are immediately stood down while the employer undertakes its own investigation.</w:t>
      </w:r>
      <w:r>
        <w:rPr>
          <w:position w:val="7"/>
          <w:sz w:val="11"/>
        </w:rPr>
        <w:t xml:space="preserve">173 </w:t>
      </w:r>
      <w:r>
        <w:t>Relevant factors in standing down staff include the duty</w:t>
      </w:r>
      <w:r>
        <w:rPr>
          <w:spacing w:val="-14"/>
        </w:rPr>
        <w:t xml:space="preserve"> </w:t>
      </w:r>
      <w:r>
        <w:t>of care to patients, the reputation of the employer and the possible liability of the employer if the allegations turn out to be</w:t>
      </w:r>
      <w:r>
        <w:rPr>
          <w:spacing w:val="-4"/>
        </w:rPr>
        <w:t xml:space="preserve"> </w:t>
      </w:r>
      <w:r>
        <w:t>true.</w:t>
      </w:r>
    </w:p>
    <w:p w:rsidR="00305168" w:rsidRDefault="00572EDE">
      <w:pPr>
        <w:pStyle w:val="BodyText"/>
        <w:spacing w:before="170" w:line="240" w:lineRule="exact"/>
        <w:ind w:left="1133" w:right="5239"/>
      </w:pPr>
      <w:r>
        <w:t>Mandated chaperone conditions are seldom imposed on practitioners employed in the public hospital system, and far more commonly imposed on self-employed practitioners. Many doctors are self-employed (as general practitioners or other specialists). The nature of self-employment gives rise to different considerations – a self-employed practitioner does not have the option of taking paid leave and will suffer a financial blow by</w:t>
      </w:r>
      <w:r>
        <w:rPr>
          <w:spacing w:val="-12"/>
        </w:rPr>
        <w:t xml:space="preserve"> </w:t>
      </w:r>
      <w:r>
        <w:t xml:space="preserve">taking unpaid leave. Use of the immediate action powers under the National Law allows self-employed practitioners to continue to practise while allegations </w:t>
      </w:r>
      <w:r>
        <w:rPr>
          <w:spacing w:val="-3"/>
        </w:rPr>
        <w:t xml:space="preserve">are </w:t>
      </w:r>
      <w:r>
        <w:t xml:space="preserve">investigated, which may avert risk to the public during the interim period. </w:t>
      </w:r>
      <w:r>
        <w:rPr>
          <w:spacing w:val="-3"/>
        </w:rPr>
        <w:t xml:space="preserve">However, </w:t>
      </w:r>
      <w:r>
        <w:t>particularly given the difficulty in ensuring strict adherence to chaperone conditions, the upshot is that patients of self-employed health practitioners may be exposed to risks that are not</w:t>
      </w:r>
      <w:r>
        <w:rPr>
          <w:spacing w:val="-24"/>
        </w:rPr>
        <w:t xml:space="preserve"> </w:t>
      </w:r>
      <w:r>
        <w:t>tolerated</w:t>
      </w:r>
    </w:p>
    <w:p w:rsidR="00305168" w:rsidRDefault="00572EDE">
      <w:pPr>
        <w:pStyle w:val="BodyText"/>
        <w:spacing w:line="240" w:lineRule="exact"/>
        <w:ind w:left="1133" w:right="5180"/>
      </w:pPr>
      <w:r>
        <w:t>for children in the out of home carer system in Victoria, nor for public hospital patients</w:t>
      </w:r>
      <w:r>
        <w:rPr>
          <w:spacing w:val="-12"/>
        </w:rPr>
        <w:t xml:space="preserve"> </w:t>
      </w:r>
      <w:r>
        <w:t>throughout Australia.</w:t>
      </w: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7"/>
          <w:szCs w:val="27"/>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5080" r="8255" b="4445"/>
                <wp:docPr id="26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67" name="Group 112"/>
                        <wpg:cNvGrpSpPr>
                          <a:grpSpLocks/>
                        </wpg:cNvGrpSpPr>
                        <wpg:grpSpPr bwMode="auto">
                          <a:xfrm>
                            <a:off x="8" y="8"/>
                            <a:ext cx="1440" cy="2"/>
                            <a:chOff x="8" y="8"/>
                            <a:chExt cx="1440" cy="2"/>
                          </a:xfrm>
                        </wpg:grpSpPr>
                        <wps:wsp>
                          <wps:cNvPr id="268" name="Freeform 11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2DC4997" id="Group 11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A7rAejggMAANoIAAAOAAAAAAAAAAAAAAAAAC4CAABkcnMvZTJv&#10;RG9jLnhtbFBLAQItABQABgAIAAAAIQCZqLVC2gAAAAMBAAAPAAAAAAAAAAAAAAAAANwFAABkcnMv&#10;ZG93bnJldi54bWxQSwUGAAAAAAQABADzAAAA4wYAAAAA&#10;">
                <v:group id="Group 11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11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pnr8A&#10;AADcAAAADwAAAGRycy9kb3ducmV2LnhtbERPy4rCMBTdD/gP4QruxtQKRapRxAcKrnwguLs017bY&#10;3JQm1jpfP1kILg/nPVt0phItNa60rGA0jEAQZ1aXnCu4nLe/ExDOI2usLJOCNzlYzHs/M0y1ffGR&#10;2pPPRQhhl6KCwvs6ldJlBRl0Q1sTB+5uG4M+wCaXusFXCDeVjKMokQZLDg0F1rQqKHucnkbBeLe9&#10;4u0g1/EyO7Z/CVtPG6vUoN8tpyA8df4r/rj3WkGchLXhTDgC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3CmevwAAANwAAAAPAAAAAAAAAAAAAAAAAJgCAABkcnMvZG93bnJl&#10;di54bWxQSwUGAAAAAAQABAD1AAAAhAM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40"/>
        </w:numPr>
        <w:tabs>
          <w:tab w:val="left" w:pos="1418"/>
        </w:tabs>
        <w:spacing w:before="26" w:line="192" w:lineRule="exact"/>
        <w:ind w:right="110"/>
        <w:jc w:val="left"/>
        <w:rPr>
          <w:rFonts w:ascii="DINOT" w:eastAsia="DINOT" w:hAnsi="DINOT" w:cs="DINOT"/>
          <w:sz w:val="16"/>
          <w:szCs w:val="16"/>
        </w:rPr>
      </w:pPr>
      <w:r>
        <w:rPr>
          <w:rFonts w:ascii="DINOT"/>
          <w:sz w:val="16"/>
        </w:rPr>
        <w:t>Meeting with Dr John Wakefield, Deputy Director-General, Clinical Excellence Division, Queensland Health, Brisbane, 17 November 2016.</w:t>
      </w:r>
      <w:r>
        <w:rPr>
          <w:rFonts w:ascii="DINOT"/>
          <w:spacing w:val="-3"/>
          <w:sz w:val="16"/>
        </w:rPr>
        <w:t xml:space="preserve"> </w:t>
      </w:r>
      <w:r>
        <w:rPr>
          <w:rFonts w:ascii="DINOT"/>
          <w:sz w:val="16"/>
        </w:rPr>
        <w:t>The</w:t>
      </w:r>
      <w:r>
        <w:rPr>
          <w:rFonts w:ascii="DINOT"/>
          <w:spacing w:val="-3"/>
          <w:sz w:val="16"/>
        </w:rPr>
        <w:t xml:space="preserve"> </w:t>
      </w:r>
      <w:r>
        <w:rPr>
          <w:rFonts w:ascii="DINOT"/>
          <w:sz w:val="16"/>
        </w:rPr>
        <w:t>opinions</w:t>
      </w:r>
      <w:r>
        <w:rPr>
          <w:rFonts w:ascii="DINOT"/>
          <w:spacing w:val="-3"/>
          <w:sz w:val="16"/>
        </w:rPr>
        <w:t xml:space="preserve"> </w:t>
      </w:r>
      <w:r>
        <w:rPr>
          <w:rFonts w:ascii="DINOT"/>
          <w:sz w:val="16"/>
        </w:rPr>
        <w:t>and/or</w:t>
      </w:r>
      <w:r>
        <w:rPr>
          <w:rFonts w:ascii="DINOT"/>
          <w:spacing w:val="-3"/>
          <w:sz w:val="16"/>
        </w:rPr>
        <w:t xml:space="preserve"> </w:t>
      </w:r>
      <w:r>
        <w:rPr>
          <w:rFonts w:ascii="DINOT"/>
          <w:sz w:val="16"/>
        </w:rPr>
        <w:t>views</w:t>
      </w:r>
      <w:r>
        <w:rPr>
          <w:rFonts w:ascii="DINOT"/>
          <w:spacing w:val="-3"/>
          <w:sz w:val="16"/>
        </w:rPr>
        <w:t xml:space="preserve"> </w:t>
      </w:r>
      <w:r>
        <w:rPr>
          <w:rFonts w:ascii="DINOT"/>
          <w:sz w:val="16"/>
        </w:rPr>
        <w:t>expressed</w:t>
      </w:r>
      <w:r>
        <w:rPr>
          <w:rFonts w:ascii="DINOT"/>
          <w:spacing w:val="-3"/>
          <w:sz w:val="16"/>
        </w:rPr>
        <w:t xml:space="preserve"> </w:t>
      </w:r>
      <w:r>
        <w:rPr>
          <w:rFonts w:ascii="DINOT"/>
          <w:sz w:val="16"/>
        </w:rPr>
        <w:t>by</w:t>
      </w:r>
      <w:r>
        <w:rPr>
          <w:rFonts w:ascii="DINOT"/>
          <w:spacing w:val="-3"/>
          <w:sz w:val="16"/>
        </w:rPr>
        <w:t xml:space="preserve"> </w:t>
      </w:r>
      <w:r>
        <w:rPr>
          <w:rFonts w:ascii="DINOT"/>
          <w:sz w:val="16"/>
        </w:rPr>
        <w:t>Dr</w:t>
      </w:r>
      <w:r>
        <w:rPr>
          <w:rFonts w:ascii="DINOT"/>
          <w:spacing w:val="-3"/>
          <w:sz w:val="16"/>
        </w:rPr>
        <w:t xml:space="preserve"> </w:t>
      </w:r>
      <w:r>
        <w:rPr>
          <w:rFonts w:ascii="DINOT"/>
          <w:sz w:val="16"/>
        </w:rPr>
        <w:t>Wakefield</w:t>
      </w:r>
      <w:r>
        <w:rPr>
          <w:rFonts w:ascii="DINOT"/>
          <w:spacing w:val="-3"/>
          <w:sz w:val="16"/>
        </w:rPr>
        <w:t xml:space="preserve"> </w:t>
      </w:r>
      <w:r>
        <w:rPr>
          <w:rFonts w:ascii="DINOT"/>
          <w:sz w:val="16"/>
        </w:rPr>
        <w:t>are</w:t>
      </w:r>
      <w:r>
        <w:rPr>
          <w:rFonts w:ascii="DINOT"/>
          <w:spacing w:val="-3"/>
          <w:sz w:val="16"/>
        </w:rPr>
        <w:t xml:space="preserve"> </w:t>
      </w:r>
      <w:r>
        <w:rPr>
          <w:rFonts w:ascii="DINOT"/>
          <w:sz w:val="16"/>
        </w:rPr>
        <w:t>his</w:t>
      </w:r>
      <w:r>
        <w:rPr>
          <w:rFonts w:ascii="DINOT"/>
          <w:spacing w:val="-3"/>
          <w:sz w:val="16"/>
        </w:rPr>
        <w:t xml:space="preserve"> </w:t>
      </w:r>
      <w:r>
        <w:rPr>
          <w:rFonts w:ascii="DINOT"/>
          <w:sz w:val="16"/>
        </w:rPr>
        <w:t>own</w:t>
      </w:r>
      <w:r>
        <w:rPr>
          <w:rFonts w:ascii="DINOT"/>
          <w:spacing w:val="-3"/>
          <w:sz w:val="16"/>
        </w:rPr>
        <w:t xml:space="preserve"> </w:t>
      </w:r>
      <w:r>
        <w:rPr>
          <w:rFonts w:ascii="DINOT"/>
          <w:sz w:val="16"/>
        </w:rPr>
        <w:t>and</w:t>
      </w:r>
      <w:r>
        <w:rPr>
          <w:rFonts w:ascii="DINOT"/>
          <w:spacing w:val="-3"/>
          <w:sz w:val="16"/>
        </w:rPr>
        <w:t xml:space="preserve"> </w:t>
      </w:r>
      <w:r>
        <w:rPr>
          <w:rFonts w:ascii="DINOT"/>
          <w:sz w:val="16"/>
        </w:rPr>
        <w:t>do</w:t>
      </w:r>
      <w:r>
        <w:rPr>
          <w:rFonts w:ascii="DINOT"/>
          <w:spacing w:val="-3"/>
          <w:sz w:val="16"/>
        </w:rPr>
        <w:t xml:space="preserve"> </w:t>
      </w:r>
      <w:r>
        <w:rPr>
          <w:rFonts w:ascii="DINOT"/>
          <w:sz w:val="16"/>
        </w:rPr>
        <w:t>not</w:t>
      </w:r>
      <w:r>
        <w:rPr>
          <w:rFonts w:ascii="DINOT"/>
          <w:spacing w:val="-3"/>
          <w:sz w:val="16"/>
        </w:rPr>
        <w:t xml:space="preserve"> </w:t>
      </w:r>
      <w:r>
        <w:rPr>
          <w:rFonts w:ascii="DINOT"/>
          <w:sz w:val="16"/>
        </w:rPr>
        <w:t>necessarily</w:t>
      </w:r>
      <w:r>
        <w:rPr>
          <w:rFonts w:ascii="DINOT"/>
          <w:spacing w:val="-3"/>
          <w:sz w:val="16"/>
        </w:rPr>
        <w:t xml:space="preserve"> </w:t>
      </w:r>
      <w:r>
        <w:rPr>
          <w:rFonts w:ascii="DINOT"/>
          <w:sz w:val="16"/>
        </w:rPr>
        <w:t>reflect</w:t>
      </w:r>
      <w:r>
        <w:rPr>
          <w:rFonts w:ascii="DINOT"/>
          <w:spacing w:val="-3"/>
          <w:sz w:val="16"/>
        </w:rPr>
        <w:t xml:space="preserve"> </w:t>
      </w:r>
      <w:r>
        <w:rPr>
          <w:rFonts w:ascii="DINOT"/>
          <w:sz w:val="16"/>
        </w:rPr>
        <w:t>those</w:t>
      </w:r>
      <w:r>
        <w:rPr>
          <w:rFonts w:ascii="DINOT"/>
          <w:spacing w:val="-3"/>
          <w:sz w:val="16"/>
        </w:rPr>
        <w:t xml:space="preserve"> </w:t>
      </w:r>
      <w:r>
        <w:rPr>
          <w:rFonts w:ascii="DINOT"/>
          <w:sz w:val="16"/>
        </w:rPr>
        <w:t>of</w:t>
      </w:r>
      <w:r>
        <w:rPr>
          <w:rFonts w:ascii="DINOT"/>
          <w:spacing w:val="-3"/>
          <w:sz w:val="16"/>
        </w:rPr>
        <w:t xml:space="preserve"> </w:t>
      </w:r>
      <w:r>
        <w:rPr>
          <w:rFonts w:ascii="DINOT"/>
          <w:sz w:val="16"/>
        </w:rPr>
        <w:t>Queensland</w:t>
      </w:r>
      <w:r>
        <w:rPr>
          <w:rFonts w:ascii="DINOT"/>
          <w:spacing w:val="-3"/>
          <w:sz w:val="16"/>
        </w:rPr>
        <w:t xml:space="preserve"> </w:t>
      </w:r>
      <w:r>
        <w:rPr>
          <w:rFonts w:ascii="DINOT"/>
          <w:sz w:val="16"/>
        </w:rPr>
        <w:t>Health</w:t>
      </w:r>
      <w:r>
        <w:rPr>
          <w:rFonts w:ascii="DINOT"/>
          <w:spacing w:val="-3"/>
          <w:sz w:val="16"/>
        </w:rPr>
        <w:t xml:space="preserve"> </w:t>
      </w:r>
      <w:r>
        <w:rPr>
          <w:rFonts w:ascii="DINOT"/>
          <w:sz w:val="16"/>
        </w:rPr>
        <w:t>or the State of</w:t>
      </w:r>
      <w:r>
        <w:rPr>
          <w:rFonts w:ascii="DINOT"/>
          <w:spacing w:val="-2"/>
          <w:sz w:val="16"/>
        </w:rPr>
        <w:t xml:space="preserve"> </w:t>
      </w:r>
      <w:r>
        <w:rPr>
          <w:rFonts w:ascii="DINOT"/>
          <w:sz w:val="16"/>
        </w:rPr>
        <w:t>Queensland.</w:t>
      </w:r>
    </w:p>
    <w:p w:rsidR="00305168" w:rsidRDefault="00305168">
      <w:pPr>
        <w:spacing w:line="192" w:lineRule="exact"/>
        <w:rPr>
          <w:rFonts w:ascii="DINOT" w:eastAsia="DINOT" w:hAnsi="DINOT" w:cs="DINOT"/>
          <w:sz w:val="16"/>
          <w:szCs w:val="16"/>
        </w:rPr>
        <w:sectPr w:rsidR="00305168">
          <w:footerReference w:type="even" r:id="rId52"/>
          <w:footerReference w:type="default" r:id="rId53"/>
          <w:pgSz w:w="11910" w:h="16840"/>
          <w:pgMar w:top="1020" w:right="1060" w:bottom="960" w:left="0" w:header="0" w:footer="764" w:gutter="0"/>
          <w:pgNumType w:start="52"/>
          <w:cols w:space="720"/>
        </w:sectPr>
      </w:pPr>
    </w:p>
    <w:p w:rsidR="00305168" w:rsidRDefault="00572EDE">
      <w:pPr>
        <w:pStyle w:val="Heading1"/>
        <w:ind w:left="113" w:right="106"/>
        <w:rPr>
          <w:rFonts w:ascii="DINOT-Black" w:eastAsia="DINOT-Black" w:hAnsi="DINOT-Black" w:cs="DINOT-Black"/>
          <w:b w:val="0"/>
          <w:bCs w:val="0"/>
        </w:rPr>
      </w:pPr>
      <w:bookmarkStart w:id="100" w:name="Part_F:_Effectiveness_of_mandated_chaper"/>
      <w:bookmarkStart w:id="101" w:name="Chaperone_conditions_for_‘relationship’_"/>
      <w:bookmarkStart w:id="102" w:name="Monitoring_of_compliance_with_chaperone_"/>
      <w:bookmarkStart w:id="103" w:name="_bookmark39"/>
      <w:bookmarkStart w:id="104" w:name="_bookmark40"/>
      <w:bookmarkEnd w:id="100"/>
      <w:bookmarkEnd w:id="101"/>
      <w:bookmarkEnd w:id="102"/>
      <w:bookmarkEnd w:id="103"/>
      <w:bookmarkEnd w:id="104"/>
      <w:r>
        <w:rPr>
          <w:rFonts w:ascii="DINOT-Black"/>
          <w:color w:val="144970"/>
        </w:rPr>
        <w:t xml:space="preserve">Part </w:t>
      </w:r>
      <w:r>
        <w:rPr>
          <w:rFonts w:ascii="DINOT-Black"/>
          <w:color w:val="144970"/>
          <w:spacing w:val="-13"/>
        </w:rPr>
        <w:t xml:space="preserve">F: </w:t>
      </w:r>
      <w:r>
        <w:rPr>
          <w:rFonts w:ascii="DINOT-Black"/>
          <w:color w:val="144970"/>
        </w:rPr>
        <w:t>Effectiveness of mandated</w:t>
      </w:r>
      <w:r>
        <w:rPr>
          <w:rFonts w:ascii="DINOT-Black"/>
          <w:color w:val="144970"/>
          <w:spacing w:val="-11"/>
        </w:rPr>
        <w:t xml:space="preserve"> </w:t>
      </w:r>
      <w:r>
        <w:rPr>
          <w:rFonts w:ascii="DINOT-Black"/>
          <w:color w:val="144970"/>
        </w:rPr>
        <w:t>chaperones</w:t>
      </w:r>
    </w:p>
    <w:p w:rsidR="00305168" w:rsidRDefault="00305168">
      <w:pPr>
        <w:spacing w:before="1"/>
        <w:rPr>
          <w:rFonts w:ascii="DINOT-Black" w:eastAsia="DINOT-Black" w:hAnsi="DINOT-Black" w:cs="DINOT-Black"/>
          <w:b/>
          <w:bCs/>
          <w:sz w:val="10"/>
          <w:szCs w:val="10"/>
        </w:rPr>
      </w:pPr>
    </w:p>
    <w:p w:rsidR="00305168" w:rsidRDefault="00305168">
      <w:pPr>
        <w:rPr>
          <w:rFonts w:ascii="DINOT-Black" w:eastAsia="DINOT-Black" w:hAnsi="DINOT-Black" w:cs="DINOT-Black"/>
          <w:sz w:val="10"/>
          <w:szCs w:val="10"/>
        </w:rPr>
        <w:sectPr w:rsidR="00305168">
          <w:pgSz w:w="11910" w:h="16840"/>
          <w:pgMar w:top="1020" w:right="0" w:bottom="960" w:left="1020" w:header="0" w:footer="764" w:gutter="0"/>
          <w:cols w:space="720"/>
        </w:sectPr>
      </w:pPr>
    </w:p>
    <w:p w:rsidR="00305168" w:rsidRDefault="00572EDE">
      <w:pPr>
        <w:pStyle w:val="BodyText"/>
        <w:spacing w:before="70" w:line="240" w:lineRule="exact"/>
        <w:ind w:right="164"/>
      </w:pPr>
      <w:r>
        <w:t xml:space="preserve">The appropriateness of mandated chaperones cannot be viewed in isolation from consideration of their </w:t>
      </w:r>
      <w:r>
        <w:rPr>
          <w:rFonts w:ascii="DINOT-Italic"/>
          <w:i/>
        </w:rPr>
        <w:t xml:space="preserve">effectiveness </w:t>
      </w:r>
      <w:r>
        <w:t>in protecting the public</w:t>
      </w:r>
      <w:r>
        <w:rPr>
          <w:spacing w:val="-13"/>
        </w:rPr>
        <w:t xml:space="preserve"> </w:t>
      </w:r>
      <w:r>
        <w:t>from harm.</w:t>
      </w:r>
    </w:p>
    <w:p w:rsidR="00305168" w:rsidRDefault="00572EDE">
      <w:pPr>
        <w:pStyle w:val="BodyText"/>
        <w:spacing w:before="170" w:line="240" w:lineRule="exact"/>
        <w:ind w:right="65"/>
      </w:pPr>
      <w:r>
        <w:t xml:space="preserve">As noted in </w:t>
      </w:r>
      <w:hyperlink w:anchor="_bookmark7" w:history="1">
        <w:r>
          <w:rPr>
            <w:rFonts w:ascii="DINOT-Italic"/>
            <w:i/>
          </w:rPr>
          <w:t>Part B</w:t>
        </w:r>
      </w:hyperlink>
      <w:r>
        <w:t>, submitters expressed a range of views about effectiveness, from opponents who noted that chaperones are not a failsafe</w:t>
      </w:r>
      <w:r>
        <w:rPr>
          <w:spacing w:val="-27"/>
        </w:rPr>
        <w:t xml:space="preserve"> </w:t>
      </w:r>
      <w:r>
        <w:t>protection for patients, to supporters who viewed chaperone conditions as an important part of the</w:t>
      </w:r>
      <w:r>
        <w:rPr>
          <w:spacing w:val="-12"/>
        </w:rPr>
        <w:t xml:space="preserve"> </w:t>
      </w:r>
      <w:r>
        <w:t>regulatory</w:t>
      </w:r>
    </w:p>
    <w:p w:rsidR="00305168" w:rsidRDefault="00572EDE">
      <w:pPr>
        <w:pStyle w:val="BodyText"/>
        <w:spacing w:line="240" w:lineRule="exact"/>
        <w:ind w:right="-19"/>
      </w:pPr>
      <w:r>
        <w:t>toolkit. Most submitters and</w:t>
      </w:r>
      <w:r>
        <w:rPr>
          <w:spacing w:val="-20"/>
        </w:rPr>
        <w:t xml:space="preserve"> </w:t>
      </w:r>
      <w:r>
        <w:t>discussants</w:t>
      </w:r>
      <w:r>
        <w:rPr>
          <w:spacing w:val="-5"/>
        </w:rPr>
        <w:t xml:space="preserve"> </w:t>
      </w:r>
      <w:r>
        <w:t>expressed reservations about the effectiveness of mandated chaperones, along the lines of the following submission:</w:t>
      </w:r>
    </w:p>
    <w:p w:rsidR="00305168" w:rsidRDefault="00572EDE">
      <w:pPr>
        <w:pStyle w:val="Heading3"/>
        <w:spacing w:before="179" w:line="288" w:lineRule="exact"/>
        <w:ind w:right="75"/>
      </w:pPr>
      <w:r>
        <w:rPr>
          <w:color w:val="4788B4"/>
        </w:rPr>
        <w:t>‘While the use of chaperoning conditions appears to be a well-meaning</w:t>
      </w:r>
      <w:r>
        <w:rPr>
          <w:color w:val="4788B4"/>
          <w:spacing w:val="-18"/>
        </w:rPr>
        <w:t xml:space="preserve"> </w:t>
      </w:r>
      <w:r>
        <w:rPr>
          <w:color w:val="4788B4"/>
        </w:rPr>
        <w:t>regulatory mechanism, it may not always be the most effective or practical measure to protect patients or</w:t>
      </w:r>
      <w:r>
        <w:rPr>
          <w:color w:val="4788B4"/>
          <w:spacing w:val="-30"/>
        </w:rPr>
        <w:t xml:space="preserve"> </w:t>
      </w:r>
      <w:r>
        <w:rPr>
          <w:color w:val="4788B4"/>
        </w:rPr>
        <w:t>practitioners.’</w:t>
      </w:r>
    </w:p>
    <w:p w:rsidR="00305168" w:rsidRDefault="00572EDE">
      <w:pPr>
        <w:spacing w:before="170" w:line="288" w:lineRule="exact"/>
        <w:ind w:left="283" w:right="1085"/>
        <w:rPr>
          <w:rFonts w:ascii="DINOT-Light" w:eastAsia="DINOT-Light" w:hAnsi="DINOT-Light" w:cs="DINOT-Light"/>
          <w:sz w:val="24"/>
          <w:szCs w:val="24"/>
        </w:rPr>
      </w:pPr>
      <w:r>
        <w:rPr>
          <w:rFonts w:ascii="DINOT-Light"/>
          <w:color w:val="4788B4"/>
          <w:sz w:val="24"/>
        </w:rPr>
        <w:t>The Hon Michael Ferguson</w:t>
      </w:r>
      <w:r>
        <w:rPr>
          <w:rFonts w:ascii="DINOT-Light"/>
          <w:color w:val="4788B4"/>
          <w:spacing w:val="-16"/>
          <w:sz w:val="24"/>
        </w:rPr>
        <w:t xml:space="preserve"> </w:t>
      </w:r>
      <w:r>
        <w:rPr>
          <w:rFonts w:ascii="DINOT-Light"/>
          <w:color w:val="4788B4"/>
          <w:spacing w:val="-9"/>
          <w:sz w:val="24"/>
        </w:rPr>
        <w:t xml:space="preserve">MP, </w:t>
      </w:r>
      <w:r>
        <w:rPr>
          <w:rFonts w:ascii="DINOT-Light"/>
          <w:color w:val="4788B4"/>
          <w:sz w:val="24"/>
        </w:rPr>
        <w:t>Minister for Health,</w:t>
      </w:r>
      <w:r>
        <w:rPr>
          <w:rFonts w:ascii="DINOT-Light"/>
          <w:color w:val="4788B4"/>
          <w:spacing w:val="-5"/>
          <w:sz w:val="24"/>
        </w:rPr>
        <w:t xml:space="preserve"> </w:t>
      </w:r>
      <w:r>
        <w:rPr>
          <w:rFonts w:ascii="DINOT-Light"/>
          <w:color w:val="4788B4"/>
          <w:spacing w:val="-3"/>
          <w:sz w:val="24"/>
        </w:rPr>
        <w:t>Tasmania</w:t>
      </w:r>
    </w:p>
    <w:p w:rsidR="00305168" w:rsidRDefault="00572EDE">
      <w:pPr>
        <w:spacing w:before="118" w:line="312" w:lineRule="exact"/>
        <w:ind w:left="113" w:right="133"/>
        <w:rPr>
          <w:rFonts w:ascii="DINOT-Bold" w:eastAsia="DINOT-Bold" w:hAnsi="DINOT-Bold" w:cs="DINOT-Bold"/>
          <w:sz w:val="26"/>
          <w:szCs w:val="26"/>
        </w:rPr>
      </w:pPr>
      <w:r>
        <w:rPr>
          <w:rFonts w:ascii="DINOT-Bold" w:eastAsia="DINOT-Bold" w:hAnsi="DINOT-Bold" w:cs="DINOT-Bold"/>
          <w:b/>
          <w:bCs/>
          <w:color w:val="4788B4"/>
          <w:sz w:val="26"/>
          <w:szCs w:val="26"/>
        </w:rPr>
        <w:t>Chaperone conditions for ‘relationship’ type sexual</w:t>
      </w:r>
      <w:r>
        <w:rPr>
          <w:rFonts w:ascii="DINOT-Bold" w:eastAsia="DINOT-Bold" w:hAnsi="DINOT-Bold" w:cs="DINOT-Bold"/>
          <w:b/>
          <w:bCs/>
          <w:color w:val="4788B4"/>
          <w:spacing w:val="-20"/>
          <w:sz w:val="26"/>
          <w:szCs w:val="26"/>
        </w:rPr>
        <w:t xml:space="preserve"> </w:t>
      </w:r>
      <w:r>
        <w:rPr>
          <w:rFonts w:ascii="DINOT-Bold" w:eastAsia="DINOT-Bold" w:hAnsi="DINOT-Bold" w:cs="DINOT-Bold"/>
          <w:b/>
          <w:bCs/>
          <w:color w:val="4788B4"/>
          <w:sz w:val="26"/>
          <w:szCs w:val="26"/>
        </w:rPr>
        <w:t>misconduct</w:t>
      </w:r>
    </w:p>
    <w:p w:rsidR="00305168" w:rsidRDefault="00572EDE">
      <w:pPr>
        <w:pStyle w:val="BodyText"/>
        <w:spacing w:before="212" w:line="240" w:lineRule="exact"/>
        <w:ind w:right="142"/>
      </w:pPr>
      <w:r>
        <w:t xml:space="preserve">As noted in </w:t>
      </w:r>
      <w:hyperlink w:anchor="_bookmark22" w:history="1">
        <w:r>
          <w:rPr>
            <w:rFonts w:ascii="DINOT-Italic"/>
            <w:i/>
          </w:rPr>
          <w:t>Part D</w:t>
        </w:r>
      </w:hyperlink>
      <w:r>
        <w:t>, of the 30 chaperone</w:t>
      </w:r>
      <w:r>
        <w:rPr>
          <w:spacing w:val="-11"/>
        </w:rPr>
        <w:t xml:space="preserve"> </w:t>
      </w:r>
      <w:r>
        <w:t>conditions on doctors being monitored by AHPRA as at 9 January 2017, 17% (5) conditions followed an allegation of sexual relationship with</w:t>
      </w:r>
      <w:r>
        <w:rPr>
          <w:spacing w:val="-15"/>
        </w:rPr>
        <w:t xml:space="preserve"> </w:t>
      </w:r>
      <w:r>
        <w:t>patients.</w:t>
      </w:r>
    </w:p>
    <w:p w:rsidR="00305168" w:rsidRDefault="00572EDE">
      <w:pPr>
        <w:pStyle w:val="BodyText"/>
        <w:spacing w:line="240" w:lineRule="exact"/>
        <w:ind w:right="-9"/>
      </w:pPr>
      <w:r>
        <w:t xml:space="preserve">I regard the use of a mandated chaperone as ineffective to protect patients from inappropriate ‘relationship’ type behaviour by health practitioners. A moment’s reflection makes it obvious that in the age of social media, most initiation of sexual contact by a practitioner is </w:t>
      </w:r>
      <w:r>
        <w:rPr>
          <w:spacing w:val="-3"/>
        </w:rPr>
        <w:t xml:space="preserve">likely </w:t>
      </w:r>
      <w:r>
        <w:t xml:space="preserve">to occur by sending a text or Facebook message, outside a consultation and often outside work hours. Although a chaperone condition sometimes specifies that the chaperone ‘must observe the content of any written communication (including, without limitation, SMS text messages, emails, MMS messages), and listen to and observe both sides of any audio or video communication’ between the doctor and any patient of the specified </w:t>
      </w:r>
      <w:r>
        <w:rPr>
          <w:spacing w:val="-3"/>
        </w:rPr>
        <w:t xml:space="preserve">gender, </w:t>
      </w:r>
      <w:r>
        <w:t>it is difficult see how this can be</w:t>
      </w:r>
      <w:r>
        <w:rPr>
          <w:spacing w:val="-11"/>
        </w:rPr>
        <w:t xml:space="preserve"> </w:t>
      </w:r>
      <w:r>
        <w:t>monitored.</w:t>
      </w:r>
    </w:p>
    <w:p w:rsidR="00305168" w:rsidRDefault="00572EDE">
      <w:pPr>
        <w:pStyle w:val="BodyText"/>
        <w:spacing w:before="170" w:line="240" w:lineRule="exact"/>
        <w:ind w:right="345"/>
      </w:pPr>
      <w:r>
        <w:t>In my opinion, the use of chaperone conditions should be abandoned in circumstances where there is no allegation of criminal offending,</w:t>
      </w:r>
      <w:r>
        <w:rPr>
          <w:spacing w:val="-12"/>
        </w:rPr>
        <w:t xml:space="preserve"> </w:t>
      </w:r>
      <w:r>
        <w:t>and the intention is solely to prevent</w:t>
      </w:r>
      <w:r>
        <w:rPr>
          <w:spacing w:val="-27"/>
        </w:rPr>
        <w:t xml:space="preserve"> </w:t>
      </w:r>
      <w:r>
        <w:t>inappropriate</w:t>
      </w:r>
    </w:p>
    <w:p w:rsidR="00305168" w:rsidRDefault="00572EDE">
      <w:pPr>
        <w:pStyle w:val="BodyText"/>
        <w:spacing w:before="70" w:line="240" w:lineRule="exact"/>
        <w:ind w:right="1203"/>
      </w:pPr>
      <w:r>
        <w:br w:type="column"/>
        <w:t>remarks or initiation of a sexual ‘relationship’ by the health practitioner.</w:t>
      </w:r>
      <w:r>
        <w:rPr>
          <w:position w:val="7"/>
          <w:sz w:val="11"/>
          <w:szCs w:val="11"/>
        </w:rPr>
        <w:t xml:space="preserve">174  </w:t>
      </w:r>
      <w:r>
        <w:t>Chaperone conditions are inapt to protect patients from this sort of predatory behaviour, which may be covert and undetectable by an observer, or overt but taking place outside the consultation room. If there is a need to protect patients from such behaviour in</w:t>
      </w:r>
      <w:r>
        <w:rPr>
          <w:spacing w:val="-15"/>
        </w:rPr>
        <w:t xml:space="preserve"> </w:t>
      </w:r>
      <w:r>
        <w:t>an interim situation, or taking action is considered in the public interest, a gender-based prohibition or suspension should be</w:t>
      </w:r>
      <w:r>
        <w:rPr>
          <w:spacing w:val="-2"/>
        </w:rPr>
        <w:t xml:space="preserve"> </w:t>
      </w:r>
      <w:r>
        <w:t>imposed.</w:t>
      </w:r>
    </w:p>
    <w:p w:rsidR="00305168" w:rsidRDefault="00572EDE">
      <w:pPr>
        <w:spacing w:before="127" w:line="312" w:lineRule="exact"/>
        <w:ind w:left="113" w:right="2101"/>
        <w:rPr>
          <w:rFonts w:ascii="DINOT-Bold" w:eastAsia="DINOT-Bold" w:hAnsi="DINOT-Bold" w:cs="DINOT-Bold"/>
          <w:sz w:val="26"/>
          <w:szCs w:val="26"/>
        </w:rPr>
      </w:pPr>
      <w:r>
        <w:rPr>
          <w:rFonts w:ascii="DINOT-Bold"/>
          <w:b/>
          <w:color w:val="4788B4"/>
          <w:sz w:val="26"/>
        </w:rPr>
        <w:t>Monitoring of compliance</w:t>
      </w:r>
      <w:r>
        <w:rPr>
          <w:rFonts w:ascii="DINOT-Bold"/>
          <w:b/>
          <w:color w:val="4788B4"/>
          <w:spacing w:val="-10"/>
          <w:sz w:val="26"/>
        </w:rPr>
        <w:t xml:space="preserve"> </w:t>
      </w:r>
      <w:r>
        <w:rPr>
          <w:rFonts w:ascii="DINOT-Bold"/>
          <w:b/>
          <w:color w:val="4788B4"/>
          <w:sz w:val="26"/>
        </w:rPr>
        <w:t>with chaperone</w:t>
      </w:r>
      <w:r>
        <w:rPr>
          <w:rFonts w:ascii="DINOT-Bold"/>
          <w:b/>
          <w:color w:val="4788B4"/>
          <w:spacing w:val="-12"/>
          <w:sz w:val="26"/>
        </w:rPr>
        <w:t xml:space="preserve"> </w:t>
      </w:r>
      <w:r>
        <w:rPr>
          <w:rFonts w:ascii="DINOT-Bold"/>
          <w:b/>
          <w:color w:val="4788B4"/>
          <w:sz w:val="26"/>
        </w:rPr>
        <w:t>conditions</w:t>
      </w:r>
    </w:p>
    <w:p w:rsidR="00305168" w:rsidRDefault="00572EDE">
      <w:pPr>
        <w:pStyle w:val="BodyText"/>
        <w:spacing w:before="212" w:line="240" w:lineRule="exact"/>
        <w:ind w:right="1620"/>
      </w:pPr>
      <w:r>
        <w:t xml:space="preserve">In examining the </w:t>
      </w:r>
      <w:r>
        <w:rPr>
          <w:rFonts w:ascii="DINOT-Italic"/>
          <w:i/>
        </w:rPr>
        <w:t xml:space="preserve">effectiveness </w:t>
      </w:r>
      <w:r>
        <w:t>of chaperone conditions, a useful starting point is to</w:t>
      </w:r>
      <w:r>
        <w:rPr>
          <w:spacing w:val="-10"/>
        </w:rPr>
        <w:t xml:space="preserve"> </w:t>
      </w:r>
      <w:r>
        <w:t>assess whether current compliance activities</w:t>
      </w:r>
      <w:r>
        <w:rPr>
          <w:spacing w:val="-21"/>
        </w:rPr>
        <w:t xml:space="preserve"> </w:t>
      </w:r>
      <w:r>
        <w:t>provide assurance that chaperone conditions are protecting the</w:t>
      </w:r>
      <w:r>
        <w:rPr>
          <w:spacing w:val="-7"/>
        </w:rPr>
        <w:t xml:space="preserve"> </w:t>
      </w:r>
      <w:r>
        <w:t>public.</w:t>
      </w:r>
    </w:p>
    <w:p w:rsidR="00305168" w:rsidRDefault="00572EDE">
      <w:pPr>
        <w:spacing w:before="170" w:line="240" w:lineRule="exact"/>
        <w:ind w:left="113" w:right="1142"/>
        <w:rPr>
          <w:rFonts w:ascii="DINOT" w:eastAsia="DINOT" w:hAnsi="DINOT" w:cs="DINOT"/>
          <w:sz w:val="11"/>
          <w:szCs w:val="11"/>
        </w:rPr>
      </w:pPr>
      <w:r>
        <w:rPr>
          <w:rFonts w:ascii="DINOT-Italic" w:eastAsia="DINOT-Italic" w:hAnsi="DINOT-Italic" w:cs="DINOT-Italic"/>
          <w:i/>
          <w:spacing w:val="-4"/>
          <w:sz w:val="20"/>
          <w:szCs w:val="20"/>
        </w:rPr>
        <w:t xml:space="preserve">AHPRA’s </w:t>
      </w:r>
      <w:r>
        <w:rPr>
          <w:rFonts w:ascii="DINOT-Italic" w:eastAsia="DINOT-Italic" w:hAnsi="DINOT-Italic" w:cs="DINOT-Italic"/>
          <w:i/>
          <w:sz w:val="20"/>
          <w:szCs w:val="20"/>
        </w:rPr>
        <w:t>Operational Policy: Monitoring Chaperone Restrictions</w:t>
      </w:r>
      <w:r>
        <w:rPr>
          <w:rFonts w:ascii="DINOT" w:eastAsia="DINOT" w:hAnsi="DINOT" w:cs="DINOT"/>
          <w:position w:val="7"/>
          <w:sz w:val="11"/>
          <w:szCs w:val="11"/>
        </w:rPr>
        <w:t xml:space="preserve">175 </w:t>
      </w:r>
      <w:r>
        <w:rPr>
          <w:rFonts w:ascii="DINOT" w:eastAsia="DINOT" w:hAnsi="DINOT" w:cs="DINOT"/>
          <w:sz w:val="20"/>
          <w:szCs w:val="20"/>
        </w:rPr>
        <w:t>states that the following compliance activities must be undertaken when monitoring chaperone conditions generated using the</w:t>
      </w:r>
      <w:r>
        <w:rPr>
          <w:rFonts w:ascii="DINOT" w:eastAsia="DINOT" w:hAnsi="DINOT" w:cs="DINOT"/>
          <w:spacing w:val="-13"/>
          <w:sz w:val="20"/>
          <w:szCs w:val="20"/>
        </w:rPr>
        <w:t xml:space="preserve"> </w:t>
      </w:r>
      <w:r>
        <w:rPr>
          <w:rFonts w:ascii="DINOT" w:eastAsia="DINOT" w:hAnsi="DINOT" w:cs="DINOT"/>
          <w:sz w:val="20"/>
          <w:szCs w:val="20"/>
        </w:rPr>
        <w:t>National Restrictions Library:</w:t>
      </w:r>
      <w:r>
        <w:rPr>
          <w:rFonts w:ascii="DINOT" w:eastAsia="DINOT" w:hAnsi="DINOT" w:cs="DINOT"/>
          <w:position w:val="7"/>
          <w:sz w:val="11"/>
          <w:szCs w:val="11"/>
        </w:rPr>
        <w:t>176</w:t>
      </w:r>
    </w:p>
    <w:p w:rsidR="00305168" w:rsidRDefault="00572EDE">
      <w:pPr>
        <w:pStyle w:val="ListParagraph"/>
        <w:numPr>
          <w:ilvl w:val="0"/>
          <w:numId w:val="59"/>
        </w:numPr>
        <w:tabs>
          <w:tab w:val="left" w:pos="341"/>
        </w:tabs>
        <w:spacing w:before="97"/>
        <w:rPr>
          <w:rFonts w:ascii="DINOT" w:eastAsia="DINOT" w:hAnsi="DINOT" w:cs="DINOT"/>
          <w:sz w:val="20"/>
          <w:szCs w:val="20"/>
        </w:rPr>
      </w:pPr>
      <w:r>
        <w:rPr>
          <w:rFonts w:ascii="DINOT"/>
          <w:sz w:val="20"/>
        </w:rPr>
        <w:t>site</w:t>
      </w:r>
      <w:r>
        <w:rPr>
          <w:rFonts w:ascii="DINOT"/>
          <w:spacing w:val="-1"/>
          <w:sz w:val="20"/>
        </w:rPr>
        <w:t xml:space="preserve"> </w:t>
      </w:r>
      <w:r>
        <w:rPr>
          <w:rFonts w:ascii="DINOT"/>
          <w:sz w:val="20"/>
        </w:rPr>
        <w:t>visit</w:t>
      </w:r>
    </w:p>
    <w:p w:rsidR="00305168" w:rsidRDefault="00572EDE">
      <w:pPr>
        <w:pStyle w:val="ListParagraph"/>
        <w:numPr>
          <w:ilvl w:val="0"/>
          <w:numId w:val="59"/>
        </w:numPr>
        <w:tabs>
          <w:tab w:val="left" w:pos="341"/>
        </w:tabs>
        <w:spacing w:before="97"/>
        <w:rPr>
          <w:rFonts w:ascii="DINOT" w:eastAsia="DINOT" w:hAnsi="DINOT" w:cs="DINOT"/>
          <w:sz w:val="20"/>
          <w:szCs w:val="20"/>
        </w:rPr>
      </w:pPr>
      <w:r>
        <w:rPr>
          <w:rFonts w:ascii="DINOT"/>
          <w:sz w:val="20"/>
        </w:rPr>
        <w:t>practice</w:t>
      </w:r>
      <w:r>
        <w:rPr>
          <w:rFonts w:ascii="DINOT"/>
          <w:spacing w:val="-6"/>
          <w:sz w:val="20"/>
        </w:rPr>
        <w:t xml:space="preserve"> </w:t>
      </w:r>
      <w:r>
        <w:rPr>
          <w:rFonts w:ascii="DINOT"/>
          <w:sz w:val="20"/>
        </w:rPr>
        <w:t>sign</w:t>
      </w:r>
    </w:p>
    <w:p w:rsidR="00305168" w:rsidRDefault="00572EDE">
      <w:pPr>
        <w:pStyle w:val="ListParagraph"/>
        <w:numPr>
          <w:ilvl w:val="0"/>
          <w:numId w:val="59"/>
        </w:numPr>
        <w:tabs>
          <w:tab w:val="left" w:pos="341"/>
        </w:tabs>
        <w:spacing w:before="97"/>
        <w:rPr>
          <w:rFonts w:ascii="DINOT" w:eastAsia="DINOT" w:hAnsi="DINOT" w:cs="DINOT"/>
          <w:sz w:val="20"/>
          <w:szCs w:val="20"/>
        </w:rPr>
      </w:pPr>
      <w:r>
        <w:rPr>
          <w:rFonts w:ascii="DINOT"/>
          <w:sz w:val="20"/>
        </w:rPr>
        <w:t>data</w:t>
      </w:r>
      <w:r>
        <w:rPr>
          <w:rFonts w:ascii="DINOT"/>
          <w:spacing w:val="-11"/>
          <w:sz w:val="20"/>
        </w:rPr>
        <w:t xml:space="preserve"> </w:t>
      </w:r>
      <w:r>
        <w:rPr>
          <w:rFonts w:ascii="DINOT"/>
          <w:sz w:val="20"/>
        </w:rPr>
        <w:t>reconciliation</w:t>
      </w:r>
    </w:p>
    <w:p w:rsidR="00305168" w:rsidRDefault="00572EDE">
      <w:pPr>
        <w:pStyle w:val="ListParagraph"/>
        <w:numPr>
          <w:ilvl w:val="0"/>
          <w:numId w:val="59"/>
        </w:numPr>
        <w:tabs>
          <w:tab w:val="left" w:pos="341"/>
        </w:tabs>
        <w:spacing w:before="97"/>
        <w:rPr>
          <w:rFonts w:ascii="DINOT" w:eastAsia="DINOT" w:hAnsi="DINOT" w:cs="DINOT"/>
          <w:sz w:val="20"/>
          <w:szCs w:val="20"/>
        </w:rPr>
      </w:pPr>
      <w:r>
        <w:rPr>
          <w:rFonts w:ascii="DINOT"/>
          <w:sz w:val="20"/>
        </w:rPr>
        <w:t>contact with patients,</w:t>
      </w:r>
      <w:r>
        <w:rPr>
          <w:rFonts w:ascii="DINOT"/>
          <w:spacing w:val="-5"/>
          <w:sz w:val="20"/>
        </w:rPr>
        <w:t xml:space="preserve"> </w:t>
      </w:r>
      <w:r>
        <w:rPr>
          <w:rFonts w:ascii="DINOT"/>
          <w:sz w:val="20"/>
        </w:rPr>
        <w:t>and</w:t>
      </w:r>
    </w:p>
    <w:p w:rsidR="00305168" w:rsidRDefault="00572EDE">
      <w:pPr>
        <w:pStyle w:val="ListParagraph"/>
        <w:numPr>
          <w:ilvl w:val="0"/>
          <w:numId w:val="59"/>
        </w:numPr>
        <w:tabs>
          <w:tab w:val="left" w:pos="341"/>
        </w:tabs>
        <w:spacing w:before="97"/>
        <w:rPr>
          <w:rFonts w:ascii="DINOT" w:eastAsia="DINOT" w:hAnsi="DINOT" w:cs="DINOT"/>
          <w:sz w:val="20"/>
          <w:szCs w:val="20"/>
        </w:rPr>
      </w:pPr>
      <w:r>
        <w:rPr>
          <w:rFonts w:ascii="DINOT"/>
          <w:sz w:val="20"/>
        </w:rPr>
        <w:t>contact with</w:t>
      </w:r>
      <w:r>
        <w:rPr>
          <w:rFonts w:ascii="DINOT"/>
          <w:spacing w:val="-10"/>
          <w:sz w:val="20"/>
        </w:rPr>
        <w:t xml:space="preserve"> </w:t>
      </w:r>
      <w:r>
        <w:rPr>
          <w:rFonts w:ascii="DINOT"/>
          <w:sz w:val="20"/>
        </w:rPr>
        <w:t>chaperones.</w:t>
      </w:r>
    </w:p>
    <w:p w:rsidR="00305168" w:rsidRDefault="00572EDE">
      <w:pPr>
        <w:spacing w:before="170" w:line="240" w:lineRule="exact"/>
        <w:ind w:left="113" w:right="1259"/>
        <w:rPr>
          <w:rFonts w:ascii="DINOT" w:eastAsia="DINOT" w:hAnsi="DINOT" w:cs="DINOT"/>
          <w:sz w:val="11"/>
          <w:szCs w:val="11"/>
        </w:rPr>
      </w:pPr>
      <w:r>
        <w:rPr>
          <w:rFonts w:ascii="DINOT" w:eastAsia="DINOT" w:hAnsi="DINOT" w:cs="DINOT"/>
          <w:sz w:val="20"/>
          <w:szCs w:val="20"/>
        </w:rPr>
        <w:t xml:space="preserve">Prior to the introduction of this operational policy in August 2016, the </w:t>
      </w:r>
      <w:r>
        <w:rPr>
          <w:rFonts w:ascii="DINOT" w:eastAsia="DINOT" w:hAnsi="DINOT" w:cs="DINOT"/>
          <w:spacing w:val="-6"/>
          <w:sz w:val="20"/>
          <w:szCs w:val="20"/>
        </w:rPr>
        <w:t xml:space="preserve">MBA’s </w:t>
      </w:r>
      <w:r>
        <w:rPr>
          <w:rFonts w:ascii="DINOT" w:eastAsia="DINOT" w:hAnsi="DINOT" w:cs="DINOT"/>
          <w:sz w:val="20"/>
          <w:szCs w:val="20"/>
        </w:rPr>
        <w:t xml:space="preserve">internal guidance document, </w:t>
      </w:r>
      <w:r>
        <w:rPr>
          <w:rFonts w:ascii="DINOT-Italic" w:eastAsia="DINOT-Italic" w:hAnsi="DINOT-Italic" w:cs="DINOT-Italic"/>
          <w:i/>
          <w:sz w:val="20"/>
          <w:szCs w:val="20"/>
        </w:rPr>
        <w:t>Board mandated use of chaperones following allegations of sexual misconduct</w:t>
      </w:r>
      <w:r>
        <w:rPr>
          <w:rFonts w:ascii="DINOT" w:eastAsia="DINOT" w:hAnsi="DINOT" w:cs="DINOT"/>
          <w:sz w:val="20"/>
          <w:szCs w:val="20"/>
        </w:rPr>
        <w:t>,</w:t>
      </w:r>
      <w:r>
        <w:rPr>
          <w:rFonts w:ascii="DINOT" w:eastAsia="DINOT" w:hAnsi="DINOT" w:cs="DINOT"/>
          <w:spacing w:val="-18"/>
          <w:sz w:val="20"/>
          <w:szCs w:val="20"/>
        </w:rPr>
        <w:t xml:space="preserve"> </w:t>
      </w:r>
      <w:r>
        <w:rPr>
          <w:rFonts w:ascii="DINOT" w:eastAsia="DINOT" w:hAnsi="DINOT" w:cs="DINOT"/>
          <w:sz w:val="20"/>
          <w:szCs w:val="20"/>
        </w:rPr>
        <w:t>provided limited information regarding the scope of monitoring activities, stating only that:</w:t>
      </w:r>
      <w:r>
        <w:rPr>
          <w:rFonts w:ascii="DINOT" w:eastAsia="DINOT" w:hAnsi="DINOT" w:cs="DINOT"/>
          <w:position w:val="7"/>
          <w:sz w:val="11"/>
          <w:szCs w:val="11"/>
        </w:rPr>
        <w:t>177</w:t>
      </w:r>
    </w:p>
    <w:p w:rsidR="00305168" w:rsidRDefault="00572EDE">
      <w:pPr>
        <w:pStyle w:val="BodyText"/>
        <w:spacing w:before="170" w:line="240" w:lineRule="exact"/>
        <w:ind w:right="1131"/>
      </w:pPr>
      <w:r>
        <w:t>‘The Board or AHPRA may audit compliance with the conditions imposed on registration or the undertakings accepted by the practitioner at any time. This may include comparing information from Medicare Australia against the practitioner’s Patient Log/Chaperone Report or auditing the practitioner’s practice including the clinical</w:t>
      </w:r>
      <w:r>
        <w:rPr>
          <w:spacing w:val="-20"/>
        </w:rPr>
        <w:t xml:space="preserve"> </w:t>
      </w:r>
      <w:r>
        <w:rPr>
          <w:spacing w:val="-3"/>
        </w:rPr>
        <w:t xml:space="preserve">records </w:t>
      </w:r>
      <w:r>
        <w:t>and appointment</w:t>
      </w:r>
      <w:r>
        <w:rPr>
          <w:spacing w:val="-11"/>
        </w:rPr>
        <w:t xml:space="preserve"> </w:t>
      </w:r>
      <w:r>
        <w:t>arrangements.’</w:t>
      </w:r>
    </w:p>
    <w:p w:rsidR="00305168" w:rsidRDefault="00572EDE">
      <w:pPr>
        <w:pStyle w:val="BodyText"/>
        <w:spacing w:before="170" w:line="240" w:lineRule="exact"/>
        <w:ind w:right="1152"/>
      </w:pPr>
      <w:r>
        <w:t>This internal guidance has evolved into a far more comprehensive schedule of activities in the</w:t>
      </w:r>
      <w:r>
        <w:rPr>
          <w:spacing w:val="-20"/>
        </w:rPr>
        <w:t xml:space="preserve"> </w:t>
      </w:r>
      <w:r>
        <w:t>current operational policy. Key differences</w:t>
      </w:r>
      <w:r>
        <w:rPr>
          <w:spacing w:val="-34"/>
        </w:rPr>
        <w:t xml:space="preserve"> </w:t>
      </w:r>
      <w:r>
        <w:t>include:</w:t>
      </w:r>
    </w:p>
    <w:p w:rsidR="00305168" w:rsidRDefault="00305168">
      <w:pPr>
        <w:spacing w:line="240" w:lineRule="exact"/>
        <w:sectPr w:rsidR="00305168">
          <w:type w:val="continuous"/>
          <w:pgSz w:w="11910" w:h="16840"/>
          <w:pgMar w:top="1580" w:right="0" w:bottom="280" w:left="1020" w:header="720" w:footer="720" w:gutter="0"/>
          <w:cols w:num="2" w:space="720" w:equalWidth="0">
            <w:col w:w="4650" w:space="453"/>
            <w:col w:w="5787"/>
          </w:cols>
        </w:sectPr>
      </w:pPr>
    </w:p>
    <w:p w:rsidR="00305168" w:rsidRDefault="00305168">
      <w:pPr>
        <w:spacing w:before="2"/>
        <w:rPr>
          <w:rFonts w:ascii="DINOT" w:eastAsia="DINOT" w:hAnsi="DINOT" w:cs="DINOT"/>
          <w:sz w:val="29"/>
          <w:szCs w:val="29"/>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5080" r="8255" b="4445"/>
                <wp:docPr id="26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64" name="Group 109"/>
                        <wpg:cNvGrpSpPr>
                          <a:grpSpLocks/>
                        </wpg:cNvGrpSpPr>
                        <wpg:grpSpPr bwMode="auto">
                          <a:xfrm>
                            <a:off x="8" y="8"/>
                            <a:ext cx="1440" cy="2"/>
                            <a:chOff x="8" y="8"/>
                            <a:chExt cx="1440" cy="2"/>
                          </a:xfrm>
                        </wpg:grpSpPr>
                        <wps:wsp>
                          <wps:cNvPr id="265" name="Freeform 11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624ACF5" id="Group 10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C0lr5+ggMAANoIAAAOAAAAAAAAAAAAAAAAAC4CAABkcnMvZTJv&#10;RG9jLnhtbFBLAQItABQABgAIAAAAIQCZqLVC2gAAAAMBAAAPAAAAAAAAAAAAAAAAANwFAABkcnMv&#10;ZG93bnJldi54bWxQSwUGAAAAAAQABADzAAAA4wYAAAAA&#10;">
                <v:group id="Group 10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11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GAMMA&#10;AADcAAAADwAAAGRycy9kb3ducmV2LnhtbESPT4vCMBTE74LfIbwFb5puZYtUo4h/cGFP6rLg7dE8&#10;22LzUppYq59+Iwgeh5n5DTNbdKYSLTWutKzgcxSBIM6sLjlX8HvcDicgnEfWWFkmBXdysJj3ezNM&#10;tb3xntqDz0WAsEtRQeF9nUrpsoIMupGtiYN3to1BH2STS93gLcBNJeMoSqTBksNCgTWtCsouh6tR&#10;MN5t//D0I9fxMtu3j4Stp41VavDRLacgPHX+HX61v7WCOPmC5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2GAM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40"/>
        </w:numPr>
        <w:tabs>
          <w:tab w:val="left" w:pos="398"/>
        </w:tabs>
        <w:spacing w:before="13"/>
        <w:ind w:left="39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12(b).</w:t>
      </w:r>
    </w:p>
    <w:p w:rsidR="00305168" w:rsidRDefault="00572EDE">
      <w:pPr>
        <w:pStyle w:val="ListParagraph"/>
        <w:numPr>
          <w:ilvl w:val="0"/>
          <w:numId w:val="40"/>
        </w:numPr>
        <w:tabs>
          <w:tab w:val="left" w:pos="398"/>
        </w:tabs>
        <w:spacing w:before="44"/>
        <w:ind w:left="397"/>
        <w:jc w:val="left"/>
        <w:rPr>
          <w:rFonts w:ascii="DINOT" w:eastAsia="DINOT" w:hAnsi="DINOT" w:cs="DINOT"/>
          <w:sz w:val="16"/>
          <w:szCs w:val="16"/>
        </w:rPr>
      </w:pPr>
      <w:r>
        <w:rPr>
          <w:rFonts w:ascii="DINOT"/>
          <w:sz w:val="16"/>
        </w:rPr>
        <w:t xml:space="preserve">AHPRA, </w:t>
      </w:r>
      <w:r>
        <w:rPr>
          <w:rFonts w:ascii="DINOT-Italic"/>
          <w:i/>
          <w:sz w:val="16"/>
        </w:rPr>
        <w:t xml:space="preserve">Operational Policy: Monitoring Chaperone Restrictions </w:t>
      </w:r>
      <w:r>
        <w:rPr>
          <w:rFonts w:ascii="DINOT"/>
          <w:sz w:val="16"/>
        </w:rPr>
        <w:t>(August</w:t>
      </w:r>
      <w:r>
        <w:rPr>
          <w:rFonts w:ascii="DINOT"/>
          <w:spacing w:val="-15"/>
          <w:sz w:val="16"/>
        </w:rPr>
        <w:t xml:space="preserve"> </w:t>
      </w:r>
      <w:r>
        <w:rPr>
          <w:rFonts w:ascii="DINOT"/>
          <w:sz w:val="16"/>
        </w:rPr>
        <w:t>2016).</w:t>
      </w:r>
    </w:p>
    <w:p w:rsidR="00305168" w:rsidRDefault="00572EDE">
      <w:pPr>
        <w:pStyle w:val="ListParagraph"/>
        <w:numPr>
          <w:ilvl w:val="0"/>
          <w:numId w:val="40"/>
        </w:numPr>
        <w:tabs>
          <w:tab w:val="left" w:pos="398"/>
        </w:tabs>
        <w:spacing w:before="57" w:line="192" w:lineRule="exact"/>
        <w:ind w:left="397" w:right="1549"/>
        <w:jc w:val="left"/>
        <w:rPr>
          <w:rFonts w:ascii="DINOT" w:eastAsia="DINOT" w:hAnsi="DINOT" w:cs="DINOT"/>
          <w:sz w:val="16"/>
          <w:szCs w:val="16"/>
        </w:rPr>
      </w:pPr>
      <w:r>
        <w:rPr>
          <w:rFonts w:ascii="DINOT" w:eastAsia="DINOT" w:hAnsi="DINOT" w:cs="DINOT"/>
          <w:sz w:val="16"/>
          <w:szCs w:val="16"/>
        </w:rPr>
        <w:t>The</w:t>
      </w:r>
      <w:r>
        <w:rPr>
          <w:rFonts w:ascii="DINOT" w:eastAsia="DINOT" w:hAnsi="DINOT" w:cs="DINOT"/>
          <w:spacing w:val="-3"/>
          <w:sz w:val="16"/>
          <w:szCs w:val="16"/>
        </w:rPr>
        <w:t xml:space="preserve"> </w:t>
      </w:r>
      <w:r>
        <w:rPr>
          <w:rFonts w:ascii="DINOT" w:eastAsia="DINOT" w:hAnsi="DINOT" w:cs="DINOT"/>
          <w:sz w:val="16"/>
          <w:szCs w:val="16"/>
        </w:rPr>
        <w:t>policy</w:t>
      </w:r>
      <w:r>
        <w:rPr>
          <w:rFonts w:ascii="DINOT" w:eastAsia="DINOT" w:hAnsi="DINOT" w:cs="DINOT"/>
          <w:spacing w:val="-3"/>
          <w:sz w:val="16"/>
          <w:szCs w:val="16"/>
        </w:rPr>
        <w:t xml:space="preserve"> </w:t>
      </w:r>
      <w:r>
        <w:rPr>
          <w:rFonts w:ascii="DINOT" w:eastAsia="DINOT" w:hAnsi="DINOT" w:cs="DINOT"/>
          <w:sz w:val="16"/>
          <w:szCs w:val="16"/>
        </w:rPr>
        <w:t>is</w:t>
      </w:r>
      <w:r>
        <w:rPr>
          <w:rFonts w:ascii="DINOT" w:eastAsia="DINOT" w:hAnsi="DINOT" w:cs="DINOT"/>
          <w:spacing w:val="-3"/>
          <w:sz w:val="16"/>
          <w:szCs w:val="16"/>
        </w:rPr>
        <w:t xml:space="preserve"> </w:t>
      </w:r>
      <w:r>
        <w:rPr>
          <w:rFonts w:ascii="DINOT" w:eastAsia="DINOT" w:hAnsi="DINOT" w:cs="DINOT"/>
          <w:sz w:val="16"/>
          <w:szCs w:val="16"/>
        </w:rPr>
        <w:t>also</w:t>
      </w:r>
      <w:r>
        <w:rPr>
          <w:rFonts w:ascii="DINOT" w:eastAsia="DINOT" w:hAnsi="DINOT" w:cs="DINOT"/>
          <w:spacing w:val="-3"/>
          <w:sz w:val="16"/>
          <w:szCs w:val="16"/>
        </w:rPr>
        <w:t xml:space="preserve"> </w:t>
      </w:r>
      <w:r>
        <w:rPr>
          <w:rFonts w:ascii="DINOT" w:eastAsia="DINOT" w:hAnsi="DINOT" w:cs="DINOT"/>
          <w:sz w:val="16"/>
          <w:szCs w:val="16"/>
        </w:rPr>
        <w:t>intended</w:t>
      </w:r>
      <w:r>
        <w:rPr>
          <w:rFonts w:ascii="DINOT" w:eastAsia="DINOT" w:hAnsi="DINOT" w:cs="DINOT"/>
          <w:spacing w:val="-3"/>
          <w:sz w:val="16"/>
          <w:szCs w:val="16"/>
        </w:rPr>
        <w:t xml:space="preserve"> </w:t>
      </w:r>
      <w:r>
        <w:rPr>
          <w:rFonts w:ascii="DINOT" w:eastAsia="DINOT" w:hAnsi="DINOT" w:cs="DINOT"/>
          <w:sz w:val="16"/>
          <w:szCs w:val="16"/>
        </w:rPr>
        <w:t>to</w:t>
      </w:r>
      <w:r>
        <w:rPr>
          <w:rFonts w:ascii="DINOT" w:eastAsia="DINOT" w:hAnsi="DINOT" w:cs="DINOT"/>
          <w:spacing w:val="-3"/>
          <w:sz w:val="16"/>
          <w:szCs w:val="16"/>
        </w:rPr>
        <w:t xml:space="preserve"> </w:t>
      </w:r>
      <w:r>
        <w:rPr>
          <w:rFonts w:ascii="DINOT" w:eastAsia="DINOT" w:hAnsi="DINOT" w:cs="DINOT"/>
          <w:sz w:val="16"/>
          <w:szCs w:val="16"/>
        </w:rPr>
        <w:t>provide</w:t>
      </w:r>
      <w:r>
        <w:rPr>
          <w:rFonts w:ascii="DINOT" w:eastAsia="DINOT" w:hAnsi="DINOT" w:cs="DINOT"/>
          <w:spacing w:val="-3"/>
          <w:sz w:val="16"/>
          <w:szCs w:val="16"/>
        </w:rPr>
        <w:t xml:space="preserve"> </w:t>
      </w:r>
      <w:r>
        <w:rPr>
          <w:rFonts w:ascii="DINOT" w:eastAsia="DINOT" w:hAnsi="DINOT" w:cs="DINOT"/>
          <w:sz w:val="16"/>
          <w:szCs w:val="16"/>
        </w:rPr>
        <w:t>‘guidance’</w:t>
      </w:r>
      <w:r>
        <w:rPr>
          <w:rFonts w:ascii="DINOT" w:eastAsia="DINOT" w:hAnsi="DINOT" w:cs="DINOT"/>
          <w:spacing w:val="-3"/>
          <w:sz w:val="16"/>
          <w:szCs w:val="16"/>
        </w:rPr>
        <w:t xml:space="preserve"> </w:t>
      </w:r>
      <w:r>
        <w:rPr>
          <w:rFonts w:ascii="DINOT" w:eastAsia="DINOT" w:hAnsi="DINOT" w:cs="DINOT"/>
          <w:sz w:val="16"/>
          <w:szCs w:val="16"/>
        </w:rPr>
        <w:t>regarding</w:t>
      </w:r>
      <w:r>
        <w:rPr>
          <w:rFonts w:ascii="DINOT" w:eastAsia="DINOT" w:hAnsi="DINOT" w:cs="DINOT"/>
          <w:spacing w:val="-3"/>
          <w:sz w:val="16"/>
          <w:szCs w:val="16"/>
        </w:rPr>
        <w:t xml:space="preserve"> </w:t>
      </w:r>
      <w:r>
        <w:rPr>
          <w:rFonts w:ascii="DINOT" w:eastAsia="DINOT" w:hAnsi="DINOT" w:cs="DINOT"/>
          <w:sz w:val="16"/>
          <w:szCs w:val="16"/>
        </w:rPr>
        <w:t>monitoring</w:t>
      </w:r>
      <w:r>
        <w:rPr>
          <w:rFonts w:ascii="DINOT" w:eastAsia="DINOT" w:hAnsi="DINOT" w:cs="DINOT"/>
          <w:spacing w:val="-3"/>
          <w:sz w:val="16"/>
          <w:szCs w:val="16"/>
        </w:rPr>
        <w:t xml:space="preserve"> </w:t>
      </w:r>
      <w:r>
        <w:rPr>
          <w:rFonts w:ascii="DINOT" w:eastAsia="DINOT" w:hAnsi="DINOT" w:cs="DINOT"/>
          <w:sz w:val="16"/>
          <w:szCs w:val="16"/>
        </w:rPr>
        <w:t>activities</w:t>
      </w:r>
      <w:r>
        <w:rPr>
          <w:rFonts w:ascii="DINOT" w:eastAsia="DINOT" w:hAnsi="DINOT" w:cs="DINOT"/>
          <w:spacing w:val="-3"/>
          <w:sz w:val="16"/>
          <w:szCs w:val="16"/>
        </w:rPr>
        <w:t xml:space="preserve"> </w:t>
      </w:r>
      <w:r>
        <w:rPr>
          <w:rFonts w:ascii="DINOT" w:eastAsia="DINOT" w:hAnsi="DINOT" w:cs="DINOT"/>
          <w:sz w:val="16"/>
          <w:szCs w:val="16"/>
        </w:rPr>
        <w:t>for</w:t>
      </w:r>
      <w:r>
        <w:rPr>
          <w:rFonts w:ascii="DINOT" w:eastAsia="DINOT" w:hAnsi="DINOT" w:cs="DINOT"/>
          <w:spacing w:val="-3"/>
          <w:sz w:val="16"/>
          <w:szCs w:val="16"/>
        </w:rPr>
        <w:t xml:space="preserve"> </w:t>
      </w:r>
      <w:r>
        <w:rPr>
          <w:rFonts w:ascii="DINOT" w:eastAsia="DINOT" w:hAnsi="DINOT" w:cs="DINOT"/>
          <w:sz w:val="16"/>
          <w:szCs w:val="16"/>
        </w:rPr>
        <w:t>practitioners</w:t>
      </w:r>
      <w:r>
        <w:rPr>
          <w:rFonts w:ascii="DINOT" w:eastAsia="DINOT" w:hAnsi="DINOT" w:cs="DINOT"/>
          <w:spacing w:val="-3"/>
          <w:sz w:val="16"/>
          <w:szCs w:val="16"/>
        </w:rPr>
        <w:t xml:space="preserve"> </w:t>
      </w:r>
      <w:r>
        <w:rPr>
          <w:rFonts w:ascii="DINOT" w:eastAsia="DINOT" w:hAnsi="DINOT" w:cs="DINOT"/>
          <w:sz w:val="16"/>
          <w:szCs w:val="16"/>
        </w:rPr>
        <w:t>who</w:t>
      </w:r>
      <w:r>
        <w:rPr>
          <w:rFonts w:ascii="DINOT" w:eastAsia="DINOT" w:hAnsi="DINOT" w:cs="DINOT"/>
          <w:spacing w:val="-3"/>
          <w:sz w:val="16"/>
          <w:szCs w:val="16"/>
        </w:rPr>
        <w:t xml:space="preserve"> </w:t>
      </w:r>
      <w:r>
        <w:rPr>
          <w:rFonts w:ascii="DINOT" w:eastAsia="DINOT" w:hAnsi="DINOT" w:cs="DINOT"/>
          <w:sz w:val="16"/>
          <w:szCs w:val="16"/>
        </w:rPr>
        <w:t>had</w:t>
      </w:r>
      <w:r>
        <w:rPr>
          <w:rFonts w:ascii="DINOT" w:eastAsia="DINOT" w:hAnsi="DINOT" w:cs="DINOT"/>
          <w:spacing w:val="-3"/>
          <w:sz w:val="16"/>
          <w:szCs w:val="16"/>
        </w:rPr>
        <w:t xml:space="preserve"> </w:t>
      </w:r>
      <w:r>
        <w:rPr>
          <w:rFonts w:ascii="DINOT" w:eastAsia="DINOT" w:hAnsi="DINOT" w:cs="DINOT"/>
          <w:sz w:val="16"/>
          <w:szCs w:val="16"/>
        </w:rPr>
        <w:t>chaperone</w:t>
      </w:r>
      <w:r>
        <w:rPr>
          <w:rFonts w:ascii="DINOT" w:eastAsia="DINOT" w:hAnsi="DINOT" w:cs="DINOT"/>
          <w:spacing w:val="-3"/>
          <w:sz w:val="16"/>
          <w:szCs w:val="16"/>
        </w:rPr>
        <w:t xml:space="preserve"> </w:t>
      </w:r>
      <w:r>
        <w:rPr>
          <w:rFonts w:ascii="DINOT" w:eastAsia="DINOT" w:hAnsi="DINOT" w:cs="DINOT"/>
          <w:sz w:val="16"/>
          <w:szCs w:val="16"/>
        </w:rPr>
        <w:t>conditions imposed prior to the recent establishment of the</w:t>
      </w:r>
      <w:r>
        <w:rPr>
          <w:rFonts w:ascii="DINOT" w:eastAsia="DINOT" w:hAnsi="DINOT" w:cs="DINOT"/>
          <w:spacing w:val="-25"/>
          <w:sz w:val="16"/>
          <w:szCs w:val="16"/>
        </w:rPr>
        <w:t xml:space="preserve"> </w:t>
      </w:r>
      <w:r>
        <w:rPr>
          <w:rFonts w:ascii="DINOT" w:eastAsia="DINOT" w:hAnsi="DINOT" w:cs="DINOT"/>
          <w:sz w:val="16"/>
          <w:szCs w:val="16"/>
        </w:rPr>
        <w:t>library.</w:t>
      </w:r>
    </w:p>
    <w:p w:rsidR="00305168" w:rsidRDefault="00572EDE">
      <w:pPr>
        <w:pStyle w:val="ListParagraph"/>
        <w:numPr>
          <w:ilvl w:val="0"/>
          <w:numId w:val="40"/>
        </w:numPr>
        <w:tabs>
          <w:tab w:val="left" w:pos="398"/>
        </w:tabs>
        <w:spacing w:before="43"/>
        <w:ind w:left="397"/>
        <w:jc w:val="left"/>
        <w:rPr>
          <w:rFonts w:ascii="DINOT" w:eastAsia="DINOT" w:hAnsi="DINOT" w:cs="DINOT"/>
          <w:sz w:val="16"/>
          <w:szCs w:val="16"/>
        </w:rPr>
      </w:pPr>
      <w:r>
        <w:rPr>
          <w:rFonts w:ascii="DINOT"/>
          <w:sz w:val="16"/>
        </w:rPr>
        <w:t xml:space="preserve">MBA, </w:t>
      </w:r>
      <w:r>
        <w:rPr>
          <w:rFonts w:ascii="DINOT-Italic"/>
          <w:i/>
          <w:sz w:val="16"/>
        </w:rPr>
        <w:t>Internal Guidance: Board mandated use of chaperones following allegations of sexual misconduct</w:t>
      </w:r>
      <w:r>
        <w:rPr>
          <w:rFonts w:ascii="DINOT-Italic"/>
          <w:i/>
          <w:spacing w:val="-25"/>
          <w:sz w:val="16"/>
        </w:rPr>
        <w:t xml:space="preserve"> </w:t>
      </w:r>
      <w:r>
        <w:rPr>
          <w:rFonts w:ascii="DINOT"/>
          <w:sz w:val="16"/>
        </w:rPr>
        <w:t>(2012).</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ListParagraph"/>
        <w:numPr>
          <w:ilvl w:val="1"/>
          <w:numId w:val="40"/>
        </w:numPr>
        <w:tabs>
          <w:tab w:val="left" w:pos="1361"/>
        </w:tabs>
        <w:spacing w:before="57" w:line="240" w:lineRule="exact"/>
        <w:ind w:right="355"/>
        <w:rPr>
          <w:rFonts w:ascii="DINOT" w:eastAsia="DINOT" w:hAnsi="DINOT" w:cs="DINOT"/>
          <w:sz w:val="20"/>
          <w:szCs w:val="20"/>
        </w:rPr>
      </w:pPr>
      <w:bookmarkStart w:id="105" w:name="Practice_locations"/>
      <w:bookmarkStart w:id="106" w:name="_bookmark41"/>
      <w:bookmarkEnd w:id="105"/>
      <w:bookmarkEnd w:id="106"/>
      <w:r>
        <w:rPr>
          <w:rFonts w:ascii="DINOT"/>
          <w:sz w:val="20"/>
        </w:rPr>
        <w:t>AHPRA now has a direct relationship with</w:t>
      </w:r>
      <w:r>
        <w:rPr>
          <w:rFonts w:ascii="DINOT"/>
          <w:spacing w:val="-14"/>
          <w:sz w:val="20"/>
        </w:rPr>
        <w:t xml:space="preserve"> </w:t>
      </w:r>
      <w:r>
        <w:rPr>
          <w:rFonts w:ascii="DINOT"/>
          <w:sz w:val="20"/>
        </w:rPr>
        <w:t>all Board-approved</w:t>
      </w:r>
      <w:r>
        <w:rPr>
          <w:rFonts w:ascii="DINOT"/>
          <w:spacing w:val="-23"/>
          <w:sz w:val="20"/>
        </w:rPr>
        <w:t xml:space="preserve"> </w:t>
      </w:r>
      <w:r>
        <w:rPr>
          <w:rFonts w:ascii="DINOT"/>
          <w:sz w:val="20"/>
        </w:rPr>
        <w:t>chaperones</w:t>
      </w:r>
    </w:p>
    <w:p w:rsidR="00305168" w:rsidRDefault="00572EDE">
      <w:pPr>
        <w:pStyle w:val="ListParagraph"/>
        <w:numPr>
          <w:ilvl w:val="1"/>
          <w:numId w:val="40"/>
        </w:numPr>
        <w:tabs>
          <w:tab w:val="left" w:pos="1361"/>
        </w:tabs>
        <w:spacing w:before="113" w:line="240" w:lineRule="exact"/>
        <w:ind w:right="62"/>
        <w:rPr>
          <w:rFonts w:ascii="DINOT" w:eastAsia="DINOT" w:hAnsi="DINOT" w:cs="DINOT"/>
          <w:sz w:val="20"/>
          <w:szCs w:val="20"/>
        </w:rPr>
      </w:pPr>
      <w:r>
        <w:rPr>
          <w:rFonts w:ascii="DINOT"/>
          <w:sz w:val="20"/>
        </w:rPr>
        <w:t>monitoring is undertaken through</w:t>
      </w:r>
      <w:r>
        <w:rPr>
          <w:rFonts w:ascii="DINOT"/>
          <w:spacing w:val="-25"/>
          <w:sz w:val="20"/>
        </w:rPr>
        <w:t xml:space="preserve"> </w:t>
      </w:r>
      <w:r>
        <w:rPr>
          <w:rFonts w:ascii="DINOT"/>
          <w:sz w:val="20"/>
        </w:rPr>
        <w:t>reconciliation of appointment diaries, billing data and Medicare data, including direct contact with patients and chaperones to confirm a random sample of chaperone log</w:t>
      </w:r>
      <w:r>
        <w:rPr>
          <w:rFonts w:ascii="DINOT"/>
          <w:spacing w:val="-10"/>
          <w:sz w:val="20"/>
        </w:rPr>
        <w:t xml:space="preserve"> </w:t>
      </w:r>
      <w:r>
        <w:rPr>
          <w:rFonts w:ascii="DINOT"/>
          <w:sz w:val="20"/>
        </w:rPr>
        <w:t>entries</w:t>
      </w:r>
    </w:p>
    <w:p w:rsidR="00305168" w:rsidRDefault="00572EDE">
      <w:pPr>
        <w:pStyle w:val="ListParagraph"/>
        <w:numPr>
          <w:ilvl w:val="1"/>
          <w:numId w:val="40"/>
        </w:numPr>
        <w:tabs>
          <w:tab w:val="left" w:pos="1361"/>
        </w:tabs>
        <w:spacing w:before="113" w:line="240" w:lineRule="exact"/>
        <w:ind w:right="189"/>
        <w:jc w:val="both"/>
        <w:rPr>
          <w:rFonts w:ascii="DINOT" w:eastAsia="DINOT" w:hAnsi="DINOT" w:cs="DINOT"/>
          <w:sz w:val="20"/>
          <w:szCs w:val="20"/>
        </w:rPr>
      </w:pPr>
      <w:r>
        <w:rPr>
          <w:rFonts w:ascii="DINOT"/>
          <w:sz w:val="20"/>
        </w:rPr>
        <w:t>standard signage and its placement within the practice is specified and a standard</w:t>
      </w:r>
      <w:r>
        <w:rPr>
          <w:rFonts w:ascii="DINOT"/>
          <w:spacing w:val="-20"/>
          <w:sz w:val="20"/>
        </w:rPr>
        <w:t xml:space="preserve"> </w:t>
      </w:r>
      <w:r>
        <w:rPr>
          <w:rFonts w:ascii="DINOT"/>
          <w:sz w:val="20"/>
        </w:rPr>
        <w:t>chaperone logbook is issued by AHPRA,</w:t>
      </w:r>
      <w:r>
        <w:rPr>
          <w:rFonts w:ascii="DINOT"/>
          <w:spacing w:val="-3"/>
          <w:sz w:val="20"/>
        </w:rPr>
        <w:t xml:space="preserve"> </w:t>
      </w:r>
      <w:r>
        <w:rPr>
          <w:rFonts w:ascii="DINOT"/>
          <w:sz w:val="20"/>
        </w:rPr>
        <w:t>and</w:t>
      </w:r>
    </w:p>
    <w:p w:rsidR="00305168" w:rsidRDefault="00572EDE">
      <w:pPr>
        <w:pStyle w:val="ListParagraph"/>
        <w:numPr>
          <w:ilvl w:val="1"/>
          <w:numId w:val="40"/>
        </w:numPr>
        <w:tabs>
          <w:tab w:val="left" w:pos="1361"/>
        </w:tabs>
        <w:spacing w:before="113" w:line="240" w:lineRule="exact"/>
        <w:ind w:right="60"/>
        <w:rPr>
          <w:rFonts w:ascii="DINOT" w:eastAsia="DINOT" w:hAnsi="DINOT" w:cs="DINOT"/>
          <w:sz w:val="20"/>
          <w:szCs w:val="20"/>
        </w:rPr>
      </w:pPr>
      <w:r>
        <w:rPr>
          <w:rFonts w:ascii="DINOT"/>
          <w:sz w:val="20"/>
        </w:rPr>
        <w:t>site visits are mandatory within the first week</w:t>
      </w:r>
      <w:r>
        <w:rPr>
          <w:rFonts w:ascii="DINOT"/>
          <w:spacing w:val="-16"/>
          <w:sz w:val="20"/>
        </w:rPr>
        <w:t xml:space="preserve"> </w:t>
      </w:r>
      <w:r>
        <w:rPr>
          <w:rFonts w:ascii="DINOT"/>
          <w:sz w:val="20"/>
        </w:rPr>
        <w:t>of monitoring and random</w:t>
      </w:r>
      <w:r>
        <w:rPr>
          <w:rFonts w:ascii="DINOT"/>
          <w:spacing w:val="7"/>
          <w:sz w:val="20"/>
        </w:rPr>
        <w:t xml:space="preserve"> </w:t>
      </w:r>
      <w:r>
        <w:rPr>
          <w:rFonts w:ascii="DINOT"/>
          <w:spacing w:val="-3"/>
          <w:sz w:val="20"/>
        </w:rPr>
        <w:t>thereafter.</w:t>
      </w:r>
    </w:p>
    <w:p w:rsidR="00305168" w:rsidRDefault="00572EDE">
      <w:pPr>
        <w:pStyle w:val="BodyText"/>
        <w:spacing w:before="170" w:line="240" w:lineRule="exact"/>
        <w:ind w:left="1133" w:right="13"/>
        <w:rPr>
          <w:sz w:val="11"/>
          <w:szCs w:val="11"/>
        </w:rPr>
      </w:pPr>
      <w:r>
        <w:t xml:space="preserve">The monitoring activities </w:t>
      </w:r>
      <w:r>
        <w:rPr>
          <w:spacing w:val="-3"/>
        </w:rPr>
        <w:t xml:space="preserve">are </w:t>
      </w:r>
      <w:r>
        <w:t xml:space="preserve">supported in the current </w:t>
      </w:r>
      <w:r>
        <w:rPr>
          <w:rFonts w:ascii="DINOT-Italic"/>
          <w:i/>
        </w:rPr>
        <w:t>Chaperone protocol</w:t>
      </w:r>
      <w:r>
        <w:t>. The practitioner must provide acknowledgement to AHPRA that it may</w:t>
      </w:r>
      <w:r>
        <w:rPr>
          <w:spacing w:val="-14"/>
        </w:rPr>
        <w:t xml:space="preserve"> </w:t>
      </w:r>
      <w:r>
        <w:t>do the following things for the purposes of</w:t>
      </w:r>
      <w:r>
        <w:rPr>
          <w:spacing w:val="-12"/>
        </w:rPr>
        <w:t xml:space="preserve"> </w:t>
      </w:r>
      <w:r>
        <w:t>monitoring compliance:</w:t>
      </w:r>
      <w:r>
        <w:rPr>
          <w:position w:val="7"/>
          <w:sz w:val="11"/>
        </w:rPr>
        <w:t>178</w:t>
      </w:r>
    </w:p>
    <w:p w:rsidR="00305168" w:rsidRDefault="00572EDE">
      <w:pPr>
        <w:pStyle w:val="ListParagraph"/>
        <w:numPr>
          <w:ilvl w:val="1"/>
          <w:numId w:val="40"/>
        </w:numPr>
        <w:tabs>
          <w:tab w:val="left" w:pos="1361"/>
        </w:tabs>
        <w:spacing w:before="113" w:line="240" w:lineRule="exact"/>
        <w:ind w:right="936"/>
        <w:rPr>
          <w:rFonts w:ascii="DINOT" w:eastAsia="DINOT" w:hAnsi="DINOT" w:cs="DINOT"/>
          <w:sz w:val="20"/>
          <w:szCs w:val="20"/>
        </w:rPr>
      </w:pPr>
      <w:r>
        <w:rPr>
          <w:rFonts w:ascii="DINOT"/>
          <w:sz w:val="20"/>
        </w:rPr>
        <w:t>contact, communicate with and</w:t>
      </w:r>
      <w:r>
        <w:rPr>
          <w:rFonts w:ascii="DINOT"/>
          <w:spacing w:val="-10"/>
          <w:sz w:val="20"/>
        </w:rPr>
        <w:t xml:space="preserve"> </w:t>
      </w:r>
      <w:r>
        <w:rPr>
          <w:rFonts w:ascii="DINOT"/>
          <w:sz w:val="20"/>
        </w:rPr>
        <w:t>obtain information from Medicare</w:t>
      </w:r>
      <w:r>
        <w:rPr>
          <w:rFonts w:ascii="DINOT"/>
          <w:spacing w:val="-20"/>
          <w:sz w:val="20"/>
        </w:rPr>
        <w:t xml:space="preserve"> </w:t>
      </w:r>
      <w:r>
        <w:rPr>
          <w:rFonts w:ascii="DINOT"/>
          <w:sz w:val="20"/>
        </w:rPr>
        <w:t>Australia</w:t>
      </w:r>
    </w:p>
    <w:p w:rsidR="00305168" w:rsidRDefault="00572EDE">
      <w:pPr>
        <w:pStyle w:val="ListParagraph"/>
        <w:numPr>
          <w:ilvl w:val="1"/>
          <w:numId w:val="40"/>
        </w:numPr>
        <w:tabs>
          <w:tab w:val="left" w:pos="1361"/>
        </w:tabs>
        <w:spacing w:before="97"/>
        <w:rPr>
          <w:rFonts w:ascii="DINOT" w:eastAsia="DINOT" w:hAnsi="DINOT" w:cs="DINOT"/>
          <w:sz w:val="20"/>
          <w:szCs w:val="20"/>
        </w:rPr>
      </w:pPr>
      <w:r>
        <w:rPr>
          <w:rFonts w:ascii="DINOT"/>
          <w:sz w:val="20"/>
        </w:rPr>
        <w:t>conduct random practice</w:t>
      </w:r>
      <w:r>
        <w:rPr>
          <w:rFonts w:ascii="DINOT"/>
          <w:spacing w:val="-10"/>
          <w:sz w:val="20"/>
        </w:rPr>
        <w:t xml:space="preserve"> </w:t>
      </w:r>
      <w:r>
        <w:rPr>
          <w:rFonts w:ascii="DINOT"/>
          <w:sz w:val="20"/>
        </w:rPr>
        <w:t>inspections</w:t>
      </w:r>
    </w:p>
    <w:p w:rsidR="00305168" w:rsidRDefault="00572EDE">
      <w:pPr>
        <w:pStyle w:val="ListParagraph"/>
        <w:numPr>
          <w:ilvl w:val="1"/>
          <w:numId w:val="40"/>
        </w:numPr>
        <w:tabs>
          <w:tab w:val="left" w:pos="1361"/>
        </w:tabs>
        <w:spacing w:before="114" w:line="240" w:lineRule="exact"/>
        <w:ind w:right="771"/>
        <w:rPr>
          <w:rFonts w:ascii="DINOT" w:eastAsia="DINOT" w:hAnsi="DINOT" w:cs="DINOT"/>
          <w:sz w:val="20"/>
          <w:szCs w:val="20"/>
        </w:rPr>
      </w:pPr>
      <w:r>
        <w:rPr>
          <w:rFonts w:ascii="DINOT"/>
          <w:sz w:val="20"/>
        </w:rPr>
        <w:t>contact and communicate with</w:t>
      </w:r>
      <w:r>
        <w:rPr>
          <w:rFonts w:ascii="DINOT"/>
          <w:spacing w:val="-10"/>
          <w:sz w:val="20"/>
        </w:rPr>
        <w:t xml:space="preserve"> </w:t>
      </w:r>
      <w:r>
        <w:rPr>
          <w:rFonts w:ascii="DINOT"/>
          <w:sz w:val="20"/>
        </w:rPr>
        <w:t>patients, chaperones, staff or</w:t>
      </w:r>
      <w:r>
        <w:rPr>
          <w:rFonts w:ascii="DINOT"/>
          <w:spacing w:val="-17"/>
          <w:sz w:val="20"/>
        </w:rPr>
        <w:t xml:space="preserve"> </w:t>
      </w:r>
      <w:r>
        <w:rPr>
          <w:rFonts w:ascii="DINOT"/>
          <w:sz w:val="20"/>
        </w:rPr>
        <w:t>employers</w:t>
      </w:r>
    </w:p>
    <w:p w:rsidR="00305168" w:rsidRDefault="00572EDE">
      <w:pPr>
        <w:pStyle w:val="ListParagraph"/>
        <w:numPr>
          <w:ilvl w:val="1"/>
          <w:numId w:val="40"/>
        </w:numPr>
        <w:tabs>
          <w:tab w:val="left" w:pos="1361"/>
        </w:tabs>
        <w:spacing w:before="113" w:line="240" w:lineRule="exact"/>
        <w:ind w:right="109"/>
        <w:rPr>
          <w:rFonts w:ascii="DINOT" w:eastAsia="DINOT" w:hAnsi="DINOT" w:cs="DINOT"/>
          <w:sz w:val="20"/>
          <w:szCs w:val="20"/>
        </w:rPr>
      </w:pPr>
      <w:r>
        <w:rPr>
          <w:rFonts w:ascii="DINOT"/>
          <w:sz w:val="20"/>
        </w:rPr>
        <w:t>contact private health insurers, where</w:t>
      </w:r>
      <w:r>
        <w:rPr>
          <w:rFonts w:ascii="DINOT"/>
          <w:spacing w:val="-32"/>
          <w:sz w:val="20"/>
        </w:rPr>
        <w:t xml:space="preserve"> </w:t>
      </w:r>
      <w:r>
        <w:rPr>
          <w:rFonts w:ascii="DINOT"/>
          <w:sz w:val="20"/>
        </w:rPr>
        <w:t>relevant, and access practice billing data (both public and private) for the purpose of monitoring compliance with the restriction,</w:t>
      </w:r>
      <w:r>
        <w:rPr>
          <w:rFonts w:ascii="DINOT"/>
          <w:spacing w:val="-14"/>
          <w:sz w:val="20"/>
        </w:rPr>
        <w:t xml:space="preserve"> </w:t>
      </w:r>
      <w:r>
        <w:rPr>
          <w:rFonts w:ascii="DINOT"/>
          <w:sz w:val="20"/>
        </w:rPr>
        <w:t>and</w:t>
      </w:r>
    </w:p>
    <w:p w:rsidR="00305168" w:rsidRDefault="00572EDE">
      <w:pPr>
        <w:pStyle w:val="ListParagraph"/>
        <w:numPr>
          <w:ilvl w:val="1"/>
          <w:numId w:val="40"/>
        </w:numPr>
        <w:tabs>
          <w:tab w:val="left" w:pos="1361"/>
        </w:tabs>
        <w:spacing w:before="113" w:line="240" w:lineRule="exact"/>
        <w:ind w:right="338"/>
        <w:rPr>
          <w:rFonts w:ascii="DINOT" w:eastAsia="DINOT" w:hAnsi="DINOT" w:cs="DINOT"/>
          <w:sz w:val="20"/>
          <w:szCs w:val="20"/>
        </w:rPr>
      </w:pPr>
      <w:r>
        <w:rPr>
          <w:rFonts w:ascii="DINOT"/>
          <w:sz w:val="20"/>
        </w:rPr>
        <w:t>access, copy or retrieve appointment</w:t>
      </w:r>
      <w:r>
        <w:rPr>
          <w:rFonts w:ascii="DINOT"/>
          <w:spacing w:val="-20"/>
          <w:sz w:val="20"/>
        </w:rPr>
        <w:t xml:space="preserve"> </w:t>
      </w:r>
      <w:r>
        <w:rPr>
          <w:rFonts w:ascii="DINOT"/>
          <w:sz w:val="20"/>
        </w:rPr>
        <w:t>diaries, patient booking schedules and the</w:t>
      </w:r>
      <w:r>
        <w:rPr>
          <w:rFonts w:ascii="DINOT"/>
          <w:spacing w:val="-11"/>
          <w:sz w:val="20"/>
        </w:rPr>
        <w:t xml:space="preserve"> </w:t>
      </w:r>
      <w:r>
        <w:rPr>
          <w:rFonts w:ascii="DINOT"/>
          <w:sz w:val="20"/>
        </w:rPr>
        <w:t>like.</w:t>
      </w:r>
    </w:p>
    <w:p w:rsidR="00305168" w:rsidRDefault="00572EDE">
      <w:pPr>
        <w:pStyle w:val="BodyText"/>
        <w:spacing w:before="170" w:line="240" w:lineRule="exact"/>
        <w:ind w:left="1133" w:right="15"/>
      </w:pPr>
      <w:r>
        <w:t xml:space="preserve">A standard condition in the National Restrictions Library requires the practitioner to provide evidence the employer/senior person in the practice are provided with a full copy of the restrictions. </w:t>
      </w:r>
      <w:r>
        <w:rPr>
          <w:spacing w:val="-3"/>
        </w:rPr>
        <w:t xml:space="preserve">However, </w:t>
      </w:r>
      <w:r>
        <w:t xml:space="preserve">the </w:t>
      </w:r>
      <w:r>
        <w:rPr>
          <w:rFonts w:ascii="DINOT-Italic"/>
          <w:i/>
        </w:rPr>
        <w:t xml:space="preserve">Operational Policy </w:t>
      </w:r>
      <w:r>
        <w:t xml:space="preserve">provides no further guidance in relation to contact and communication with staff or employers, or in relation to contact with private health insurers, despite these compliance activities being mentioned in the </w:t>
      </w:r>
      <w:r>
        <w:rPr>
          <w:rFonts w:ascii="DINOT-Italic"/>
          <w:i/>
        </w:rPr>
        <w:t>Chaperone protocol</w:t>
      </w:r>
      <w:r>
        <w:t>. In order to avoid inconsistencies in the approach to these activities, some guidance should be provided in</w:t>
      </w:r>
      <w:r>
        <w:rPr>
          <w:spacing w:val="-14"/>
        </w:rPr>
        <w:t xml:space="preserve"> </w:t>
      </w:r>
      <w:r>
        <w:t xml:space="preserve">the </w:t>
      </w:r>
      <w:r>
        <w:rPr>
          <w:rFonts w:ascii="DINOT-Italic"/>
          <w:i/>
        </w:rPr>
        <w:t>Operational</w:t>
      </w:r>
      <w:r>
        <w:rPr>
          <w:rFonts w:ascii="DINOT-Italic"/>
          <w:i/>
          <w:spacing w:val="-1"/>
        </w:rPr>
        <w:t xml:space="preserve"> </w:t>
      </w:r>
      <w:r>
        <w:rPr>
          <w:rFonts w:ascii="DINOT-Italic"/>
          <w:i/>
        </w:rPr>
        <w:t>Policy</w:t>
      </w:r>
      <w:r>
        <w:t>.</w:t>
      </w:r>
    </w:p>
    <w:p w:rsidR="00305168" w:rsidRDefault="00572EDE">
      <w:pPr>
        <w:pStyle w:val="BodyText"/>
        <w:spacing w:before="170" w:line="240" w:lineRule="exact"/>
        <w:ind w:left="1133" w:right="-18"/>
      </w:pPr>
      <w:r>
        <w:t xml:space="preserve">More </w:t>
      </w:r>
      <w:r>
        <w:rPr>
          <w:spacing w:val="-3"/>
        </w:rPr>
        <w:t xml:space="preserve">generally, </w:t>
      </w:r>
      <w:r>
        <w:t>there is a possibility</w:t>
      </w:r>
      <w:r>
        <w:rPr>
          <w:spacing w:val="-7"/>
        </w:rPr>
        <w:t xml:space="preserve"> </w:t>
      </w:r>
      <w:r>
        <w:t>of</w:t>
      </w:r>
      <w:r>
        <w:rPr>
          <w:spacing w:val="-2"/>
        </w:rPr>
        <w:t xml:space="preserve"> </w:t>
      </w:r>
      <w:r>
        <w:t>inconsistent monitoring practices developing within AHPRA, as the monitoring of chaperone conditions is</w:t>
      </w:r>
      <w:r>
        <w:rPr>
          <w:spacing w:val="-22"/>
        </w:rPr>
        <w:t xml:space="preserve"> </w:t>
      </w:r>
      <w:r>
        <w:t>currently managed separately within each state and</w:t>
      </w:r>
      <w:r>
        <w:rPr>
          <w:spacing w:val="-15"/>
        </w:rPr>
        <w:t xml:space="preserve"> </w:t>
      </w:r>
      <w:r>
        <w:t>territory office. This poses challenges in ensuring the consistent development and maintenance of the skills necessary</w:t>
      </w:r>
      <w:r>
        <w:rPr>
          <w:spacing w:val="-5"/>
        </w:rPr>
        <w:t xml:space="preserve"> </w:t>
      </w:r>
      <w:r>
        <w:t>to:</w:t>
      </w:r>
    </w:p>
    <w:p w:rsidR="00305168" w:rsidRDefault="00572EDE">
      <w:pPr>
        <w:pStyle w:val="ListParagraph"/>
        <w:numPr>
          <w:ilvl w:val="1"/>
          <w:numId w:val="40"/>
        </w:numPr>
        <w:tabs>
          <w:tab w:val="left" w:pos="1361"/>
        </w:tabs>
        <w:spacing w:before="97"/>
        <w:rPr>
          <w:rFonts w:ascii="DINOT" w:eastAsia="DINOT" w:hAnsi="DINOT" w:cs="DINOT"/>
          <w:sz w:val="20"/>
          <w:szCs w:val="20"/>
        </w:rPr>
      </w:pPr>
      <w:r>
        <w:rPr>
          <w:rFonts w:ascii="DINOT"/>
          <w:sz w:val="20"/>
        </w:rPr>
        <w:t>educate and support</w:t>
      </w:r>
      <w:r>
        <w:rPr>
          <w:rFonts w:ascii="DINOT"/>
          <w:spacing w:val="-9"/>
          <w:sz w:val="20"/>
        </w:rPr>
        <w:t xml:space="preserve"> </w:t>
      </w:r>
      <w:r>
        <w:rPr>
          <w:rFonts w:ascii="DINOT"/>
          <w:sz w:val="20"/>
        </w:rPr>
        <w:t>chaperones</w:t>
      </w:r>
    </w:p>
    <w:p w:rsidR="00305168" w:rsidRDefault="00572EDE">
      <w:pPr>
        <w:pStyle w:val="ListParagraph"/>
        <w:numPr>
          <w:ilvl w:val="0"/>
          <w:numId w:val="39"/>
        </w:numPr>
        <w:tabs>
          <w:tab w:val="left" w:pos="773"/>
        </w:tabs>
        <w:spacing w:before="57" w:line="240" w:lineRule="exact"/>
        <w:ind w:right="319"/>
        <w:rPr>
          <w:rFonts w:ascii="DINOT" w:eastAsia="DINOT" w:hAnsi="DINOT" w:cs="DINOT"/>
          <w:sz w:val="20"/>
          <w:szCs w:val="20"/>
        </w:rPr>
      </w:pPr>
      <w:r>
        <w:rPr>
          <w:rFonts w:ascii="DINOT"/>
          <w:sz w:val="20"/>
        </w:rPr>
        <w:br w:type="column"/>
        <w:t>undertake the data reconciliation necessary</w:t>
      </w:r>
      <w:r>
        <w:rPr>
          <w:rFonts w:ascii="DINOT"/>
          <w:spacing w:val="-26"/>
          <w:sz w:val="20"/>
        </w:rPr>
        <w:t xml:space="preserve"> </w:t>
      </w:r>
      <w:r>
        <w:rPr>
          <w:rFonts w:ascii="DINOT"/>
          <w:sz w:val="20"/>
        </w:rPr>
        <w:t>to identify</w:t>
      </w:r>
      <w:r>
        <w:rPr>
          <w:rFonts w:ascii="DINOT"/>
          <w:spacing w:val="-7"/>
          <w:sz w:val="20"/>
        </w:rPr>
        <w:t xml:space="preserve"> </w:t>
      </w:r>
      <w:r>
        <w:rPr>
          <w:rFonts w:ascii="DINOT"/>
          <w:sz w:val="20"/>
        </w:rPr>
        <w:t>non-compliance</w:t>
      </w:r>
    </w:p>
    <w:p w:rsidR="00305168" w:rsidRDefault="00572EDE">
      <w:pPr>
        <w:pStyle w:val="ListParagraph"/>
        <w:numPr>
          <w:ilvl w:val="0"/>
          <w:numId w:val="39"/>
        </w:numPr>
        <w:tabs>
          <w:tab w:val="left" w:pos="773"/>
        </w:tabs>
        <w:spacing w:before="113" w:line="240" w:lineRule="exact"/>
        <w:ind w:right="179"/>
        <w:rPr>
          <w:rFonts w:ascii="DINOT" w:eastAsia="DINOT" w:hAnsi="DINOT" w:cs="DINOT"/>
          <w:sz w:val="20"/>
          <w:szCs w:val="20"/>
        </w:rPr>
      </w:pPr>
      <w:r>
        <w:rPr>
          <w:rFonts w:ascii="DINOT"/>
          <w:sz w:val="20"/>
        </w:rPr>
        <w:t>effectively and consistently review each case when a trigger for review occurs (eg, when</w:t>
      </w:r>
      <w:r>
        <w:rPr>
          <w:rFonts w:ascii="DINOT"/>
          <w:spacing w:val="-18"/>
          <w:sz w:val="20"/>
        </w:rPr>
        <w:t xml:space="preserve"> </w:t>
      </w:r>
      <w:r>
        <w:rPr>
          <w:rFonts w:ascii="DINOT"/>
          <w:sz w:val="20"/>
        </w:rPr>
        <w:t>non- compliance is identified),</w:t>
      </w:r>
      <w:r>
        <w:rPr>
          <w:rFonts w:ascii="DINOT"/>
          <w:spacing w:val="-6"/>
          <w:sz w:val="20"/>
        </w:rPr>
        <w:t xml:space="preserve"> </w:t>
      </w:r>
      <w:r>
        <w:rPr>
          <w:rFonts w:ascii="DINOT"/>
          <w:sz w:val="20"/>
        </w:rPr>
        <w:t>and</w:t>
      </w:r>
    </w:p>
    <w:p w:rsidR="00305168" w:rsidRDefault="00572EDE">
      <w:pPr>
        <w:pStyle w:val="ListParagraph"/>
        <w:numPr>
          <w:ilvl w:val="0"/>
          <w:numId w:val="39"/>
        </w:numPr>
        <w:tabs>
          <w:tab w:val="left" w:pos="773"/>
        </w:tabs>
        <w:spacing w:before="113" w:line="240" w:lineRule="exact"/>
        <w:ind w:right="390"/>
        <w:rPr>
          <w:rFonts w:ascii="DINOT" w:eastAsia="DINOT" w:hAnsi="DINOT" w:cs="DINOT"/>
          <w:sz w:val="20"/>
          <w:szCs w:val="20"/>
        </w:rPr>
      </w:pPr>
      <w:r>
        <w:rPr>
          <w:rFonts w:ascii="DINOT"/>
          <w:sz w:val="20"/>
        </w:rPr>
        <w:t>easily gather intelligence on</w:t>
      </w:r>
      <w:r>
        <w:rPr>
          <w:rFonts w:ascii="DINOT"/>
          <w:spacing w:val="-11"/>
          <w:sz w:val="20"/>
        </w:rPr>
        <w:t xml:space="preserve"> </w:t>
      </w:r>
      <w:r>
        <w:rPr>
          <w:rFonts w:ascii="DINOT"/>
          <w:sz w:val="20"/>
        </w:rPr>
        <w:t>decision-making and practitioner compliance to enable early intervention.</w:t>
      </w:r>
    </w:p>
    <w:p w:rsidR="00305168" w:rsidRDefault="00572EDE">
      <w:pPr>
        <w:pStyle w:val="BodyText"/>
        <w:spacing w:before="170" w:line="240" w:lineRule="exact"/>
        <w:ind w:left="546" w:right="481"/>
        <w:rPr>
          <w:sz w:val="11"/>
          <w:szCs w:val="11"/>
        </w:rPr>
      </w:pPr>
      <w:r>
        <w:t>I recommend that the monitoring of</w:t>
      </w:r>
      <w:r>
        <w:rPr>
          <w:spacing w:val="-16"/>
        </w:rPr>
        <w:t xml:space="preserve"> </w:t>
      </w:r>
      <w:r>
        <w:t>chaperone conditions be the responsibility of a national specialist team within</w:t>
      </w:r>
      <w:r>
        <w:rPr>
          <w:spacing w:val="7"/>
        </w:rPr>
        <w:t xml:space="preserve"> </w:t>
      </w:r>
      <w:r>
        <w:t>AHPRA.</w:t>
      </w:r>
      <w:r>
        <w:rPr>
          <w:position w:val="7"/>
          <w:sz w:val="11"/>
        </w:rPr>
        <w:t>179</w:t>
      </w:r>
    </w:p>
    <w:p w:rsidR="00305168" w:rsidRDefault="00305168">
      <w:pPr>
        <w:spacing w:before="9"/>
        <w:rPr>
          <w:rFonts w:ascii="DINOT" w:eastAsia="DINOT" w:hAnsi="DINOT" w:cs="DINOT"/>
          <w:sz w:val="16"/>
          <w:szCs w:val="16"/>
        </w:rPr>
      </w:pPr>
    </w:p>
    <w:p w:rsidR="00305168" w:rsidRDefault="00572EDE">
      <w:pPr>
        <w:pStyle w:val="Heading4"/>
        <w:ind w:left="546" w:right="481"/>
        <w:rPr>
          <w:b w:val="0"/>
          <w:bCs w:val="0"/>
        </w:rPr>
      </w:pPr>
      <w:r>
        <w:t>Practice</w:t>
      </w:r>
      <w:r>
        <w:rPr>
          <w:spacing w:val="-12"/>
        </w:rPr>
        <w:t xml:space="preserve"> </w:t>
      </w:r>
      <w:r>
        <w:t>locations</w:t>
      </w:r>
    </w:p>
    <w:p w:rsidR="00305168" w:rsidRDefault="00572EDE">
      <w:pPr>
        <w:pStyle w:val="BodyText"/>
        <w:spacing w:before="166" w:line="240" w:lineRule="exact"/>
        <w:ind w:left="546" w:right="531"/>
      </w:pPr>
      <w:r>
        <w:t>Health practitioners subject to an AHPRA monitored chaperone condition are required to notify AHPRA of the identity and address of their current employer or persons occupying</w:t>
      </w:r>
      <w:r>
        <w:rPr>
          <w:spacing w:val="-18"/>
        </w:rPr>
        <w:t xml:space="preserve"> </w:t>
      </w:r>
      <w:r>
        <w:t>a</w:t>
      </w:r>
    </w:p>
    <w:p w:rsidR="00305168" w:rsidRDefault="00572EDE">
      <w:pPr>
        <w:pStyle w:val="BodyText"/>
        <w:spacing w:line="240" w:lineRule="exact"/>
        <w:ind w:left="546" w:right="261"/>
      </w:pPr>
      <w:r>
        <w:t>position of authority at their place of work (and any new details while the condition remains operative), to enable monitoring of compliance</w:t>
      </w:r>
      <w:r>
        <w:rPr>
          <w:spacing w:val="-15"/>
        </w:rPr>
        <w:t xml:space="preserve"> </w:t>
      </w:r>
      <w:r>
        <w:t>by the practitioner. This works well for practitioners working in one or two locations, but</w:t>
      </w:r>
      <w:r>
        <w:rPr>
          <w:spacing w:val="-11"/>
        </w:rPr>
        <w:t xml:space="preserve"> </w:t>
      </w:r>
      <w:r>
        <w:t>becomes</w:t>
      </w:r>
    </w:p>
    <w:p w:rsidR="00305168" w:rsidRDefault="00572EDE">
      <w:pPr>
        <w:pStyle w:val="BodyText"/>
        <w:spacing w:line="240" w:lineRule="exact"/>
        <w:ind w:left="546" w:right="98"/>
      </w:pPr>
      <w:r>
        <w:t>complicated where a practitioner, such as a</w:t>
      </w:r>
      <w:r>
        <w:rPr>
          <w:spacing w:val="-29"/>
        </w:rPr>
        <w:t xml:space="preserve"> </w:t>
      </w:r>
      <w:r>
        <w:t>visiting medical specialist, sees patients in multiple locations. It may also be difficult to identify some places of practice, such as visits to patients’</w:t>
      </w:r>
      <w:r>
        <w:rPr>
          <w:spacing w:val="-23"/>
        </w:rPr>
        <w:t xml:space="preserve"> </w:t>
      </w:r>
      <w:r>
        <w:t>homes or group home</w:t>
      </w:r>
      <w:r>
        <w:rPr>
          <w:spacing w:val="-6"/>
        </w:rPr>
        <w:t xml:space="preserve"> </w:t>
      </w:r>
      <w:r>
        <w:t>settings.</w:t>
      </w:r>
    </w:p>
    <w:p w:rsidR="00305168" w:rsidRDefault="00572EDE">
      <w:pPr>
        <w:pStyle w:val="BodyText"/>
        <w:spacing w:before="170" w:line="240" w:lineRule="exact"/>
        <w:ind w:left="546" w:right="611"/>
      </w:pPr>
      <w:r>
        <w:t>When chaperone conditions were imposed</w:t>
      </w:r>
      <w:r>
        <w:rPr>
          <w:spacing w:val="-17"/>
        </w:rPr>
        <w:t xml:space="preserve"> </w:t>
      </w:r>
      <w:r>
        <w:t>on Dr Andrew Churchyard in May 2015, the</w:t>
      </w:r>
      <w:r>
        <w:rPr>
          <w:spacing w:val="-24"/>
        </w:rPr>
        <w:t xml:space="preserve"> </w:t>
      </w:r>
      <w:r>
        <w:t>MBA</w:t>
      </w:r>
    </w:p>
    <w:p w:rsidR="00305168" w:rsidRDefault="00572EDE">
      <w:pPr>
        <w:pStyle w:val="BodyText"/>
        <w:spacing w:line="240" w:lineRule="exact"/>
        <w:ind w:left="546" w:right="98"/>
      </w:pPr>
      <w:r>
        <w:t>understood that he was working at four locations. By June 2015, the MBA was on notice that Dr Churchyard had at least nine practice locations. Approving chaperones and monitoring compliance becomes unwieldy in such a case and calls into question the feasibility of a chaperone</w:t>
      </w:r>
      <w:r>
        <w:rPr>
          <w:spacing w:val="-15"/>
        </w:rPr>
        <w:t xml:space="preserve"> </w:t>
      </w:r>
      <w:r>
        <w:t>condition.</w:t>
      </w:r>
    </w:p>
    <w:p w:rsidR="00305168" w:rsidRDefault="00572EDE">
      <w:pPr>
        <w:pStyle w:val="BodyText"/>
        <w:spacing w:before="170" w:line="240" w:lineRule="exact"/>
        <w:ind w:left="546" w:right="105"/>
      </w:pPr>
      <w:r>
        <w:rPr>
          <w:spacing w:val="-4"/>
        </w:rPr>
        <w:t xml:space="preserve">AHPRA’s </w:t>
      </w:r>
      <w:r>
        <w:t>latest internal guidance concludes that</w:t>
      </w:r>
      <w:r>
        <w:rPr>
          <w:spacing w:val="-7"/>
        </w:rPr>
        <w:t xml:space="preserve"> </w:t>
      </w:r>
      <w:r>
        <w:t>no more than two or three practice locations within a geographic area are practical and capable of being effectively monitored, and that as a general rule, no more than four chaperones should be approved for each of the practitioner’s workplaces.</w:t>
      </w:r>
      <w:r>
        <w:rPr>
          <w:position w:val="7"/>
          <w:sz w:val="11"/>
          <w:szCs w:val="11"/>
        </w:rPr>
        <w:t xml:space="preserve">180  </w:t>
      </w:r>
      <w:r>
        <w:t>Where a practitioner has a geographically diverse</w:t>
      </w:r>
      <w:r>
        <w:rPr>
          <w:spacing w:val="-20"/>
        </w:rPr>
        <w:t xml:space="preserve"> </w:t>
      </w:r>
      <w:r>
        <w:t>practice and/or has numerous places of practice, it may be appropriate to recommend that a National Board impose not only chaperone restrictions but also restrictions that limit the number of places where the practitioner is permitted to</w:t>
      </w:r>
      <w:r>
        <w:rPr>
          <w:spacing w:val="-7"/>
        </w:rPr>
        <w:t xml:space="preserve"> </w:t>
      </w:r>
      <w:r>
        <w:t>practise.</w:t>
      </w:r>
    </w:p>
    <w:p w:rsidR="00305168" w:rsidRDefault="00572EDE">
      <w:pPr>
        <w:pStyle w:val="BodyText"/>
        <w:spacing w:before="170" w:line="240" w:lineRule="exact"/>
        <w:ind w:left="546" w:right="133"/>
      </w:pPr>
      <w:r>
        <w:t>Multiple practice locations may also mean that multiple chaperones need to be approved, with the consequent difficulties for training, information disclosure and monitoring. If chaperone</w:t>
      </w:r>
      <w:r>
        <w:rPr>
          <w:spacing w:val="-18"/>
        </w:rPr>
        <w:t xml:space="preserve"> </w:t>
      </w:r>
      <w:r>
        <w:t>conditions are to be retained as an interim restriction,</w:t>
      </w:r>
      <w:r>
        <w:rPr>
          <w:spacing w:val="-25"/>
        </w:rPr>
        <w:t xml:space="preserve"> </w:t>
      </w:r>
      <w:r>
        <w:t>they</w:t>
      </w:r>
    </w:p>
    <w:p w:rsidR="00305168" w:rsidRDefault="00305168">
      <w:pPr>
        <w:spacing w:line="240" w:lineRule="exact"/>
        <w:sectPr w:rsidR="00305168">
          <w:pgSz w:w="11910" w:h="16840"/>
          <w:pgMar w:top="1020" w:right="1040" w:bottom="960" w:left="0" w:header="0" w:footer="764" w:gutter="0"/>
          <w:cols w:num="2" w:space="720" w:equalWidth="0">
            <w:col w:w="5650" w:space="40"/>
            <w:col w:w="5180"/>
          </w:cols>
        </w:sectPr>
      </w:pPr>
    </w:p>
    <w:p w:rsidR="00305168" w:rsidRDefault="00305168">
      <w:pPr>
        <w:spacing w:before="12"/>
        <w:rPr>
          <w:rFonts w:ascii="DINOT" w:eastAsia="DINOT" w:hAnsi="DINOT" w:cs="DINOT"/>
          <w:sz w:val="26"/>
          <w:szCs w:val="26"/>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3175" r="8255" b="6350"/>
                <wp:docPr id="26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61" name="Group 106"/>
                        <wpg:cNvGrpSpPr>
                          <a:grpSpLocks/>
                        </wpg:cNvGrpSpPr>
                        <wpg:grpSpPr bwMode="auto">
                          <a:xfrm>
                            <a:off x="8" y="8"/>
                            <a:ext cx="1440" cy="2"/>
                            <a:chOff x="8" y="8"/>
                            <a:chExt cx="1440" cy="2"/>
                          </a:xfrm>
                        </wpg:grpSpPr>
                        <wps:wsp>
                          <wps:cNvPr id="262" name="Freeform 10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A2480E3" id="Group 10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SFKBj4MDAADcCAAADgAAAAAAAAAAAAAAAAAuAgAAZHJzL2Uy&#10;b0RvYy54bWxQSwECLQAUAAYACAAAACEAmai1QtoAAAADAQAADwAAAAAAAAAAAAAAAADdBQAAZHJz&#10;L2Rvd25yZXYueG1sUEsFBgAAAAAEAAQA8wAAAOQGAAAAAA==&#10;">
                <v:group id="Group 10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0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edMMA&#10;AADcAAAADwAAAGRycy9kb3ducmV2LnhtbESPT4vCMBTE74LfITxhbza1QlmqUURXFPbkHwRvj+bZ&#10;FpuX0mRr10+/EYQ9DjPzG2a+7E0tOmpdZVnBJIpBEOdWV1woOJ+2408QziNrrC2Tgl9ysFwMB3PM&#10;tH3wgbqjL0SAsMtQQel9k0np8pIMusg2xMG72dagD7ItpG7xEeCmlkkcp9JgxWGhxIbWJeX3449R&#10;MN1tL3j9lptklR+6Z8rW05dV6mPUr2YgPPX+P/xu77WCJE3gdS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QedM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40"/>
        </w:numPr>
        <w:tabs>
          <w:tab w:val="left" w:pos="1418"/>
        </w:tabs>
        <w:spacing w:before="13"/>
        <w:jc w:val="left"/>
        <w:rPr>
          <w:rFonts w:ascii="DINOT" w:eastAsia="DINOT" w:hAnsi="DINOT" w:cs="DINOT"/>
          <w:sz w:val="16"/>
          <w:szCs w:val="16"/>
        </w:rPr>
      </w:pPr>
      <w:r>
        <w:rPr>
          <w:rFonts w:ascii="DINOT"/>
          <w:sz w:val="16"/>
        </w:rPr>
        <w:t xml:space="preserve">AHPRA, </w:t>
      </w:r>
      <w:r>
        <w:rPr>
          <w:rFonts w:ascii="DINOT-Italic"/>
          <w:i/>
          <w:sz w:val="16"/>
        </w:rPr>
        <w:t xml:space="preserve">Chaperone protocol </w:t>
      </w:r>
      <w:r>
        <w:rPr>
          <w:rFonts w:ascii="DINOT"/>
          <w:sz w:val="16"/>
        </w:rPr>
        <w:t>(December</w:t>
      </w:r>
      <w:r>
        <w:rPr>
          <w:rFonts w:ascii="DINOT"/>
          <w:spacing w:val="-14"/>
          <w:sz w:val="16"/>
        </w:rPr>
        <w:t xml:space="preserve"> </w:t>
      </w:r>
      <w:r>
        <w:rPr>
          <w:rFonts w:ascii="DINOT"/>
          <w:sz w:val="16"/>
        </w:rPr>
        <w:t>2016).</w:t>
      </w:r>
    </w:p>
    <w:p w:rsidR="00305168" w:rsidRDefault="00572EDE">
      <w:pPr>
        <w:pStyle w:val="ListParagraph"/>
        <w:numPr>
          <w:ilvl w:val="0"/>
          <w:numId w:val="40"/>
        </w:numPr>
        <w:tabs>
          <w:tab w:val="left" w:pos="141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27.</w:t>
      </w:r>
    </w:p>
    <w:p w:rsidR="00305168" w:rsidRDefault="00572EDE">
      <w:pPr>
        <w:pStyle w:val="ListParagraph"/>
        <w:numPr>
          <w:ilvl w:val="0"/>
          <w:numId w:val="40"/>
        </w:numPr>
        <w:tabs>
          <w:tab w:val="left" w:pos="1418"/>
        </w:tabs>
        <w:spacing w:before="44"/>
        <w:jc w:val="left"/>
        <w:rPr>
          <w:rFonts w:ascii="DINOT" w:eastAsia="DINOT" w:hAnsi="DINOT" w:cs="DINOT"/>
          <w:sz w:val="16"/>
          <w:szCs w:val="16"/>
        </w:rPr>
      </w:pPr>
      <w:r>
        <w:rPr>
          <w:rFonts w:ascii="DINOT"/>
          <w:sz w:val="16"/>
        </w:rPr>
        <w:t xml:space="preserve">AHPRA, </w:t>
      </w:r>
      <w:r>
        <w:rPr>
          <w:rFonts w:ascii="DINOT-Italic"/>
          <w:i/>
          <w:sz w:val="16"/>
        </w:rPr>
        <w:t xml:space="preserve">Guide to Decision-Making: When to Recommend Chaperone Restrictions </w:t>
      </w:r>
      <w:r>
        <w:rPr>
          <w:rFonts w:ascii="DINOT"/>
          <w:sz w:val="16"/>
        </w:rPr>
        <w:t>(draft, October</w:t>
      </w:r>
      <w:r>
        <w:rPr>
          <w:rFonts w:ascii="DINOT"/>
          <w:spacing w:val="-18"/>
          <w:sz w:val="16"/>
        </w:rPr>
        <w:t xml:space="preserve"> </w:t>
      </w:r>
      <w:r>
        <w:rPr>
          <w:rFonts w:ascii="DINOT"/>
          <w:sz w:val="16"/>
        </w:rPr>
        <w:t>2016).</w:t>
      </w:r>
    </w:p>
    <w:p w:rsidR="00305168" w:rsidRDefault="00305168">
      <w:pPr>
        <w:rPr>
          <w:rFonts w:ascii="DINOT" w:eastAsia="DINOT" w:hAnsi="DINOT" w:cs="DINOT"/>
          <w:sz w:val="16"/>
          <w:szCs w:val="16"/>
        </w:rPr>
        <w:sectPr w:rsidR="00305168">
          <w:type w:val="continuous"/>
          <w:pgSz w:w="11910" w:h="16840"/>
          <w:pgMar w:top="1580" w:right="1040" w:bottom="280" w:left="0" w:header="720" w:footer="720" w:gutter="0"/>
          <w:cols w:space="720"/>
        </w:sectPr>
      </w:pPr>
    </w:p>
    <w:p w:rsidR="00305168" w:rsidRDefault="00572EDE">
      <w:pPr>
        <w:pStyle w:val="BodyText"/>
        <w:spacing w:before="57" w:line="240" w:lineRule="exact"/>
        <w:ind w:right="59"/>
        <w:rPr>
          <w:sz w:val="11"/>
          <w:szCs w:val="11"/>
        </w:rPr>
      </w:pPr>
      <w:bookmarkStart w:id="107" w:name="Site_visit"/>
      <w:bookmarkStart w:id="108" w:name="Practice_sign"/>
      <w:bookmarkStart w:id="109" w:name="_bookmark42"/>
      <w:bookmarkEnd w:id="107"/>
      <w:bookmarkEnd w:id="108"/>
      <w:bookmarkEnd w:id="109"/>
      <w:r>
        <w:t>should only be imposed where the practitioner commits to work in no more than three locations, with no more than four chaperones to be</w:t>
      </w:r>
      <w:r>
        <w:rPr>
          <w:spacing w:val="-27"/>
        </w:rPr>
        <w:t xml:space="preserve"> </w:t>
      </w:r>
      <w:r>
        <w:t>approved for each of the practitioner’s</w:t>
      </w:r>
      <w:r>
        <w:rPr>
          <w:spacing w:val="-13"/>
        </w:rPr>
        <w:t xml:space="preserve"> </w:t>
      </w:r>
      <w:r>
        <w:t>workplaces.</w:t>
      </w:r>
      <w:r>
        <w:rPr>
          <w:position w:val="7"/>
          <w:sz w:val="11"/>
          <w:szCs w:val="11"/>
        </w:rPr>
        <w:t>181</w:t>
      </w:r>
    </w:p>
    <w:p w:rsidR="00305168" w:rsidRDefault="00572EDE">
      <w:pPr>
        <w:pStyle w:val="BodyText"/>
        <w:spacing w:before="170" w:line="240" w:lineRule="exact"/>
        <w:ind w:right="186"/>
        <w:rPr>
          <w:sz w:val="11"/>
          <w:szCs w:val="11"/>
        </w:rPr>
      </w:pPr>
      <w:r>
        <w:t xml:space="preserve">It should be also made </w:t>
      </w:r>
      <w:r>
        <w:rPr>
          <w:spacing w:val="-3"/>
        </w:rPr>
        <w:t xml:space="preserve">clear, </w:t>
      </w:r>
      <w:r>
        <w:t>in any immediate action decision of a National Board imposing a chaperone condition, that the practitioner</w:t>
      </w:r>
      <w:r>
        <w:rPr>
          <w:spacing w:val="-12"/>
        </w:rPr>
        <w:t xml:space="preserve"> </w:t>
      </w:r>
      <w:r>
        <w:t>cannot practise until all practice locations are known and chaperones have been approved, briefed</w:t>
      </w:r>
      <w:r>
        <w:rPr>
          <w:spacing w:val="-22"/>
        </w:rPr>
        <w:t xml:space="preserve"> </w:t>
      </w:r>
      <w:r>
        <w:t>and trained.</w:t>
      </w:r>
      <w:r>
        <w:rPr>
          <w:position w:val="7"/>
          <w:sz w:val="11"/>
        </w:rPr>
        <w:t>182</w:t>
      </w:r>
    </w:p>
    <w:p w:rsidR="00305168" w:rsidRDefault="00305168">
      <w:pPr>
        <w:spacing w:before="9"/>
        <w:rPr>
          <w:rFonts w:ascii="DINOT" w:eastAsia="DINOT" w:hAnsi="DINOT" w:cs="DINOT"/>
          <w:sz w:val="16"/>
          <w:szCs w:val="16"/>
        </w:rPr>
      </w:pPr>
    </w:p>
    <w:p w:rsidR="00305168" w:rsidRDefault="00572EDE">
      <w:pPr>
        <w:pStyle w:val="Heading4"/>
        <w:ind w:right="59"/>
        <w:rPr>
          <w:b w:val="0"/>
          <w:bCs w:val="0"/>
        </w:rPr>
      </w:pPr>
      <w:r>
        <w:t>Site</w:t>
      </w:r>
      <w:r>
        <w:rPr>
          <w:spacing w:val="-2"/>
        </w:rPr>
        <w:t xml:space="preserve"> </w:t>
      </w:r>
      <w:r>
        <w:t>visit</w:t>
      </w:r>
    </w:p>
    <w:p w:rsidR="00305168" w:rsidRDefault="00572EDE">
      <w:pPr>
        <w:pStyle w:val="BodyText"/>
        <w:spacing w:before="166" w:line="240" w:lineRule="exact"/>
        <w:ind w:right="46"/>
      </w:pPr>
      <w:r>
        <w:t>It is mandatory for the designated AHPRA officer to conduct a site visit within seven days once the practitioner has commenced practice under the chaperone conditions, all practice locations are known by AHPRA, and chaperones have been approved by the Board committee.</w:t>
      </w:r>
      <w:r>
        <w:rPr>
          <w:position w:val="7"/>
          <w:sz w:val="11"/>
          <w:szCs w:val="11"/>
        </w:rPr>
        <w:t xml:space="preserve">183 </w:t>
      </w:r>
      <w:r>
        <w:t>The exception is where the site visit is not cost-effective (due to the location of the practitioner’s practice), in</w:t>
      </w:r>
      <w:r>
        <w:rPr>
          <w:spacing w:val="-23"/>
        </w:rPr>
        <w:t xml:space="preserve"> </w:t>
      </w:r>
      <w:r>
        <w:t>which case contact is made with the practitioner and chaperone by</w:t>
      </w:r>
      <w:r>
        <w:rPr>
          <w:spacing w:val="-6"/>
        </w:rPr>
        <w:t xml:space="preserve"> </w:t>
      </w:r>
      <w:r>
        <w:t>phone.</w:t>
      </w:r>
    </w:p>
    <w:p w:rsidR="00305168" w:rsidRDefault="00572EDE">
      <w:pPr>
        <w:pStyle w:val="BodyText"/>
        <w:spacing w:before="154"/>
        <w:ind w:right="59"/>
      </w:pPr>
      <w:r>
        <w:t>The purpose of the site visit is</w:t>
      </w:r>
      <w:r>
        <w:rPr>
          <w:spacing w:val="-2"/>
        </w:rPr>
        <w:t xml:space="preserve"> </w:t>
      </w:r>
      <w:r>
        <w:t>to:</w:t>
      </w:r>
    </w:p>
    <w:p w:rsidR="00305168" w:rsidRDefault="00572EDE">
      <w:pPr>
        <w:pStyle w:val="ListParagraph"/>
        <w:numPr>
          <w:ilvl w:val="0"/>
          <w:numId w:val="59"/>
        </w:numPr>
        <w:tabs>
          <w:tab w:val="left" w:pos="341"/>
        </w:tabs>
        <w:spacing w:before="114" w:line="240" w:lineRule="exact"/>
        <w:ind w:right="689"/>
        <w:rPr>
          <w:rFonts w:ascii="DINOT-Italic" w:eastAsia="DINOT-Italic" w:hAnsi="DINOT-Italic" w:cs="DINOT-Italic"/>
          <w:sz w:val="20"/>
          <w:szCs w:val="20"/>
        </w:rPr>
      </w:pPr>
      <w:r>
        <w:rPr>
          <w:rFonts w:ascii="DINOT"/>
          <w:sz w:val="20"/>
        </w:rPr>
        <w:t>confirm the practitioner understands</w:t>
      </w:r>
      <w:r>
        <w:rPr>
          <w:rFonts w:ascii="DINOT"/>
          <w:spacing w:val="-10"/>
          <w:sz w:val="20"/>
        </w:rPr>
        <w:t xml:space="preserve"> </w:t>
      </w:r>
      <w:r>
        <w:rPr>
          <w:rFonts w:ascii="DINOT"/>
          <w:sz w:val="20"/>
        </w:rPr>
        <w:t xml:space="preserve">the restriction and </w:t>
      </w:r>
      <w:r>
        <w:rPr>
          <w:rFonts w:ascii="DINOT-Italic"/>
          <w:i/>
          <w:sz w:val="20"/>
        </w:rPr>
        <w:t>Chaperone</w:t>
      </w:r>
      <w:r>
        <w:rPr>
          <w:rFonts w:ascii="DINOT-Italic"/>
          <w:i/>
          <w:spacing w:val="-21"/>
          <w:sz w:val="20"/>
        </w:rPr>
        <w:t xml:space="preserve"> </w:t>
      </w:r>
      <w:r>
        <w:rPr>
          <w:rFonts w:ascii="DINOT-Italic"/>
          <w:i/>
          <w:sz w:val="20"/>
        </w:rPr>
        <w:t>protocol</w:t>
      </w:r>
    </w:p>
    <w:p w:rsidR="00305168" w:rsidRDefault="00572EDE">
      <w:pPr>
        <w:pStyle w:val="ListParagraph"/>
        <w:numPr>
          <w:ilvl w:val="0"/>
          <w:numId w:val="59"/>
        </w:numPr>
        <w:tabs>
          <w:tab w:val="left" w:pos="341"/>
        </w:tabs>
        <w:spacing w:before="113" w:line="240" w:lineRule="exact"/>
        <w:ind w:right="820"/>
        <w:rPr>
          <w:rFonts w:ascii="DINOT" w:eastAsia="DINOT" w:hAnsi="DINOT" w:cs="DINOT"/>
          <w:sz w:val="20"/>
          <w:szCs w:val="20"/>
        </w:rPr>
      </w:pPr>
      <w:r>
        <w:rPr>
          <w:rFonts w:ascii="DINOT"/>
          <w:sz w:val="20"/>
        </w:rPr>
        <w:t>provide education to the practitioner</w:t>
      </w:r>
      <w:r>
        <w:rPr>
          <w:rFonts w:ascii="DINOT"/>
          <w:spacing w:val="-12"/>
          <w:sz w:val="20"/>
        </w:rPr>
        <w:t xml:space="preserve"> </w:t>
      </w:r>
      <w:r>
        <w:rPr>
          <w:rFonts w:ascii="DINOT"/>
          <w:sz w:val="20"/>
        </w:rPr>
        <w:t>on compliance with the restriction, where necessary</w:t>
      </w:r>
    </w:p>
    <w:p w:rsidR="00305168" w:rsidRDefault="00572EDE">
      <w:pPr>
        <w:pStyle w:val="ListParagraph"/>
        <w:numPr>
          <w:ilvl w:val="0"/>
          <w:numId w:val="59"/>
        </w:numPr>
        <w:tabs>
          <w:tab w:val="left" w:pos="341"/>
        </w:tabs>
        <w:spacing w:before="113" w:line="240" w:lineRule="exact"/>
        <w:ind w:right="76"/>
        <w:rPr>
          <w:rFonts w:ascii="DINOT" w:eastAsia="DINOT" w:hAnsi="DINOT" w:cs="DINOT"/>
          <w:sz w:val="20"/>
          <w:szCs w:val="20"/>
        </w:rPr>
      </w:pPr>
      <w:r>
        <w:rPr>
          <w:rFonts w:ascii="DINOT"/>
          <w:sz w:val="20"/>
        </w:rPr>
        <w:t>confirm the presence of a practice sign and</w:t>
      </w:r>
      <w:r>
        <w:rPr>
          <w:rFonts w:ascii="DINOT"/>
          <w:spacing w:val="-18"/>
          <w:sz w:val="20"/>
        </w:rPr>
        <w:t xml:space="preserve"> </w:t>
      </w:r>
      <w:r>
        <w:rPr>
          <w:rFonts w:ascii="DINOT"/>
          <w:sz w:val="20"/>
        </w:rPr>
        <w:t xml:space="preserve">that it is in accordance with the </w:t>
      </w:r>
      <w:r>
        <w:rPr>
          <w:rFonts w:ascii="DINOT-Italic"/>
          <w:i/>
          <w:sz w:val="20"/>
        </w:rPr>
        <w:t xml:space="preserve">Chaperone protocol </w:t>
      </w:r>
      <w:r>
        <w:rPr>
          <w:rFonts w:ascii="DINOT"/>
          <w:sz w:val="20"/>
        </w:rPr>
        <w:t>requirements,</w:t>
      </w:r>
      <w:r>
        <w:rPr>
          <w:rFonts w:ascii="DINOT"/>
          <w:spacing w:val="-13"/>
          <w:sz w:val="20"/>
        </w:rPr>
        <w:t xml:space="preserve"> </w:t>
      </w:r>
      <w:r>
        <w:rPr>
          <w:rFonts w:ascii="DINOT"/>
          <w:sz w:val="20"/>
        </w:rPr>
        <w:t>and</w:t>
      </w:r>
    </w:p>
    <w:p w:rsidR="00305168" w:rsidRDefault="00572EDE">
      <w:pPr>
        <w:pStyle w:val="ListParagraph"/>
        <w:numPr>
          <w:ilvl w:val="0"/>
          <w:numId w:val="59"/>
        </w:numPr>
        <w:tabs>
          <w:tab w:val="left" w:pos="341"/>
        </w:tabs>
        <w:spacing w:before="113" w:line="240" w:lineRule="exact"/>
        <w:ind w:right="12"/>
        <w:rPr>
          <w:rFonts w:ascii="DINOT" w:eastAsia="DINOT" w:hAnsi="DINOT" w:cs="DINOT"/>
          <w:sz w:val="20"/>
          <w:szCs w:val="20"/>
        </w:rPr>
      </w:pPr>
      <w:r>
        <w:rPr>
          <w:rFonts w:ascii="DINOT"/>
          <w:sz w:val="20"/>
        </w:rPr>
        <w:t>where</w:t>
      </w:r>
      <w:r>
        <w:rPr>
          <w:rFonts w:ascii="DINOT"/>
          <w:spacing w:val="-8"/>
          <w:sz w:val="20"/>
        </w:rPr>
        <w:t xml:space="preserve"> </w:t>
      </w:r>
      <w:r>
        <w:rPr>
          <w:rFonts w:ascii="DINOT"/>
          <w:sz w:val="20"/>
        </w:rPr>
        <w:t>relevant,</w:t>
      </w:r>
      <w:r>
        <w:rPr>
          <w:rFonts w:ascii="DINOT"/>
          <w:spacing w:val="-8"/>
          <w:sz w:val="20"/>
        </w:rPr>
        <w:t xml:space="preserve"> </w:t>
      </w:r>
      <w:r>
        <w:rPr>
          <w:rFonts w:ascii="DINOT"/>
          <w:sz w:val="20"/>
        </w:rPr>
        <w:t>confirm</w:t>
      </w:r>
      <w:r>
        <w:rPr>
          <w:rFonts w:ascii="DINOT"/>
          <w:spacing w:val="-8"/>
          <w:sz w:val="20"/>
        </w:rPr>
        <w:t xml:space="preserve"> </w:t>
      </w:r>
      <w:r>
        <w:rPr>
          <w:rFonts w:ascii="DINOT"/>
          <w:sz w:val="20"/>
        </w:rPr>
        <w:t>the</w:t>
      </w:r>
      <w:r>
        <w:rPr>
          <w:rFonts w:ascii="DINOT"/>
          <w:spacing w:val="-8"/>
          <w:sz w:val="20"/>
        </w:rPr>
        <w:t xml:space="preserve"> </w:t>
      </w:r>
      <w:r>
        <w:rPr>
          <w:rFonts w:ascii="DINOT"/>
          <w:sz w:val="20"/>
        </w:rPr>
        <w:t>approved</w:t>
      </w:r>
      <w:r>
        <w:rPr>
          <w:rFonts w:ascii="DINOT"/>
          <w:spacing w:val="-8"/>
          <w:sz w:val="20"/>
        </w:rPr>
        <w:t xml:space="preserve"> </w:t>
      </w:r>
      <w:r>
        <w:rPr>
          <w:rFonts w:ascii="DINOT"/>
          <w:sz w:val="20"/>
        </w:rPr>
        <w:t xml:space="preserve">chaperone understands their role and the requirements of the restriction and </w:t>
      </w:r>
      <w:r>
        <w:rPr>
          <w:rFonts w:ascii="DINOT-Italic"/>
          <w:i/>
          <w:sz w:val="20"/>
        </w:rPr>
        <w:t>Chaperone</w:t>
      </w:r>
      <w:r>
        <w:rPr>
          <w:rFonts w:ascii="DINOT-Italic"/>
          <w:i/>
          <w:spacing w:val="-21"/>
          <w:sz w:val="20"/>
        </w:rPr>
        <w:t xml:space="preserve"> </w:t>
      </w:r>
      <w:r>
        <w:rPr>
          <w:rFonts w:ascii="DINOT-Italic"/>
          <w:i/>
          <w:sz w:val="20"/>
        </w:rPr>
        <w:t>protocol</w:t>
      </w:r>
      <w:r>
        <w:rPr>
          <w:rFonts w:ascii="DINOT"/>
          <w:sz w:val="20"/>
        </w:rPr>
        <w:t>.</w:t>
      </w:r>
    </w:p>
    <w:p w:rsidR="00305168" w:rsidRDefault="00572EDE">
      <w:pPr>
        <w:pStyle w:val="BodyText"/>
        <w:spacing w:before="170" w:line="240" w:lineRule="exact"/>
        <w:ind w:right="-19"/>
      </w:pPr>
      <w:r>
        <w:t>It is also open to the AHPRA case officer to</w:t>
      </w:r>
      <w:r>
        <w:rPr>
          <w:spacing w:val="-10"/>
        </w:rPr>
        <w:t xml:space="preserve"> </w:t>
      </w:r>
      <w:r>
        <w:t>conduct random site visits when necessary to confirm ongoing compliance with the chaperone</w:t>
      </w:r>
      <w:r>
        <w:rPr>
          <w:spacing w:val="-16"/>
        </w:rPr>
        <w:t xml:space="preserve"> </w:t>
      </w:r>
      <w:r>
        <w:t>conditions.</w:t>
      </w:r>
    </w:p>
    <w:p w:rsidR="00305168" w:rsidRDefault="00572EDE">
      <w:pPr>
        <w:pStyle w:val="BodyText"/>
        <w:spacing w:before="170" w:line="240" w:lineRule="exact"/>
        <w:ind w:right="37"/>
      </w:pPr>
      <w:r>
        <w:t xml:space="preserve">In my view, there are two possible weaknesses in the site visit requirement. First, AHPRA staff do not conduct a site visit at every practice location, nor meet all approved chaperones. I acknowledge that it is resource intensive to visit every practice location and meet every chaperone. </w:t>
      </w:r>
      <w:r>
        <w:rPr>
          <w:spacing w:val="-3"/>
        </w:rPr>
        <w:t xml:space="preserve">However, </w:t>
      </w:r>
      <w:r>
        <w:t>only visiting one practice location (if there is more than one) and meeting with only one chaperone (if</w:t>
      </w:r>
      <w:r>
        <w:rPr>
          <w:spacing w:val="-18"/>
        </w:rPr>
        <w:t xml:space="preserve"> </w:t>
      </w:r>
      <w:r>
        <w:t>there</w:t>
      </w:r>
    </w:p>
    <w:p w:rsidR="00305168" w:rsidRDefault="00572EDE">
      <w:pPr>
        <w:pStyle w:val="BodyText"/>
        <w:spacing w:before="57" w:line="240" w:lineRule="exact"/>
        <w:ind w:right="1187"/>
      </w:pPr>
      <w:r>
        <w:br w:type="column"/>
        <w:t>are several) limits the effectiveness of the site</w:t>
      </w:r>
      <w:r>
        <w:rPr>
          <w:spacing w:val="-21"/>
        </w:rPr>
        <w:t xml:space="preserve"> </w:t>
      </w:r>
      <w:r>
        <w:t>visit requirement.</w:t>
      </w:r>
    </w:p>
    <w:p w:rsidR="00305168" w:rsidRDefault="00572EDE">
      <w:pPr>
        <w:pStyle w:val="BodyText"/>
        <w:spacing w:before="170" w:line="240" w:lineRule="exact"/>
        <w:ind w:right="1193"/>
      </w:pPr>
      <w:r>
        <w:t>Aside from these issues, my understanding is that AHPRA staff do not have explicit conversations with MBA-approved chaperones about the</w:t>
      </w:r>
      <w:r>
        <w:rPr>
          <w:spacing w:val="-23"/>
        </w:rPr>
        <w:t xml:space="preserve"> </w:t>
      </w:r>
      <w:r>
        <w:t>reasons for the imposition of chaperone conditions during site visits, but only confirm that the</w:t>
      </w:r>
      <w:r>
        <w:rPr>
          <w:spacing w:val="-18"/>
        </w:rPr>
        <w:t xml:space="preserve"> </w:t>
      </w:r>
      <w:r>
        <w:t>chaperone</w:t>
      </w:r>
    </w:p>
    <w:p w:rsidR="00305168" w:rsidRDefault="00572EDE">
      <w:pPr>
        <w:pStyle w:val="BodyText"/>
        <w:spacing w:line="240" w:lineRule="exact"/>
        <w:ind w:right="1367"/>
      </w:pPr>
      <w:r>
        <w:t>is aware of the existence of the conditions and may provide education regarding compliance.</w:t>
      </w:r>
      <w:r>
        <w:rPr>
          <w:position w:val="7"/>
          <w:sz w:val="11"/>
        </w:rPr>
        <w:t xml:space="preserve">184 </w:t>
      </w:r>
      <w:r>
        <w:t xml:space="preserve">A </w:t>
      </w:r>
      <w:r>
        <w:rPr>
          <w:spacing w:val="-4"/>
        </w:rPr>
        <w:t xml:space="preserve">key </w:t>
      </w:r>
      <w:r>
        <w:t>question raised in this review is how much information should be provided to the</w:t>
      </w:r>
      <w:r>
        <w:rPr>
          <w:spacing w:val="-20"/>
        </w:rPr>
        <w:t xml:space="preserve"> </w:t>
      </w:r>
      <w:r>
        <w:t>chaperone regarding the allegations that have been made about the practitioner. In order to be an</w:t>
      </w:r>
      <w:r>
        <w:rPr>
          <w:spacing w:val="-28"/>
        </w:rPr>
        <w:t xml:space="preserve"> </w:t>
      </w:r>
      <w:r>
        <w:t>effective watchdog, the chaperone must be fully</w:t>
      </w:r>
      <w:r>
        <w:rPr>
          <w:spacing w:val="-19"/>
        </w:rPr>
        <w:t xml:space="preserve"> </w:t>
      </w:r>
      <w:r>
        <w:t>informed</w:t>
      </w:r>
    </w:p>
    <w:p w:rsidR="00305168" w:rsidRDefault="00572EDE">
      <w:pPr>
        <w:pStyle w:val="BodyText"/>
        <w:spacing w:line="240" w:lineRule="exact"/>
        <w:ind w:right="1194"/>
      </w:pPr>
      <w:r>
        <w:t>about the nature of the allegations that have led</w:t>
      </w:r>
      <w:r>
        <w:rPr>
          <w:spacing w:val="-14"/>
        </w:rPr>
        <w:t xml:space="preserve"> </w:t>
      </w:r>
      <w:r>
        <w:t xml:space="preserve">to the chaperone condition – so that she or he knows what sort of behaviour to watch </w:t>
      </w:r>
      <w:r>
        <w:rPr>
          <w:spacing w:val="-5"/>
        </w:rPr>
        <w:t xml:space="preserve">for. </w:t>
      </w:r>
      <w:r>
        <w:t>A briefing of the chaperone by AHPRA staff should occur</w:t>
      </w:r>
      <w:r>
        <w:rPr>
          <w:spacing w:val="-23"/>
        </w:rPr>
        <w:t xml:space="preserve"> </w:t>
      </w:r>
      <w:r>
        <w:t>before the chaperone commences duty.</w:t>
      </w:r>
      <w:r>
        <w:rPr>
          <w:position w:val="7"/>
          <w:sz w:val="11"/>
          <w:szCs w:val="11"/>
        </w:rPr>
        <w:t xml:space="preserve">185 </w:t>
      </w:r>
      <w:r>
        <w:t>The site visit could provide an opportunity for AHPRA staff to have a follow-up discussion with the chaperone about the reasons for the chaperone</w:t>
      </w:r>
      <w:r>
        <w:rPr>
          <w:spacing w:val="-27"/>
        </w:rPr>
        <w:t xml:space="preserve"> </w:t>
      </w:r>
      <w:r>
        <w:t>requirement.</w:t>
      </w:r>
    </w:p>
    <w:p w:rsidR="00305168" w:rsidRDefault="00305168">
      <w:pPr>
        <w:spacing w:before="9"/>
        <w:rPr>
          <w:rFonts w:ascii="DINOT" w:eastAsia="DINOT" w:hAnsi="DINOT" w:cs="DINOT"/>
          <w:sz w:val="16"/>
          <w:szCs w:val="16"/>
        </w:rPr>
      </w:pPr>
    </w:p>
    <w:p w:rsidR="00305168" w:rsidRDefault="00572EDE">
      <w:pPr>
        <w:pStyle w:val="Heading4"/>
        <w:ind w:right="1807"/>
        <w:rPr>
          <w:b w:val="0"/>
          <w:bCs w:val="0"/>
        </w:rPr>
      </w:pPr>
      <w:r>
        <w:t>Practice</w:t>
      </w:r>
      <w:r>
        <w:rPr>
          <w:spacing w:val="-7"/>
        </w:rPr>
        <w:t xml:space="preserve"> </w:t>
      </w:r>
      <w:r>
        <w:t>sign</w:t>
      </w:r>
    </w:p>
    <w:p w:rsidR="00305168" w:rsidRDefault="00572EDE">
      <w:pPr>
        <w:pStyle w:val="BodyText"/>
        <w:spacing w:before="166" w:line="240" w:lineRule="exact"/>
        <w:ind w:right="1131"/>
      </w:pPr>
      <w:r>
        <w:t xml:space="preserve">The </w:t>
      </w:r>
      <w:r>
        <w:rPr>
          <w:rFonts w:ascii="DINOT-Italic"/>
          <w:i/>
        </w:rPr>
        <w:t xml:space="preserve">Chaperone protocol </w:t>
      </w:r>
      <w:r>
        <w:t>states that the practitioner must place a sign setting out the requirement for the presence and direct observation of a</w:t>
      </w:r>
      <w:r>
        <w:rPr>
          <w:spacing w:val="-24"/>
        </w:rPr>
        <w:t xml:space="preserve"> </w:t>
      </w:r>
      <w:r>
        <w:t>chaperone in a clearly visible location in the patient waiting area or equivalent of each and every place where the practitioner practises.</w:t>
      </w:r>
      <w:r>
        <w:rPr>
          <w:position w:val="7"/>
          <w:sz w:val="11"/>
        </w:rPr>
        <w:t xml:space="preserve">186 </w:t>
      </w:r>
      <w:r>
        <w:t>AHPRA issues the practice sign (in an A3 format that is not able to be edited) to the practitioner and compliance with this requirement is confirmed during the mandatory site visit conducted by AHPRA</w:t>
      </w:r>
      <w:r>
        <w:rPr>
          <w:spacing w:val="-1"/>
        </w:rPr>
        <w:t xml:space="preserve"> </w:t>
      </w:r>
      <w:r>
        <w:rPr>
          <w:spacing w:val="-3"/>
        </w:rPr>
        <w:t>staff.</w:t>
      </w:r>
    </w:p>
    <w:p w:rsidR="00305168" w:rsidRDefault="00572EDE">
      <w:pPr>
        <w:pStyle w:val="BodyText"/>
        <w:spacing w:before="170" w:line="240" w:lineRule="exact"/>
        <w:ind w:right="1114"/>
      </w:pPr>
      <w:r>
        <w:t>I note that the superseded version of the</w:t>
      </w:r>
      <w:r>
        <w:rPr>
          <w:spacing w:val="-11"/>
        </w:rPr>
        <w:t xml:space="preserve"> </w:t>
      </w:r>
      <w:r>
        <w:rPr>
          <w:rFonts w:ascii="DINOT-Italic" w:eastAsia="DINOT-Italic" w:hAnsi="DINOT-Italic" w:cs="DINOT-Italic"/>
          <w:i/>
        </w:rPr>
        <w:t xml:space="preserve">Chaperone protocol </w:t>
      </w:r>
      <w:r>
        <w:t>(dated November 2015) stated that the</w:t>
      </w:r>
      <w:r>
        <w:rPr>
          <w:spacing w:val="-15"/>
        </w:rPr>
        <w:t xml:space="preserve"> </w:t>
      </w:r>
      <w:r>
        <w:t>sign ‘should not be obscured in any way at any time’.</w:t>
      </w:r>
      <w:r>
        <w:rPr>
          <w:position w:val="7"/>
          <w:sz w:val="11"/>
          <w:szCs w:val="11"/>
        </w:rPr>
        <w:t>187</w:t>
      </w:r>
      <w:r>
        <w:rPr>
          <w:spacing w:val="-8"/>
          <w:position w:val="7"/>
          <w:sz w:val="11"/>
          <w:szCs w:val="11"/>
        </w:rPr>
        <w:t xml:space="preserve"> </w:t>
      </w:r>
      <w:r>
        <w:t xml:space="preserve">It is not clear why this statement was removed from the current version of the </w:t>
      </w:r>
      <w:r>
        <w:rPr>
          <w:rFonts w:ascii="DINOT-Italic" w:eastAsia="DINOT-Italic" w:hAnsi="DINOT-Italic" w:cs="DINOT-Italic"/>
          <w:i/>
        </w:rPr>
        <w:t>Chaperone</w:t>
      </w:r>
      <w:r>
        <w:rPr>
          <w:rFonts w:ascii="DINOT-Italic" w:eastAsia="DINOT-Italic" w:hAnsi="DINOT-Italic" w:cs="DINOT-Italic"/>
          <w:i/>
          <w:spacing w:val="-23"/>
        </w:rPr>
        <w:t xml:space="preserve"> </w:t>
      </w:r>
      <w:r>
        <w:rPr>
          <w:rFonts w:ascii="DINOT-Italic" w:eastAsia="DINOT-Italic" w:hAnsi="DINOT-Italic" w:cs="DINOT-Italic"/>
          <w:i/>
        </w:rPr>
        <w:t>protocol</w:t>
      </w:r>
      <w:r>
        <w:t>.</w:t>
      </w:r>
    </w:p>
    <w:p w:rsidR="00305168" w:rsidRDefault="00572EDE">
      <w:pPr>
        <w:pStyle w:val="BodyText"/>
        <w:spacing w:before="170" w:line="240" w:lineRule="exact"/>
        <w:ind w:right="1283"/>
      </w:pPr>
      <w:r>
        <w:t>The majority of submitters thought that practice signs are not an effective form of</w:t>
      </w:r>
      <w:r>
        <w:rPr>
          <w:spacing w:val="-18"/>
        </w:rPr>
        <w:t xml:space="preserve"> </w:t>
      </w:r>
      <w:r>
        <w:t>communication. Waiting rooms are generally busy and noisy locations, with pamphlets, signs,</w:t>
      </w:r>
      <w:r>
        <w:rPr>
          <w:spacing w:val="-11"/>
        </w:rPr>
        <w:t xml:space="preserve"> </w:t>
      </w:r>
      <w:r>
        <w:t>televisions</w:t>
      </w:r>
    </w:p>
    <w:p w:rsidR="00305168" w:rsidRDefault="00572EDE">
      <w:pPr>
        <w:pStyle w:val="BodyText"/>
        <w:spacing w:line="240" w:lineRule="exact"/>
        <w:ind w:right="1364"/>
      </w:pPr>
      <w:r>
        <w:t xml:space="preserve">and other material often covering the walls. The result is that the practice sign may not attract the attention of patients and may go unread. As one consumer explained, ‘I’m blind to the stuff on my </w:t>
      </w:r>
      <w:r>
        <w:rPr>
          <w:spacing w:val="-3"/>
        </w:rPr>
        <w:t xml:space="preserve">GP’s </w:t>
      </w:r>
      <w:r>
        <w:t>wall!’</w:t>
      </w:r>
      <w:r>
        <w:rPr>
          <w:position w:val="7"/>
          <w:sz w:val="11"/>
          <w:szCs w:val="11"/>
        </w:rPr>
        <w:t xml:space="preserve">188 </w:t>
      </w:r>
      <w:r>
        <w:t>The two site visits I attended personally confirmed this impression. I note</w:t>
      </w:r>
      <w:r>
        <w:rPr>
          <w:spacing w:val="-19"/>
        </w:rPr>
        <w:t xml:space="preserve"> </w:t>
      </w:r>
      <w:r>
        <w:t>that</w:t>
      </w:r>
    </w:p>
    <w:p w:rsidR="00305168" w:rsidRDefault="00305168">
      <w:pPr>
        <w:spacing w:line="240" w:lineRule="exact"/>
        <w:sectPr w:rsidR="00305168">
          <w:pgSz w:w="11910" w:h="16840"/>
          <w:pgMar w:top="1020" w:right="0" w:bottom="960" w:left="1020" w:header="0" w:footer="764" w:gutter="0"/>
          <w:cols w:num="2" w:space="720" w:equalWidth="0">
            <w:col w:w="4635" w:space="468"/>
            <w:col w:w="5787"/>
          </w:cols>
        </w:sectPr>
      </w:pPr>
    </w:p>
    <w:p w:rsidR="00305168" w:rsidRDefault="00305168">
      <w:pPr>
        <w:spacing w:before="1"/>
        <w:rPr>
          <w:rFonts w:ascii="DINOT" w:eastAsia="DINOT" w:hAnsi="DINOT" w:cs="DINOT"/>
          <w:sz w:val="17"/>
          <w:szCs w:val="17"/>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5715" r="8255" b="3810"/>
                <wp:docPr id="25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58" name="Group 103"/>
                        <wpg:cNvGrpSpPr>
                          <a:grpSpLocks/>
                        </wpg:cNvGrpSpPr>
                        <wpg:grpSpPr bwMode="auto">
                          <a:xfrm>
                            <a:off x="8" y="8"/>
                            <a:ext cx="1440" cy="2"/>
                            <a:chOff x="8" y="8"/>
                            <a:chExt cx="1440" cy="2"/>
                          </a:xfrm>
                        </wpg:grpSpPr>
                        <wps:wsp>
                          <wps:cNvPr id="259" name="Freeform 104"/>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736525E" id="Group 102"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">
                <v:group id="Group 103"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04"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GuMUA&#10;AADcAAAADwAAAGRycy9kb3ducmV2LnhtbESPQWvCQBSE7wX/w/IKvTWbpjRo6iqilQqekhaht0f2&#10;NQnNvg3ZNab+elcQPA4z8w0zX46mFQP1rrGs4CWKQRCXVjdcKfj+2j5PQTiPrLG1TAr+ycFyMXmY&#10;Y6btiXMaCl+JAGGXoYLa+y6T0pU1GXSR7YiD92t7gz7IvpK6x1OAm1YmcZxKgw2HhRo7WtdU/hVH&#10;o+D1c3vAn73cJKsyH84pW08fVqmnx3H1DsLT6O/hW3unFSRvM7ieC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a4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40"/>
        </w:numPr>
        <w:tabs>
          <w:tab w:val="left" w:pos="398"/>
        </w:tabs>
        <w:spacing w:before="13"/>
        <w:ind w:left="39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14.</w:t>
      </w:r>
    </w:p>
    <w:p w:rsidR="00305168" w:rsidRDefault="00572EDE">
      <w:pPr>
        <w:pStyle w:val="ListParagraph"/>
        <w:numPr>
          <w:ilvl w:val="0"/>
          <w:numId w:val="40"/>
        </w:numPr>
        <w:tabs>
          <w:tab w:val="left" w:pos="398"/>
        </w:tabs>
        <w:spacing w:before="44"/>
        <w:ind w:left="39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26.</w:t>
      </w:r>
    </w:p>
    <w:p w:rsidR="00305168" w:rsidRDefault="00572EDE">
      <w:pPr>
        <w:pStyle w:val="ListParagraph"/>
        <w:numPr>
          <w:ilvl w:val="0"/>
          <w:numId w:val="40"/>
        </w:numPr>
        <w:tabs>
          <w:tab w:val="left" w:pos="398"/>
        </w:tabs>
        <w:spacing w:before="44" w:line="292" w:lineRule="auto"/>
        <w:ind w:left="113" w:right="5197" w:firstLine="0"/>
        <w:jc w:val="left"/>
        <w:rPr>
          <w:rFonts w:ascii="DINOT" w:eastAsia="DINOT" w:hAnsi="DINOT" w:cs="DINOT"/>
          <w:sz w:val="16"/>
          <w:szCs w:val="16"/>
        </w:rPr>
      </w:pPr>
      <w:r>
        <w:rPr>
          <w:rFonts w:ascii="DINOT"/>
          <w:sz w:val="16"/>
        </w:rPr>
        <w:t xml:space="preserve">AHPRA, </w:t>
      </w:r>
      <w:r>
        <w:rPr>
          <w:rFonts w:ascii="DINOT-Italic"/>
          <w:i/>
          <w:sz w:val="16"/>
        </w:rPr>
        <w:t xml:space="preserve">Operational Policy: Monitoring Chaperone Restrictions </w:t>
      </w:r>
      <w:r>
        <w:rPr>
          <w:rFonts w:ascii="DINOT"/>
          <w:sz w:val="16"/>
        </w:rPr>
        <w:t>(August</w:t>
      </w:r>
      <w:r>
        <w:rPr>
          <w:rFonts w:ascii="DINOT"/>
          <w:spacing w:val="-15"/>
          <w:sz w:val="16"/>
        </w:rPr>
        <w:t xml:space="preserve"> </w:t>
      </w:r>
      <w:r>
        <w:rPr>
          <w:rFonts w:ascii="DINOT"/>
          <w:sz w:val="16"/>
        </w:rPr>
        <w:t>2016). 184</w:t>
      </w:r>
      <w:r>
        <w:rPr>
          <w:rFonts w:ascii="DINOT"/>
          <w:spacing w:val="-28"/>
          <w:sz w:val="16"/>
        </w:rPr>
        <w:t xml:space="preserve"> </w:t>
      </w:r>
      <w:r>
        <w:rPr>
          <w:rFonts w:ascii="DINOT"/>
          <w:sz w:val="16"/>
        </w:rPr>
        <w:t>Meeting with AHPRA compliance staff, Brisbane, 17 November 2016.</w:t>
      </w:r>
    </w:p>
    <w:p w:rsidR="00305168" w:rsidRDefault="00572EDE">
      <w:pPr>
        <w:pStyle w:val="ListParagraph"/>
        <w:numPr>
          <w:ilvl w:val="0"/>
          <w:numId w:val="38"/>
        </w:numPr>
        <w:tabs>
          <w:tab w:val="left" w:pos="398"/>
        </w:tabs>
        <w:spacing w:line="204" w:lineRule="exact"/>
        <w:ind w:hanging="1020"/>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25.</w:t>
      </w:r>
    </w:p>
    <w:p w:rsidR="00305168" w:rsidRDefault="00572EDE">
      <w:pPr>
        <w:pStyle w:val="ListParagraph"/>
        <w:numPr>
          <w:ilvl w:val="0"/>
          <w:numId w:val="38"/>
        </w:numPr>
        <w:tabs>
          <w:tab w:val="left" w:pos="398"/>
        </w:tabs>
        <w:spacing w:before="44"/>
        <w:ind w:left="397"/>
        <w:jc w:val="left"/>
        <w:rPr>
          <w:rFonts w:ascii="DINOT" w:eastAsia="DINOT" w:hAnsi="DINOT" w:cs="DINOT"/>
          <w:sz w:val="16"/>
          <w:szCs w:val="16"/>
        </w:rPr>
      </w:pPr>
      <w:r>
        <w:rPr>
          <w:rFonts w:ascii="DINOT"/>
          <w:sz w:val="16"/>
        </w:rPr>
        <w:t xml:space="preserve">AHPRA, </w:t>
      </w:r>
      <w:r>
        <w:rPr>
          <w:rFonts w:ascii="DINOT-Italic"/>
          <w:i/>
          <w:sz w:val="16"/>
        </w:rPr>
        <w:t xml:space="preserve">Chaperone protocol </w:t>
      </w:r>
      <w:r>
        <w:rPr>
          <w:rFonts w:ascii="DINOT"/>
          <w:sz w:val="16"/>
        </w:rPr>
        <w:t>(December</w:t>
      </w:r>
      <w:r>
        <w:rPr>
          <w:rFonts w:ascii="DINOT"/>
          <w:spacing w:val="-14"/>
          <w:sz w:val="16"/>
        </w:rPr>
        <w:t xml:space="preserve"> </w:t>
      </w:r>
      <w:r>
        <w:rPr>
          <w:rFonts w:ascii="DINOT"/>
          <w:sz w:val="16"/>
        </w:rPr>
        <w:t>2016).</w:t>
      </w:r>
    </w:p>
    <w:p w:rsidR="00305168" w:rsidRDefault="00572EDE">
      <w:pPr>
        <w:pStyle w:val="ListParagraph"/>
        <w:numPr>
          <w:ilvl w:val="0"/>
          <w:numId w:val="38"/>
        </w:numPr>
        <w:tabs>
          <w:tab w:val="left" w:pos="398"/>
        </w:tabs>
        <w:spacing w:before="44"/>
        <w:ind w:left="397"/>
        <w:jc w:val="left"/>
        <w:rPr>
          <w:rFonts w:ascii="DINOT" w:eastAsia="DINOT" w:hAnsi="DINOT" w:cs="DINOT"/>
          <w:sz w:val="16"/>
          <w:szCs w:val="16"/>
        </w:rPr>
      </w:pPr>
      <w:r>
        <w:rPr>
          <w:rFonts w:ascii="DINOT"/>
          <w:sz w:val="16"/>
        </w:rPr>
        <w:t xml:space="preserve">AHPRA, </w:t>
      </w:r>
      <w:r>
        <w:rPr>
          <w:rFonts w:ascii="DINOT-Italic"/>
          <w:i/>
          <w:sz w:val="16"/>
        </w:rPr>
        <w:t xml:space="preserve">Chaperone protocol </w:t>
      </w:r>
      <w:r>
        <w:rPr>
          <w:rFonts w:ascii="DINOT"/>
          <w:sz w:val="16"/>
        </w:rPr>
        <w:t>(November 2015)</w:t>
      </w:r>
      <w:r>
        <w:rPr>
          <w:rFonts w:ascii="DINOT"/>
          <w:spacing w:val="-17"/>
          <w:sz w:val="16"/>
        </w:rPr>
        <w:t xml:space="preserve"> </w:t>
      </w:r>
      <w:r>
        <w:rPr>
          <w:rFonts w:ascii="DINOT"/>
          <w:sz w:val="16"/>
        </w:rPr>
        <w:t>[superseded].</w:t>
      </w:r>
    </w:p>
    <w:p w:rsidR="00305168" w:rsidRDefault="00572EDE">
      <w:pPr>
        <w:pStyle w:val="ListParagraph"/>
        <w:numPr>
          <w:ilvl w:val="0"/>
          <w:numId w:val="38"/>
        </w:numPr>
        <w:tabs>
          <w:tab w:val="left" w:pos="398"/>
        </w:tabs>
        <w:spacing w:before="44"/>
        <w:ind w:left="397"/>
        <w:jc w:val="left"/>
        <w:rPr>
          <w:rFonts w:ascii="DINOT" w:eastAsia="DINOT" w:hAnsi="DINOT" w:cs="DINOT"/>
          <w:sz w:val="16"/>
          <w:szCs w:val="16"/>
        </w:rPr>
      </w:pPr>
      <w:r>
        <w:rPr>
          <w:rFonts w:ascii="DINOT"/>
          <w:sz w:val="16"/>
        </w:rPr>
        <w:t>Consumer B at Health Issues Centre Consumer Forum, Melbourne, 3 November</w:t>
      </w:r>
      <w:r>
        <w:rPr>
          <w:rFonts w:ascii="DINOT"/>
          <w:spacing w:val="-15"/>
          <w:sz w:val="16"/>
        </w:rPr>
        <w:t xml:space="preserve"> </w:t>
      </w:r>
      <w:r>
        <w:rPr>
          <w:rFonts w:ascii="DINOT"/>
          <w:sz w:val="16"/>
        </w:rPr>
        <w:t>2016.</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192"/>
      </w:pPr>
      <w:bookmarkStart w:id="110" w:name="Data_reconciliation"/>
      <w:bookmarkStart w:id="111" w:name="_bookmark43"/>
      <w:bookmarkEnd w:id="110"/>
      <w:bookmarkEnd w:id="111"/>
      <w:r>
        <w:t>the Medical Council of New South Wales does not require a practice sign as a part of</w:t>
      </w:r>
      <w:r>
        <w:rPr>
          <w:spacing w:val="-24"/>
        </w:rPr>
        <w:t xml:space="preserve"> </w:t>
      </w:r>
      <w:r>
        <w:t>chaperone conditions.</w:t>
      </w:r>
    </w:p>
    <w:p w:rsidR="00305168" w:rsidRDefault="00572EDE">
      <w:pPr>
        <w:pStyle w:val="BodyText"/>
        <w:spacing w:before="170" w:line="240" w:lineRule="exact"/>
        <w:ind w:left="1133" w:right="186"/>
      </w:pPr>
      <w:r>
        <w:t>I do not consider that there should be an ongoing requirement for a practice sign to be</w:t>
      </w:r>
      <w:r>
        <w:rPr>
          <w:spacing w:val="-15"/>
        </w:rPr>
        <w:t xml:space="preserve"> </w:t>
      </w:r>
      <w:r>
        <w:t>displayed.</w:t>
      </w:r>
      <w:r>
        <w:rPr>
          <w:position w:val="7"/>
          <w:sz w:val="11"/>
        </w:rPr>
        <w:t xml:space="preserve">189 </w:t>
      </w:r>
      <w:r>
        <w:t xml:space="preserve">This is subject to the </w:t>
      </w:r>
      <w:r>
        <w:rPr>
          <w:spacing w:val="-4"/>
        </w:rPr>
        <w:t xml:space="preserve">key </w:t>
      </w:r>
      <w:r>
        <w:t>proviso that patients are individually informed about the need for a chaperone, as recommended above. One benefit for affected practitioners (in particular</w:t>
      </w:r>
      <w:r>
        <w:rPr>
          <w:spacing w:val="-11"/>
        </w:rPr>
        <w:t xml:space="preserve"> </w:t>
      </w:r>
      <w:r>
        <w:t>those</w:t>
      </w:r>
    </w:p>
    <w:p w:rsidR="00305168" w:rsidRDefault="00572EDE">
      <w:pPr>
        <w:pStyle w:val="BodyText"/>
        <w:spacing w:line="240" w:lineRule="exact"/>
        <w:ind w:left="1133" w:right="-18"/>
      </w:pPr>
      <w:r>
        <w:t>working in multi-practitioner facilities) is</w:t>
      </w:r>
      <w:r>
        <w:rPr>
          <w:spacing w:val="-12"/>
        </w:rPr>
        <w:t xml:space="preserve"> </w:t>
      </w:r>
      <w:r>
        <w:t>that</w:t>
      </w:r>
      <w:r>
        <w:rPr>
          <w:spacing w:val="-3"/>
        </w:rPr>
        <w:t xml:space="preserve"> </w:t>
      </w:r>
      <w:r>
        <w:t>there would no longer be a general notice to all patients in a shared waiting room – thus alleviating the shaming effect of a practice</w:t>
      </w:r>
      <w:r>
        <w:rPr>
          <w:spacing w:val="-9"/>
        </w:rPr>
        <w:t xml:space="preserve"> </w:t>
      </w:r>
      <w:r>
        <w:t>sign.</w:t>
      </w:r>
    </w:p>
    <w:p w:rsidR="00305168" w:rsidRDefault="00305168">
      <w:pPr>
        <w:spacing w:before="9"/>
        <w:rPr>
          <w:rFonts w:ascii="DINOT" w:eastAsia="DINOT" w:hAnsi="DINOT" w:cs="DINOT"/>
          <w:sz w:val="16"/>
          <w:szCs w:val="16"/>
        </w:rPr>
      </w:pPr>
    </w:p>
    <w:p w:rsidR="00305168" w:rsidRDefault="00572EDE">
      <w:pPr>
        <w:pStyle w:val="Heading4"/>
        <w:ind w:left="1133" w:right="192"/>
        <w:rPr>
          <w:b w:val="0"/>
          <w:bCs w:val="0"/>
        </w:rPr>
      </w:pPr>
      <w:r>
        <w:t>Data</w:t>
      </w:r>
      <w:r>
        <w:rPr>
          <w:spacing w:val="-13"/>
        </w:rPr>
        <w:t xml:space="preserve"> </w:t>
      </w:r>
      <w:r>
        <w:t>reconciliation</w:t>
      </w:r>
    </w:p>
    <w:p w:rsidR="00305168" w:rsidRDefault="00572EDE">
      <w:pPr>
        <w:pStyle w:val="BodyText"/>
        <w:spacing w:before="166" w:line="240" w:lineRule="exact"/>
        <w:ind w:left="1133" w:right="51"/>
        <w:rPr>
          <w:sz w:val="11"/>
          <w:szCs w:val="11"/>
        </w:rPr>
      </w:pPr>
      <w:r>
        <w:t xml:space="preserve">The </w:t>
      </w:r>
      <w:r>
        <w:rPr>
          <w:rFonts w:ascii="DINOT-Italic"/>
          <w:i/>
        </w:rPr>
        <w:t xml:space="preserve">Chaperone protocol </w:t>
      </w:r>
      <w:r>
        <w:t>requires the practitioner</w:t>
      </w:r>
      <w:r>
        <w:rPr>
          <w:spacing w:val="-24"/>
        </w:rPr>
        <w:t xml:space="preserve"> </w:t>
      </w:r>
      <w:r>
        <w:t>to maintain a chaperone log confirming the presence and direct observation of a chaperone for the entire contact with a patient in each case that the chaperone conditions apply to.</w:t>
      </w:r>
      <w:r>
        <w:rPr>
          <w:position w:val="7"/>
          <w:sz w:val="11"/>
        </w:rPr>
        <w:t xml:space="preserve">190 </w:t>
      </w:r>
      <w:r>
        <w:t>It is</w:t>
      </w:r>
      <w:r>
        <w:rPr>
          <w:spacing w:val="-10"/>
        </w:rPr>
        <w:t xml:space="preserve"> </w:t>
      </w:r>
      <w:r>
        <w:t>specified</w:t>
      </w:r>
      <w:r>
        <w:rPr>
          <w:spacing w:val="-1"/>
        </w:rPr>
        <w:t xml:space="preserve"> </w:t>
      </w:r>
      <w:r>
        <w:t>that the log must be completed in indelible ink at the end of the contact, be co-signed by the chaperone at that time, and must</w:t>
      </w:r>
      <w:r>
        <w:rPr>
          <w:spacing w:val="6"/>
        </w:rPr>
        <w:t xml:space="preserve"> </w:t>
      </w:r>
      <w:r>
        <w:t>detail:</w:t>
      </w:r>
      <w:r>
        <w:rPr>
          <w:position w:val="7"/>
          <w:sz w:val="11"/>
        </w:rPr>
        <w:t>191</w:t>
      </w:r>
    </w:p>
    <w:p w:rsidR="00305168" w:rsidRDefault="00572EDE">
      <w:pPr>
        <w:pStyle w:val="ListParagraph"/>
        <w:numPr>
          <w:ilvl w:val="1"/>
          <w:numId w:val="38"/>
        </w:numPr>
        <w:tabs>
          <w:tab w:val="left" w:pos="1361"/>
        </w:tabs>
        <w:spacing w:before="113" w:line="240" w:lineRule="exact"/>
        <w:ind w:right="408"/>
        <w:rPr>
          <w:rFonts w:ascii="DINOT" w:eastAsia="DINOT" w:hAnsi="DINOT" w:cs="DINOT"/>
          <w:sz w:val="20"/>
          <w:szCs w:val="20"/>
        </w:rPr>
      </w:pPr>
      <w:r>
        <w:rPr>
          <w:rFonts w:ascii="DINOT"/>
          <w:sz w:val="20"/>
        </w:rPr>
        <w:t>the full name of the patient and their date</w:t>
      </w:r>
      <w:r>
        <w:rPr>
          <w:rFonts w:ascii="DINOT"/>
          <w:spacing w:val="-2"/>
          <w:sz w:val="20"/>
        </w:rPr>
        <w:t xml:space="preserve"> </w:t>
      </w:r>
      <w:r>
        <w:rPr>
          <w:rFonts w:ascii="DINOT"/>
          <w:sz w:val="20"/>
        </w:rPr>
        <w:t>of birth</w:t>
      </w:r>
    </w:p>
    <w:p w:rsidR="00305168" w:rsidRDefault="00572EDE">
      <w:pPr>
        <w:pStyle w:val="ListParagraph"/>
        <w:numPr>
          <w:ilvl w:val="1"/>
          <w:numId w:val="38"/>
        </w:numPr>
        <w:tabs>
          <w:tab w:val="left" w:pos="1361"/>
        </w:tabs>
        <w:spacing w:before="97"/>
        <w:rPr>
          <w:rFonts w:ascii="DINOT" w:eastAsia="DINOT" w:hAnsi="DINOT" w:cs="DINOT"/>
          <w:sz w:val="20"/>
          <w:szCs w:val="20"/>
        </w:rPr>
      </w:pPr>
      <w:r>
        <w:rPr>
          <w:rFonts w:ascii="DINOT"/>
          <w:sz w:val="20"/>
        </w:rPr>
        <w:t>date and time of the</w:t>
      </w:r>
      <w:r>
        <w:rPr>
          <w:rFonts w:ascii="DINOT"/>
          <w:spacing w:val="-6"/>
          <w:sz w:val="20"/>
        </w:rPr>
        <w:t xml:space="preserve"> </w:t>
      </w:r>
      <w:r>
        <w:rPr>
          <w:rFonts w:ascii="DINOT"/>
          <w:sz w:val="20"/>
        </w:rPr>
        <w:t>consultation</w:t>
      </w:r>
    </w:p>
    <w:p w:rsidR="00305168" w:rsidRDefault="00572EDE">
      <w:pPr>
        <w:pStyle w:val="ListParagraph"/>
        <w:numPr>
          <w:ilvl w:val="1"/>
          <w:numId w:val="38"/>
        </w:numPr>
        <w:tabs>
          <w:tab w:val="left" w:pos="1361"/>
        </w:tabs>
        <w:spacing w:before="97"/>
        <w:rPr>
          <w:rFonts w:ascii="DINOT" w:eastAsia="DINOT" w:hAnsi="DINOT" w:cs="DINOT"/>
          <w:sz w:val="20"/>
          <w:szCs w:val="20"/>
        </w:rPr>
      </w:pPr>
      <w:r>
        <w:rPr>
          <w:rFonts w:ascii="DINOT"/>
          <w:sz w:val="20"/>
        </w:rPr>
        <w:t>the full name of the</w:t>
      </w:r>
      <w:r>
        <w:rPr>
          <w:rFonts w:ascii="DINOT"/>
          <w:spacing w:val="-7"/>
          <w:sz w:val="20"/>
        </w:rPr>
        <w:t xml:space="preserve"> </w:t>
      </w:r>
      <w:r>
        <w:rPr>
          <w:rFonts w:ascii="DINOT"/>
          <w:sz w:val="20"/>
        </w:rPr>
        <w:t>chaperone</w:t>
      </w:r>
    </w:p>
    <w:p w:rsidR="00305168" w:rsidRDefault="00572EDE">
      <w:pPr>
        <w:pStyle w:val="ListParagraph"/>
        <w:numPr>
          <w:ilvl w:val="1"/>
          <w:numId w:val="38"/>
        </w:numPr>
        <w:tabs>
          <w:tab w:val="left" w:pos="1361"/>
        </w:tabs>
        <w:spacing w:before="114" w:line="240" w:lineRule="exact"/>
        <w:ind w:right="136"/>
        <w:rPr>
          <w:rFonts w:ascii="DINOT" w:eastAsia="DINOT" w:hAnsi="DINOT" w:cs="DINOT"/>
          <w:sz w:val="20"/>
          <w:szCs w:val="20"/>
        </w:rPr>
      </w:pPr>
      <w:r>
        <w:rPr>
          <w:rFonts w:ascii="DINOT" w:eastAsia="DINOT" w:hAnsi="DINOT" w:cs="DINOT"/>
          <w:sz w:val="20"/>
          <w:szCs w:val="20"/>
        </w:rPr>
        <w:t>the chaperone’s contact address and</w:t>
      </w:r>
      <w:r>
        <w:rPr>
          <w:rFonts w:ascii="DINOT" w:eastAsia="DINOT" w:hAnsi="DINOT" w:cs="DINOT"/>
          <w:spacing w:val="-33"/>
          <w:sz w:val="20"/>
          <w:szCs w:val="20"/>
        </w:rPr>
        <w:t xml:space="preserve"> </w:t>
      </w:r>
      <w:r>
        <w:rPr>
          <w:rFonts w:ascii="DINOT" w:eastAsia="DINOT" w:hAnsi="DINOT" w:cs="DINOT"/>
          <w:sz w:val="20"/>
          <w:szCs w:val="20"/>
        </w:rPr>
        <w:t xml:space="preserve">telephone </w:t>
      </w:r>
      <w:r>
        <w:rPr>
          <w:rFonts w:ascii="DINOT" w:eastAsia="DINOT" w:hAnsi="DINOT" w:cs="DINOT"/>
          <w:spacing w:val="-3"/>
          <w:sz w:val="20"/>
          <w:szCs w:val="20"/>
        </w:rPr>
        <w:t>number,</w:t>
      </w:r>
      <w:r>
        <w:rPr>
          <w:rFonts w:ascii="DINOT" w:eastAsia="DINOT" w:hAnsi="DINOT" w:cs="DINOT"/>
          <w:spacing w:val="5"/>
          <w:sz w:val="20"/>
          <w:szCs w:val="20"/>
        </w:rPr>
        <w:t xml:space="preserve"> </w:t>
      </w:r>
      <w:r>
        <w:rPr>
          <w:rFonts w:ascii="DINOT" w:eastAsia="DINOT" w:hAnsi="DINOT" w:cs="DINOT"/>
          <w:sz w:val="20"/>
          <w:szCs w:val="20"/>
        </w:rPr>
        <w:t>and</w:t>
      </w:r>
    </w:p>
    <w:p w:rsidR="00305168" w:rsidRDefault="00572EDE">
      <w:pPr>
        <w:pStyle w:val="ListParagraph"/>
        <w:numPr>
          <w:ilvl w:val="1"/>
          <w:numId w:val="38"/>
        </w:numPr>
        <w:tabs>
          <w:tab w:val="left" w:pos="1361"/>
        </w:tabs>
        <w:spacing w:before="97"/>
        <w:rPr>
          <w:rFonts w:ascii="DINOT" w:eastAsia="DINOT" w:hAnsi="DINOT" w:cs="DINOT"/>
          <w:sz w:val="20"/>
          <w:szCs w:val="20"/>
        </w:rPr>
      </w:pPr>
      <w:r>
        <w:rPr>
          <w:rFonts w:ascii="DINOT" w:eastAsia="DINOT" w:hAnsi="DINOT" w:cs="DINOT"/>
          <w:sz w:val="20"/>
          <w:szCs w:val="20"/>
        </w:rPr>
        <w:t>the chaperone’s</w:t>
      </w:r>
      <w:r>
        <w:rPr>
          <w:rFonts w:ascii="DINOT" w:eastAsia="DINOT" w:hAnsi="DINOT" w:cs="DINOT"/>
          <w:spacing w:val="-25"/>
          <w:sz w:val="20"/>
          <w:szCs w:val="20"/>
        </w:rPr>
        <w:t xml:space="preserve"> </w:t>
      </w:r>
      <w:r>
        <w:rPr>
          <w:rFonts w:ascii="DINOT" w:eastAsia="DINOT" w:hAnsi="DINOT" w:cs="DINOT"/>
          <w:sz w:val="20"/>
          <w:szCs w:val="20"/>
        </w:rPr>
        <w:t>signature.</w:t>
      </w:r>
    </w:p>
    <w:p w:rsidR="00305168" w:rsidRDefault="00572EDE">
      <w:pPr>
        <w:pStyle w:val="BodyText"/>
        <w:spacing w:before="170" w:line="240" w:lineRule="exact"/>
        <w:ind w:left="1133" w:right="164"/>
      </w:pPr>
      <w:r>
        <w:t xml:space="preserve">The </w:t>
      </w:r>
      <w:r>
        <w:rPr>
          <w:rFonts w:ascii="DINOT-Italic" w:eastAsia="DINOT-Italic" w:hAnsi="DINOT-Italic" w:cs="DINOT-Italic"/>
          <w:i/>
        </w:rPr>
        <w:t xml:space="preserve">Operational Policy </w:t>
      </w:r>
      <w:r>
        <w:t>states that the AHPRA case officer is to conduct data reconciliation of</w:t>
      </w:r>
      <w:r>
        <w:rPr>
          <w:spacing w:val="-18"/>
        </w:rPr>
        <w:t xml:space="preserve"> </w:t>
      </w:r>
      <w:r>
        <w:t>all entries in the practitioner’s chaperone logs,</w:t>
      </w:r>
      <w:r>
        <w:rPr>
          <w:spacing w:val="-22"/>
        </w:rPr>
        <w:t xml:space="preserve"> </w:t>
      </w:r>
      <w:r>
        <w:t>their</w:t>
      </w:r>
    </w:p>
    <w:p w:rsidR="00305168" w:rsidRDefault="00572EDE">
      <w:pPr>
        <w:pStyle w:val="BodyText"/>
        <w:spacing w:line="240" w:lineRule="exact"/>
        <w:ind w:left="1133" w:right="45"/>
        <w:rPr>
          <w:sz w:val="11"/>
          <w:szCs w:val="11"/>
        </w:rPr>
      </w:pPr>
      <w:r>
        <w:t>billing data, and appointment diaries. In</w:t>
      </w:r>
      <w:r>
        <w:rPr>
          <w:spacing w:val="-18"/>
        </w:rPr>
        <w:t xml:space="preserve"> </w:t>
      </w:r>
      <w:r>
        <w:t>particular, the case officer’s review focuses on</w:t>
      </w:r>
      <w:r>
        <w:rPr>
          <w:spacing w:val="-27"/>
        </w:rPr>
        <w:t xml:space="preserve"> </w:t>
      </w:r>
      <w:r>
        <w:t>whether:</w:t>
      </w:r>
      <w:r>
        <w:rPr>
          <w:position w:val="7"/>
          <w:sz w:val="11"/>
          <w:szCs w:val="11"/>
        </w:rPr>
        <w:t>192</w:t>
      </w:r>
    </w:p>
    <w:p w:rsidR="00305168" w:rsidRDefault="00572EDE">
      <w:pPr>
        <w:pStyle w:val="ListParagraph"/>
        <w:numPr>
          <w:ilvl w:val="1"/>
          <w:numId w:val="38"/>
        </w:numPr>
        <w:tabs>
          <w:tab w:val="left" w:pos="1361"/>
        </w:tabs>
        <w:spacing w:before="113" w:line="240" w:lineRule="exact"/>
        <w:ind w:right="395"/>
        <w:jc w:val="both"/>
        <w:rPr>
          <w:rFonts w:ascii="DINOT" w:eastAsia="DINOT" w:hAnsi="DINOT" w:cs="DINOT"/>
          <w:sz w:val="20"/>
          <w:szCs w:val="20"/>
        </w:rPr>
      </w:pPr>
      <w:r>
        <w:rPr>
          <w:rFonts w:ascii="DINOT" w:eastAsia="DINOT" w:hAnsi="DINOT" w:cs="DINOT"/>
          <w:sz w:val="20"/>
          <w:szCs w:val="20"/>
        </w:rPr>
        <w:t>a chaperone was present for all contact</w:t>
      </w:r>
      <w:r>
        <w:rPr>
          <w:rFonts w:ascii="DINOT" w:eastAsia="DINOT" w:hAnsi="DINOT" w:cs="DINOT"/>
          <w:spacing w:val="-22"/>
          <w:sz w:val="20"/>
          <w:szCs w:val="20"/>
        </w:rPr>
        <w:t xml:space="preserve"> </w:t>
      </w:r>
      <w:r>
        <w:rPr>
          <w:rFonts w:ascii="DINOT" w:eastAsia="DINOT" w:hAnsi="DINOT" w:cs="DINOT"/>
          <w:sz w:val="20"/>
          <w:szCs w:val="20"/>
        </w:rPr>
        <w:t>with patients when required by the practitioner’s conditions</w:t>
      </w:r>
    </w:p>
    <w:p w:rsidR="00305168" w:rsidRDefault="00572EDE">
      <w:pPr>
        <w:pStyle w:val="ListParagraph"/>
        <w:numPr>
          <w:ilvl w:val="1"/>
          <w:numId w:val="38"/>
        </w:numPr>
        <w:tabs>
          <w:tab w:val="left" w:pos="1361"/>
        </w:tabs>
        <w:spacing w:before="113" w:line="240" w:lineRule="exact"/>
        <w:ind w:right="476"/>
        <w:rPr>
          <w:rFonts w:ascii="DINOT" w:eastAsia="DINOT" w:hAnsi="DINOT" w:cs="DINOT"/>
          <w:sz w:val="20"/>
          <w:szCs w:val="20"/>
        </w:rPr>
      </w:pPr>
      <w:r>
        <w:rPr>
          <w:rFonts w:ascii="DINOT" w:eastAsia="DINOT" w:hAnsi="DINOT" w:cs="DINOT"/>
          <w:sz w:val="20"/>
          <w:szCs w:val="20"/>
        </w:rPr>
        <w:t>the chaperone was an approved</w:t>
      </w:r>
      <w:r>
        <w:rPr>
          <w:rFonts w:ascii="DINOT" w:eastAsia="DINOT" w:hAnsi="DINOT" w:cs="DINOT"/>
          <w:spacing w:val="-24"/>
          <w:sz w:val="20"/>
          <w:szCs w:val="20"/>
        </w:rPr>
        <w:t xml:space="preserve"> </w:t>
      </w:r>
      <w:r>
        <w:rPr>
          <w:rFonts w:ascii="DINOT" w:eastAsia="DINOT" w:hAnsi="DINOT" w:cs="DINOT"/>
          <w:sz w:val="20"/>
          <w:szCs w:val="20"/>
        </w:rPr>
        <w:t>chaperone, within the definition in the practitioner’s conditions</w:t>
      </w:r>
    </w:p>
    <w:p w:rsidR="00305168" w:rsidRDefault="00572EDE">
      <w:pPr>
        <w:pStyle w:val="ListParagraph"/>
        <w:numPr>
          <w:ilvl w:val="1"/>
          <w:numId w:val="38"/>
        </w:numPr>
        <w:tabs>
          <w:tab w:val="left" w:pos="1361"/>
        </w:tabs>
        <w:spacing w:before="97"/>
        <w:rPr>
          <w:rFonts w:ascii="DINOT" w:eastAsia="DINOT" w:hAnsi="DINOT" w:cs="DINOT"/>
          <w:sz w:val="20"/>
          <w:szCs w:val="20"/>
        </w:rPr>
      </w:pPr>
      <w:r>
        <w:rPr>
          <w:rFonts w:ascii="DINOT"/>
          <w:sz w:val="20"/>
        </w:rPr>
        <w:t>the log entries were completed</w:t>
      </w:r>
      <w:r>
        <w:rPr>
          <w:rFonts w:ascii="DINOT"/>
          <w:spacing w:val="-32"/>
          <w:sz w:val="20"/>
        </w:rPr>
        <w:t xml:space="preserve"> </w:t>
      </w:r>
      <w:r>
        <w:rPr>
          <w:rFonts w:ascii="DINOT"/>
          <w:sz w:val="20"/>
        </w:rPr>
        <w:t>correctly</w:t>
      </w:r>
    </w:p>
    <w:p w:rsidR="00305168" w:rsidRDefault="00572EDE">
      <w:pPr>
        <w:pStyle w:val="ListParagraph"/>
        <w:numPr>
          <w:ilvl w:val="1"/>
          <w:numId w:val="38"/>
        </w:numPr>
        <w:tabs>
          <w:tab w:val="left" w:pos="1361"/>
        </w:tabs>
        <w:spacing w:before="114" w:line="240" w:lineRule="exact"/>
        <w:ind w:right="439"/>
        <w:rPr>
          <w:rFonts w:ascii="DINOT" w:eastAsia="DINOT" w:hAnsi="DINOT" w:cs="DINOT"/>
          <w:sz w:val="20"/>
          <w:szCs w:val="20"/>
        </w:rPr>
      </w:pPr>
      <w:r>
        <w:rPr>
          <w:rFonts w:ascii="DINOT"/>
          <w:sz w:val="20"/>
        </w:rPr>
        <w:t>the log entries appear to have been made contemporaneously with the patient</w:t>
      </w:r>
      <w:r>
        <w:rPr>
          <w:rFonts w:ascii="DINOT"/>
          <w:spacing w:val="-17"/>
          <w:sz w:val="20"/>
        </w:rPr>
        <w:t xml:space="preserve"> </w:t>
      </w:r>
      <w:r>
        <w:rPr>
          <w:rFonts w:ascii="DINOT"/>
          <w:sz w:val="20"/>
        </w:rPr>
        <w:t>contact</w:t>
      </w:r>
    </w:p>
    <w:p w:rsidR="00305168" w:rsidRDefault="00572EDE">
      <w:pPr>
        <w:pStyle w:val="ListParagraph"/>
        <w:numPr>
          <w:ilvl w:val="1"/>
          <w:numId w:val="38"/>
        </w:numPr>
        <w:tabs>
          <w:tab w:val="left" w:pos="1361"/>
        </w:tabs>
        <w:spacing w:before="113" w:line="240" w:lineRule="exact"/>
        <w:ind w:right="783"/>
        <w:rPr>
          <w:rFonts w:ascii="DINOT" w:eastAsia="DINOT" w:hAnsi="DINOT" w:cs="DINOT"/>
          <w:sz w:val="20"/>
          <w:szCs w:val="20"/>
        </w:rPr>
      </w:pPr>
      <w:r>
        <w:rPr>
          <w:rFonts w:ascii="DINOT"/>
          <w:sz w:val="20"/>
        </w:rPr>
        <w:t>all patient contact took place in</w:t>
      </w:r>
      <w:r>
        <w:rPr>
          <w:rFonts w:ascii="DINOT"/>
          <w:spacing w:val="-14"/>
          <w:sz w:val="20"/>
        </w:rPr>
        <w:t xml:space="preserve"> </w:t>
      </w:r>
      <w:r>
        <w:rPr>
          <w:rFonts w:ascii="DINOT"/>
          <w:sz w:val="20"/>
        </w:rPr>
        <w:t>practice locations the practitioner had</w:t>
      </w:r>
      <w:r>
        <w:rPr>
          <w:rFonts w:ascii="DINOT"/>
          <w:spacing w:val="-11"/>
          <w:sz w:val="20"/>
        </w:rPr>
        <w:t xml:space="preserve"> </w:t>
      </w:r>
      <w:r>
        <w:rPr>
          <w:rFonts w:ascii="DINOT"/>
          <w:sz w:val="20"/>
        </w:rPr>
        <w:t>declared</w:t>
      </w:r>
    </w:p>
    <w:p w:rsidR="00305168" w:rsidRDefault="00572EDE">
      <w:pPr>
        <w:pStyle w:val="ListParagraph"/>
        <w:numPr>
          <w:ilvl w:val="0"/>
          <w:numId w:val="37"/>
        </w:numPr>
        <w:tabs>
          <w:tab w:val="left" w:pos="758"/>
        </w:tabs>
        <w:spacing w:before="57" w:line="240" w:lineRule="exact"/>
        <w:ind w:right="99"/>
        <w:rPr>
          <w:rFonts w:ascii="DINOT" w:eastAsia="DINOT" w:hAnsi="DINOT" w:cs="DINOT"/>
          <w:sz w:val="20"/>
          <w:szCs w:val="20"/>
        </w:rPr>
      </w:pPr>
      <w:r>
        <w:rPr>
          <w:rFonts w:ascii="DINOT"/>
          <w:sz w:val="20"/>
        </w:rPr>
        <w:br w:type="column"/>
        <w:t>the information in the log is consistent with that provided by the chaperone and/or patient</w:t>
      </w:r>
      <w:r>
        <w:rPr>
          <w:rFonts w:ascii="DINOT"/>
          <w:spacing w:val="-21"/>
          <w:sz w:val="20"/>
        </w:rPr>
        <w:t xml:space="preserve"> </w:t>
      </w:r>
      <w:r>
        <w:rPr>
          <w:rFonts w:ascii="DINOT"/>
          <w:sz w:val="20"/>
        </w:rPr>
        <w:t>(where information is</w:t>
      </w:r>
      <w:r>
        <w:rPr>
          <w:rFonts w:ascii="DINOT"/>
          <w:spacing w:val="-5"/>
          <w:sz w:val="20"/>
        </w:rPr>
        <w:t xml:space="preserve"> </w:t>
      </w:r>
      <w:r>
        <w:rPr>
          <w:rFonts w:ascii="DINOT"/>
          <w:sz w:val="20"/>
        </w:rPr>
        <w:t>known)</w:t>
      </w:r>
    </w:p>
    <w:p w:rsidR="00305168" w:rsidRDefault="00572EDE">
      <w:pPr>
        <w:pStyle w:val="ListParagraph"/>
        <w:numPr>
          <w:ilvl w:val="0"/>
          <w:numId w:val="37"/>
        </w:numPr>
        <w:tabs>
          <w:tab w:val="left" w:pos="758"/>
        </w:tabs>
        <w:spacing w:before="113" w:line="240" w:lineRule="exact"/>
        <w:ind w:right="230"/>
        <w:rPr>
          <w:rFonts w:ascii="DINOT" w:eastAsia="DINOT" w:hAnsi="DINOT" w:cs="DINOT"/>
          <w:sz w:val="20"/>
          <w:szCs w:val="20"/>
        </w:rPr>
      </w:pPr>
      <w:r>
        <w:rPr>
          <w:rFonts w:ascii="DINOT"/>
          <w:sz w:val="20"/>
        </w:rPr>
        <w:t>the information in the log is consistent with</w:t>
      </w:r>
      <w:r>
        <w:rPr>
          <w:rFonts w:ascii="DINOT"/>
          <w:spacing w:val="-12"/>
          <w:sz w:val="20"/>
        </w:rPr>
        <w:t xml:space="preserve"> </w:t>
      </w:r>
      <w:r>
        <w:rPr>
          <w:rFonts w:ascii="DINOT"/>
          <w:sz w:val="20"/>
        </w:rPr>
        <w:t>the practice billing data,</w:t>
      </w:r>
      <w:r>
        <w:rPr>
          <w:rFonts w:ascii="DINOT"/>
          <w:spacing w:val="-7"/>
          <w:sz w:val="20"/>
        </w:rPr>
        <w:t xml:space="preserve"> </w:t>
      </w:r>
      <w:r>
        <w:rPr>
          <w:rFonts w:ascii="DINOT"/>
          <w:sz w:val="20"/>
        </w:rPr>
        <w:t>and</w:t>
      </w:r>
    </w:p>
    <w:p w:rsidR="00305168" w:rsidRDefault="00572EDE">
      <w:pPr>
        <w:pStyle w:val="ListParagraph"/>
        <w:numPr>
          <w:ilvl w:val="0"/>
          <w:numId w:val="37"/>
        </w:numPr>
        <w:tabs>
          <w:tab w:val="left" w:pos="758"/>
        </w:tabs>
        <w:spacing w:before="113" w:line="240" w:lineRule="exact"/>
        <w:ind w:right="230"/>
        <w:rPr>
          <w:rFonts w:ascii="DINOT" w:eastAsia="DINOT" w:hAnsi="DINOT" w:cs="DINOT"/>
          <w:sz w:val="20"/>
          <w:szCs w:val="20"/>
        </w:rPr>
      </w:pPr>
      <w:r>
        <w:rPr>
          <w:rFonts w:ascii="DINOT"/>
          <w:sz w:val="20"/>
        </w:rPr>
        <w:t>the information in the log is consistent with</w:t>
      </w:r>
      <w:r>
        <w:rPr>
          <w:rFonts w:ascii="DINOT"/>
          <w:spacing w:val="-12"/>
          <w:sz w:val="20"/>
        </w:rPr>
        <w:t xml:space="preserve"> </w:t>
      </w:r>
      <w:r>
        <w:rPr>
          <w:rFonts w:ascii="DINOT"/>
          <w:sz w:val="20"/>
        </w:rPr>
        <w:t>the Medicare</w:t>
      </w:r>
      <w:r>
        <w:rPr>
          <w:rFonts w:ascii="DINOT"/>
          <w:spacing w:val="-8"/>
          <w:sz w:val="20"/>
        </w:rPr>
        <w:t xml:space="preserve"> </w:t>
      </w:r>
      <w:r>
        <w:rPr>
          <w:rFonts w:ascii="DINOT"/>
          <w:sz w:val="20"/>
        </w:rPr>
        <w:t>data.</w:t>
      </w:r>
    </w:p>
    <w:p w:rsidR="00305168" w:rsidRDefault="00572EDE">
      <w:pPr>
        <w:pStyle w:val="BodyText"/>
        <w:spacing w:before="170" w:line="240" w:lineRule="exact"/>
        <w:ind w:left="530" w:right="403"/>
      </w:pPr>
      <w:r>
        <w:t xml:space="preserve">It is expected that the reconciliation of this data will be undertaken on at least a weekly basis for the first month after the imposition of the conditions; if no concerns are identified during this time, reconciliation can then be decreased to a maximum of monthly while the restrictions are in effect. The </w:t>
      </w:r>
      <w:r>
        <w:rPr>
          <w:rFonts w:ascii="DINOT-Italic"/>
          <w:i/>
        </w:rPr>
        <w:t xml:space="preserve">Operational Policy </w:t>
      </w:r>
      <w:r>
        <w:t>states that</w:t>
      </w:r>
      <w:r>
        <w:rPr>
          <w:spacing w:val="-13"/>
        </w:rPr>
        <w:t xml:space="preserve"> </w:t>
      </w:r>
      <w:r>
        <w:t>if there is suspected non-compliance at any</w:t>
      </w:r>
      <w:r>
        <w:rPr>
          <w:spacing w:val="-14"/>
        </w:rPr>
        <w:t xml:space="preserve"> </w:t>
      </w:r>
      <w:r>
        <w:t>time,</w:t>
      </w:r>
    </w:p>
    <w:p w:rsidR="00305168" w:rsidRDefault="00572EDE">
      <w:pPr>
        <w:pStyle w:val="BodyText"/>
        <w:spacing w:line="240" w:lineRule="exact"/>
        <w:ind w:left="530" w:right="277"/>
      </w:pPr>
      <w:r>
        <w:t>the reconciliation must again be undertaken on</w:t>
      </w:r>
      <w:r>
        <w:rPr>
          <w:spacing w:val="-21"/>
        </w:rPr>
        <w:t xml:space="preserve"> </w:t>
      </w:r>
      <w:r>
        <w:t>a weekly</w:t>
      </w:r>
      <w:r>
        <w:rPr>
          <w:spacing w:val="-8"/>
        </w:rPr>
        <w:t xml:space="preserve"> </w:t>
      </w:r>
      <w:r>
        <w:t>basis.</w:t>
      </w:r>
    </w:p>
    <w:p w:rsidR="00305168" w:rsidRDefault="00572EDE">
      <w:pPr>
        <w:pStyle w:val="BodyText"/>
        <w:spacing w:before="170" w:line="240" w:lineRule="exact"/>
        <w:ind w:left="530" w:right="87"/>
      </w:pPr>
      <w:r>
        <w:t>Data received from Medicare must be reconciled with the entries in the practitioner’s chaperone logs, practice billing data and the appointment diary on at least a quarterly basis while the conditions remain in effect under immediate</w:t>
      </w:r>
      <w:r>
        <w:rPr>
          <w:spacing w:val="-13"/>
        </w:rPr>
        <w:t xml:space="preserve"> </w:t>
      </w:r>
      <w:r>
        <w:t>action powers.</w:t>
      </w:r>
    </w:p>
    <w:p w:rsidR="00305168" w:rsidRDefault="00572EDE">
      <w:pPr>
        <w:spacing w:before="170" w:line="240" w:lineRule="exact"/>
        <w:ind w:left="530" w:right="202"/>
        <w:rPr>
          <w:rFonts w:ascii="DINOT" w:eastAsia="DINOT" w:hAnsi="DINOT" w:cs="DINOT"/>
          <w:sz w:val="20"/>
          <w:szCs w:val="20"/>
        </w:rPr>
      </w:pPr>
      <w:r>
        <w:rPr>
          <w:rFonts w:ascii="DINOT" w:eastAsia="DINOT" w:hAnsi="DINOT" w:cs="DINOT"/>
          <w:sz w:val="20"/>
          <w:szCs w:val="20"/>
        </w:rPr>
        <w:t xml:space="preserve">Where discrepancies and/or breaches of the </w:t>
      </w:r>
      <w:r>
        <w:rPr>
          <w:rFonts w:ascii="DINOT-Italic" w:eastAsia="DINOT-Italic" w:hAnsi="DINOT-Italic" w:cs="DINOT-Italic"/>
          <w:i/>
          <w:sz w:val="20"/>
          <w:szCs w:val="20"/>
        </w:rPr>
        <w:t xml:space="preserve">Chaperone protocol </w:t>
      </w:r>
      <w:r>
        <w:rPr>
          <w:rFonts w:ascii="DINOT" w:eastAsia="DINOT" w:hAnsi="DINOT" w:cs="DINOT"/>
          <w:sz w:val="20"/>
          <w:szCs w:val="20"/>
        </w:rPr>
        <w:t xml:space="preserve">are identified, the matter is escalated in accordance with </w:t>
      </w:r>
      <w:r>
        <w:rPr>
          <w:rFonts w:ascii="DINOT" w:eastAsia="DINOT" w:hAnsi="DINOT" w:cs="DINOT"/>
          <w:spacing w:val="-4"/>
          <w:sz w:val="20"/>
          <w:szCs w:val="20"/>
        </w:rPr>
        <w:t>AHPRA’s</w:t>
      </w:r>
      <w:r>
        <w:rPr>
          <w:rFonts w:ascii="DINOT" w:eastAsia="DINOT" w:hAnsi="DINOT" w:cs="DINOT"/>
          <w:spacing w:val="-16"/>
          <w:sz w:val="20"/>
          <w:szCs w:val="20"/>
        </w:rPr>
        <w:t xml:space="preserve"> </w:t>
      </w:r>
      <w:r>
        <w:rPr>
          <w:rFonts w:ascii="DINOT-Italic" w:eastAsia="DINOT-Italic" w:hAnsi="DINOT-Italic" w:cs="DINOT-Italic"/>
          <w:i/>
          <w:sz w:val="20"/>
          <w:szCs w:val="20"/>
        </w:rPr>
        <w:t>Operational Policy: Managing Critical Compliance</w:t>
      </w:r>
      <w:r>
        <w:rPr>
          <w:rFonts w:ascii="DINOT-Italic" w:eastAsia="DINOT-Italic" w:hAnsi="DINOT-Italic" w:cs="DINOT-Italic"/>
          <w:i/>
          <w:spacing w:val="-9"/>
          <w:sz w:val="20"/>
          <w:szCs w:val="20"/>
        </w:rPr>
        <w:t xml:space="preserve"> </w:t>
      </w:r>
      <w:r>
        <w:rPr>
          <w:rFonts w:ascii="DINOT-Italic" w:eastAsia="DINOT-Italic" w:hAnsi="DINOT-Italic" w:cs="DINOT-Italic"/>
          <w:i/>
          <w:sz w:val="20"/>
          <w:szCs w:val="20"/>
        </w:rPr>
        <w:t>Events</w:t>
      </w:r>
      <w:r>
        <w:rPr>
          <w:rFonts w:ascii="DINOT" w:eastAsia="DINOT" w:hAnsi="DINOT" w:cs="DINOT"/>
          <w:sz w:val="20"/>
          <w:szCs w:val="20"/>
        </w:rPr>
        <w:t>.</w:t>
      </w:r>
    </w:p>
    <w:p w:rsidR="00305168" w:rsidRDefault="00572EDE">
      <w:pPr>
        <w:pStyle w:val="BodyText"/>
        <w:spacing w:before="170" w:line="240" w:lineRule="exact"/>
        <w:ind w:left="530" w:right="199"/>
      </w:pPr>
      <w:r>
        <w:t xml:space="preserve">Much of the data reconciliation activities undertaken by AHPRA </w:t>
      </w:r>
      <w:r>
        <w:rPr>
          <w:spacing w:val="-3"/>
        </w:rPr>
        <w:t xml:space="preserve">rely </w:t>
      </w:r>
      <w:r>
        <w:t>on data that could be manipulated by the practitioner (ie, the practice billing data and the appointment diary).</w:t>
      </w:r>
      <w:r>
        <w:rPr>
          <w:spacing w:val="-14"/>
        </w:rPr>
        <w:t xml:space="preserve"> </w:t>
      </w:r>
      <w:r>
        <w:t xml:space="preserve">According to the </w:t>
      </w:r>
      <w:r>
        <w:rPr>
          <w:rFonts w:ascii="DINOT-Italic"/>
          <w:i/>
        </w:rPr>
        <w:t>Operational Policy</w:t>
      </w:r>
      <w:r>
        <w:t xml:space="preserve">, the only independent source of data regularly used in the data reconciliation is from Medicare. A </w:t>
      </w:r>
      <w:r>
        <w:rPr>
          <w:spacing w:val="-4"/>
        </w:rPr>
        <w:t xml:space="preserve">key </w:t>
      </w:r>
      <w:r>
        <w:t>concern with the use of data from Medicare is the time lag between when the practitioner sees the</w:t>
      </w:r>
      <w:r>
        <w:rPr>
          <w:spacing w:val="-4"/>
        </w:rPr>
        <w:t xml:space="preserve"> </w:t>
      </w:r>
      <w:r>
        <w:t>patient</w:t>
      </w:r>
    </w:p>
    <w:p w:rsidR="00305168" w:rsidRDefault="00572EDE">
      <w:pPr>
        <w:pStyle w:val="BodyText"/>
        <w:spacing w:line="240" w:lineRule="exact"/>
        <w:ind w:left="530" w:right="187"/>
      </w:pPr>
      <w:r>
        <w:t xml:space="preserve">to when the data confirming that consultation is provided by Medicare to AHPRA. This may </w:t>
      </w:r>
      <w:r>
        <w:rPr>
          <w:spacing w:val="-3"/>
        </w:rPr>
        <w:t xml:space="preserve">take </w:t>
      </w:r>
      <w:r>
        <w:t>several months. New arrangements have</w:t>
      </w:r>
      <w:r>
        <w:rPr>
          <w:spacing w:val="-27"/>
        </w:rPr>
        <w:t xml:space="preserve"> </w:t>
      </w:r>
      <w:r>
        <w:t>recently been made, including a single point of contact nationally for AHPRA and Medicare interactions,</w:t>
      </w:r>
      <w:r>
        <w:rPr>
          <w:spacing w:val="-19"/>
        </w:rPr>
        <w:t xml:space="preserve"> </w:t>
      </w:r>
      <w:r>
        <w:t>a new agreed form and process for requesting data from Medicare, and a new agreed classification for the urgency of requests for information.</w:t>
      </w:r>
      <w:r>
        <w:rPr>
          <w:position w:val="7"/>
          <w:sz w:val="11"/>
        </w:rPr>
        <w:t xml:space="preserve">193 </w:t>
      </w:r>
      <w:r>
        <w:t>Although these arrangements should result in improvements in the time taken for data to be provided to AHPRA, I remain concerned that</w:t>
      </w:r>
      <w:r>
        <w:rPr>
          <w:spacing w:val="-29"/>
        </w:rPr>
        <w:t xml:space="preserve"> </w:t>
      </w:r>
      <w:r>
        <w:t>there may still be some time</w:t>
      </w:r>
      <w:r>
        <w:rPr>
          <w:spacing w:val="-3"/>
        </w:rPr>
        <w:t xml:space="preserve"> </w:t>
      </w:r>
      <w:r>
        <w:t>lag.</w:t>
      </w:r>
    </w:p>
    <w:p w:rsidR="00305168" w:rsidRDefault="00572EDE">
      <w:pPr>
        <w:pStyle w:val="BodyText"/>
        <w:spacing w:before="170" w:line="240" w:lineRule="exact"/>
        <w:ind w:left="530" w:right="260"/>
      </w:pPr>
      <w:r>
        <w:t>I also heard concerns about the appropriateness of relying on Medicare data: ‘Medicare data is</w:t>
      </w:r>
      <w:r>
        <w:rPr>
          <w:spacing w:val="-28"/>
        </w:rPr>
        <w:t xml:space="preserve"> </w:t>
      </w:r>
      <w:r>
        <w:t>not</w:t>
      </w:r>
    </w:p>
    <w:p w:rsidR="00305168" w:rsidRDefault="00305168">
      <w:pPr>
        <w:spacing w:line="240" w:lineRule="exact"/>
        <w:sectPr w:rsidR="00305168">
          <w:pgSz w:w="11910" w:h="16840"/>
          <w:pgMar w:top="1020" w:right="1060" w:bottom="960" w:left="0" w:header="0" w:footer="764" w:gutter="0"/>
          <w:cols w:num="2" w:space="720" w:equalWidth="0">
            <w:col w:w="5666" w:space="40"/>
            <w:col w:w="5144"/>
          </w:cols>
        </w:sectPr>
      </w:pPr>
    </w:p>
    <w:p w:rsidR="00305168" w:rsidRDefault="00305168">
      <w:pPr>
        <w:spacing w:before="6"/>
        <w:rPr>
          <w:rFonts w:ascii="DINOT" w:eastAsia="DINOT" w:hAnsi="DINOT" w:cs="DINOT"/>
          <w:sz w:val="26"/>
          <w:szCs w:val="26"/>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6350" r="8255" b="3175"/>
                <wp:docPr id="25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55" name="Group 100"/>
                        <wpg:cNvGrpSpPr>
                          <a:grpSpLocks/>
                        </wpg:cNvGrpSpPr>
                        <wpg:grpSpPr bwMode="auto">
                          <a:xfrm>
                            <a:off x="8" y="8"/>
                            <a:ext cx="1440" cy="2"/>
                            <a:chOff x="8" y="8"/>
                            <a:chExt cx="1440" cy="2"/>
                          </a:xfrm>
                        </wpg:grpSpPr>
                        <wps:wsp>
                          <wps:cNvPr id="256" name="Freeform 101"/>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E61D4F1" id="Group 99"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">
                <v:group id="Group 100"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01"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SysMA&#10;AADcAAAADwAAAGRycy9kb3ducmV2LnhtbESPT4vCMBTE74LfIbwFb5puZYtUo4h/cGFP6rLg7dE8&#10;22LzUppYq59+Iwgeh5n5DTNbdKYSLTWutKzgcxSBIM6sLjlX8HvcDicgnEfWWFkmBXdysJj3ezNM&#10;tb3xntqDz0WAsEtRQeF9nUrpsoIMupGtiYN3to1BH2STS93gLcBNJeMoSqTBksNCgTWtCsouh6tR&#10;MN5t//D0I9fxMtu3j4Stp41VavDRLacgPHX+HX61v7WC+CuB5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PSys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38"/>
        </w:numPr>
        <w:tabs>
          <w:tab w:val="left" w:pos="1418"/>
        </w:tabs>
        <w:spacing w:before="13"/>
        <w:ind w:left="141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21.</w:t>
      </w:r>
    </w:p>
    <w:p w:rsidR="00305168" w:rsidRDefault="00572EDE">
      <w:pPr>
        <w:pStyle w:val="ListParagraph"/>
        <w:numPr>
          <w:ilvl w:val="0"/>
          <w:numId w:val="38"/>
        </w:numPr>
        <w:tabs>
          <w:tab w:val="left" w:pos="1418"/>
        </w:tabs>
        <w:spacing w:before="44"/>
        <w:ind w:left="1417"/>
        <w:jc w:val="left"/>
        <w:rPr>
          <w:rFonts w:ascii="DINOT" w:eastAsia="DINOT" w:hAnsi="DINOT" w:cs="DINOT"/>
          <w:sz w:val="16"/>
          <w:szCs w:val="16"/>
        </w:rPr>
      </w:pPr>
      <w:r>
        <w:rPr>
          <w:rFonts w:ascii="DINOT"/>
          <w:sz w:val="16"/>
        </w:rPr>
        <w:t xml:space="preserve">AHPRA, </w:t>
      </w:r>
      <w:r>
        <w:rPr>
          <w:rFonts w:ascii="DINOT-Italic"/>
          <w:i/>
          <w:sz w:val="16"/>
        </w:rPr>
        <w:t xml:space="preserve">Chaperone protocol </w:t>
      </w:r>
      <w:r>
        <w:rPr>
          <w:rFonts w:ascii="DINOT"/>
          <w:sz w:val="16"/>
        </w:rPr>
        <w:t>(December</w:t>
      </w:r>
      <w:r>
        <w:rPr>
          <w:rFonts w:ascii="DINOT"/>
          <w:spacing w:val="-14"/>
          <w:sz w:val="16"/>
        </w:rPr>
        <w:t xml:space="preserve"> </w:t>
      </w:r>
      <w:r>
        <w:rPr>
          <w:rFonts w:ascii="DINOT"/>
          <w:sz w:val="16"/>
        </w:rPr>
        <w:t>2016).</w:t>
      </w:r>
    </w:p>
    <w:p w:rsidR="00305168" w:rsidRDefault="00572EDE">
      <w:pPr>
        <w:pStyle w:val="ListParagraph"/>
        <w:numPr>
          <w:ilvl w:val="0"/>
          <w:numId w:val="38"/>
        </w:numPr>
        <w:tabs>
          <w:tab w:val="left" w:pos="1418"/>
        </w:tabs>
        <w:spacing w:before="44"/>
        <w:ind w:left="1417"/>
        <w:jc w:val="left"/>
        <w:rPr>
          <w:rFonts w:ascii="DINOT" w:eastAsia="DINOT" w:hAnsi="DINOT" w:cs="DINOT"/>
          <w:sz w:val="16"/>
          <w:szCs w:val="16"/>
        </w:rPr>
      </w:pPr>
      <w:r>
        <w:rPr>
          <w:rFonts w:ascii="DINOT"/>
          <w:sz w:val="16"/>
        </w:rPr>
        <w:t xml:space="preserve">AHPRA, </w:t>
      </w:r>
      <w:r>
        <w:rPr>
          <w:rFonts w:ascii="DINOT-Italic"/>
          <w:i/>
          <w:sz w:val="16"/>
        </w:rPr>
        <w:t xml:space="preserve">Chaperone protocol </w:t>
      </w:r>
      <w:r>
        <w:rPr>
          <w:rFonts w:ascii="DINOT"/>
          <w:sz w:val="16"/>
        </w:rPr>
        <w:t>(December</w:t>
      </w:r>
      <w:r>
        <w:rPr>
          <w:rFonts w:ascii="DINOT"/>
          <w:spacing w:val="-14"/>
          <w:sz w:val="16"/>
        </w:rPr>
        <w:t xml:space="preserve"> </w:t>
      </w:r>
      <w:r>
        <w:rPr>
          <w:rFonts w:ascii="DINOT"/>
          <w:sz w:val="16"/>
        </w:rPr>
        <w:t>2016).</w:t>
      </w:r>
    </w:p>
    <w:p w:rsidR="00305168" w:rsidRDefault="00572EDE">
      <w:pPr>
        <w:pStyle w:val="ListParagraph"/>
        <w:numPr>
          <w:ilvl w:val="0"/>
          <w:numId w:val="38"/>
        </w:numPr>
        <w:tabs>
          <w:tab w:val="left" w:pos="1418"/>
        </w:tabs>
        <w:spacing w:before="44" w:line="292" w:lineRule="auto"/>
        <w:ind w:right="4137" w:firstLine="0"/>
        <w:jc w:val="left"/>
        <w:rPr>
          <w:rFonts w:ascii="DINOT" w:eastAsia="DINOT" w:hAnsi="DINOT" w:cs="DINOT"/>
          <w:sz w:val="16"/>
          <w:szCs w:val="16"/>
        </w:rPr>
      </w:pPr>
      <w:r>
        <w:rPr>
          <w:rFonts w:ascii="DINOT"/>
          <w:sz w:val="16"/>
        </w:rPr>
        <w:t xml:space="preserve">AHPRA, </w:t>
      </w:r>
      <w:r>
        <w:rPr>
          <w:rFonts w:ascii="DINOT-Italic"/>
          <w:i/>
          <w:sz w:val="16"/>
        </w:rPr>
        <w:t xml:space="preserve">Operational Policy: Monitoring Chaperone Restrictions </w:t>
      </w:r>
      <w:r>
        <w:rPr>
          <w:rFonts w:ascii="DINOT"/>
          <w:sz w:val="16"/>
        </w:rPr>
        <w:t>(August</w:t>
      </w:r>
      <w:r>
        <w:rPr>
          <w:rFonts w:ascii="DINOT"/>
          <w:spacing w:val="-15"/>
          <w:sz w:val="16"/>
        </w:rPr>
        <w:t xml:space="preserve"> </w:t>
      </w:r>
      <w:r>
        <w:rPr>
          <w:rFonts w:ascii="DINOT"/>
          <w:sz w:val="16"/>
        </w:rPr>
        <w:t>2016). 193</w:t>
      </w:r>
      <w:r>
        <w:rPr>
          <w:rFonts w:ascii="DINOT"/>
          <w:spacing w:val="-28"/>
          <w:sz w:val="16"/>
        </w:rPr>
        <w:t xml:space="preserve"> </w:t>
      </w:r>
      <w:r>
        <w:rPr>
          <w:rFonts w:ascii="DINOT"/>
          <w:sz w:val="16"/>
        </w:rPr>
        <w:t>Meeting with AHPRA compliance staff, Brisbane, 17 November 2016.</w:t>
      </w:r>
    </w:p>
    <w:p w:rsidR="00305168" w:rsidRDefault="00305168">
      <w:pPr>
        <w:spacing w:line="292" w:lineRule="auto"/>
        <w:rPr>
          <w:rFonts w:ascii="DINOT" w:eastAsia="DINOT" w:hAnsi="DINOT" w:cs="DINOT"/>
          <w:sz w:val="16"/>
          <w:szCs w:val="16"/>
        </w:rPr>
        <w:sectPr w:rsidR="00305168">
          <w:type w:val="continuous"/>
          <w:pgSz w:w="11910" w:h="16840"/>
          <w:pgMar w:top="1580" w:right="1060" w:bottom="280" w:left="0" w:header="720" w:footer="720" w:gutter="0"/>
          <w:cols w:space="720"/>
        </w:sectPr>
      </w:pPr>
    </w:p>
    <w:p w:rsidR="00305168" w:rsidRDefault="00572EDE">
      <w:pPr>
        <w:pStyle w:val="BodyText"/>
        <w:spacing w:before="57" w:line="240" w:lineRule="exact"/>
        <w:ind w:right="-18"/>
        <w:rPr>
          <w:sz w:val="11"/>
          <w:szCs w:val="11"/>
        </w:rPr>
      </w:pPr>
      <w:bookmarkStart w:id="112" w:name="Contact_with_patients_and_chaperones"/>
      <w:bookmarkStart w:id="113" w:name="Monitoring_undertaken_by_the_HPCA_in_NSW"/>
      <w:bookmarkStart w:id="114" w:name="_bookmark44"/>
      <w:bookmarkEnd w:id="112"/>
      <w:bookmarkEnd w:id="113"/>
      <w:bookmarkEnd w:id="114"/>
      <w:r>
        <w:t xml:space="preserve">reliable enough for a regulator to confidently say they can </w:t>
      </w:r>
      <w:r>
        <w:rPr>
          <w:spacing w:val="-4"/>
        </w:rPr>
        <w:t xml:space="preserve">rely </w:t>
      </w:r>
      <w:r>
        <w:t>on it for the basis of</w:t>
      </w:r>
      <w:r>
        <w:rPr>
          <w:spacing w:val="-6"/>
        </w:rPr>
        <w:t xml:space="preserve"> </w:t>
      </w:r>
      <w:r>
        <w:t>taking</w:t>
      </w:r>
      <w:r>
        <w:rPr>
          <w:spacing w:val="-2"/>
        </w:rPr>
        <w:t xml:space="preserve"> </w:t>
      </w:r>
      <w:r>
        <w:t>regulatory action, largely because of delay on occasions in getting the information and also due to anomalies with Medicare</w:t>
      </w:r>
      <w:r>
        <w:rPr>
          <w:spacing w:val="-7"/>
        </w:rPr>
        <w:t xml:space="preserve"> </w:t>
      </w:r>
      <w:r>
        <w:t>data.’</w:t>
      </w:r>
      <w:r>
        <w:rPr>
          <w:position w:val="7"/>
          <w:sz w:val="11"/>
          <w:szCs w:val="11"/>
        </w:rPr>
        <w:t>194</w:t>
      </w:r>
    </w:p>
    <w:p w:rsidR="00305168" w:rsidRDefault="00572EDE">
      <w:pPr>
        <w:pStyle w:val="BodyText"/>
        <w:spacing w:before="170" w:line="240" w:lineRule="exact"/>
      </w:pPr>
      <w:r>
        <w:t>I also note that practitioners may see patients outside Medicare – for example, international patients or when providing advice for</w:t>
      </w:r>
      <w:r>
        <w:rPr>
          <w:spacing w:val="-21"/>
        </w:rPr>
        <w:t xml:space="preserve"> </w:t>
      </w:r>
      <w:r>
        <w:t>medico-legal purposes.</w:t>
      </w:r>
      <w:r>
        <w:rPr>
          <w:position w:val="7"/>
          <w:sz w:val="11"/>
          <w:szCs w:val="11"/>
        </w:rPr>
        <w:t xml:space="preserve">195 </w:t>
      </w:r>
      <w:r>
        <w:t xml:space="preserve">In these cases, AHPRA compliance staff </w:t>
      </w:r>
      <w:r>
        <w:rPr>
          <w:spacing w:val="-3"/>
        </w:rPr>
        <w:t xml:space="preserve">are </w:t>
      </w:r>
      <w:r>
        <w:t>more reliant on information provided by the practitioner, such as practice billing data and appointment diaries, to perform reconciliation of data in the chaperone</w:t>
      </w:r>
      <w:r>
        <w:rPr>
          <w:spacing w:val="-9"/>
        </w:rPr>
        <w:t xml:space="preserve"> </w:t>
      </w:r>
      <w:r>
        <w:t>log.</w:t>
      </w:r>
    </w:p>
    <w:p w:rsidR="00305168" w:rsidRDefault="00305168">
      <w:pPr>
        <w:spacing w:before="9"/>
        <w:rPr>
          <w:rFonts w:ascii="DINOT" w:eastAsia="DINOT" w:hAnsi="DINOT" w:cs="DINOT"/>
          <w:sz w:val="16"/>
          <w:szCs w:val="16"/>
        </w:rPr>
      </w:pPr>
    </w:p>
    <w:p w:rsidR="00305168" w:rsidRDefault="00572EDE">
      <w:pPr>
        <w:pStyle w:val="Heading4"/>
        <w:ind w:right="-18"/>
        <w:rPr>
          <w:b w:val="0"/>
          <w:bCs w:val="0"/>
        </w:rPr>
      </w:pPr>
      <w:r>
        <w:t>Contact with patients and</w:t>
      </w:r>
      <w:r>
        <w:rPr>
          <w:spacing w:val="-11"/>
        </w:rPr>
        <w:t xml:space="preserve"> </w:t>
      </w:r>
      <w:r>
        <w:t>chaperones</w:t>
      </w:r>
    </w:p>
    <w:p w:rsidR="00305168" w:rsidRDefault="00572EDE">
      <w:pPr>
        <w:pStyle w:val="BodyText"/>
        <w:spacing w:before="166" w:line="240" w:lineRule="exact"/>
        <w:ind w:right="-1"/>
      </w:pPr>
      <w:r>
        <w:t xml:space="preserve">According to the </w:t>
      </w:r>
      <w:r>
        <w:rPr>
          <w:rFonts w:ascii="DINOT-Italic"/>
          <w:i/>
        </w:rPr>
        <w:t>Operational Policy</w:t>
      </w:r>
      <w:r>
        <w:t>, AHPRA</w:t>
      </w:r>
      <w:r>
        <w:rPr>
          <w:spacing w:val="-20"/>
        </w:rPr>
        <w:t xml:space="preserve"> </w:t>
      </w:r>
      <w:r>
        <w:t>officers randomly select a number of entries in the log representing 5% of the total number of entries in the chaperone log. Using the information</w:t>
      </w:r>
      <w:r>
        <w:rPr>
          <w:spacing w:val="-27"/>
        </w:rPr>
        <w:t xml:space="preserve"> </w:t>
      </w:r>
      <w:r>
        <w:t>recorded in these entries, AHPRA officers contact the patient (where the patient is over the age of 18)</w:t>
      </w:r>
      <w:r>
        <w:rPr>
          <w:position w:val="7"/>
          <w:sz w:val="11"/>
        </w:rPr>
        <w:t xml:space="preserve">196 </w:t>
      </w:r>
      <w:r>
        <w:t>and the chaperone to confirm the veracity of the information in the chaperone log and to compare the information provided by the patient and the chaperone about the contact with the</w:t>
      </w:r>
      <w:r>
        <w:rPr>
          <w:spacing w:val="-29"/>
        </w:rPr>
        <w:t xml:space="preserve"> </w:t>
      </w:r>
      <w:r>
        <w:t>practitioner.</w:t>
      </w:r>
    </w:p>
    <w:p w:rsidR="00305168" w:rsidRDefault="00572EDE">
      <w:pPr>
        <w:pStyle w:val="BodyText"/>
        <w:spacing w:before="170" w:line="240" w:lineRule="exact"/>
        <w:ind w:right="41"/>
      </w:pPr>
      <w:r>
        <w:t>Contact with patients and chaperones is undertaken on at least a monthly basis for the first quarter after the imposition of the</w:t>
      </w:r>
      <w:r>
        <w:rPr>
          <w:spacing w:val="-11"/>
        </w:rPr>
        <w:t xml:space="preserve"> </w:t>
      </w:r>
      <w:r>
        <w:t xml:space="preserve">conditions. </w:t>
      </w:r>
      <w:r>
        <w:rPr>
          <w:spacing w:val="-3"/>
        </w:rPr>
        <w:t xml:space="preserve">Thereafter, </w:t>
      </w:r>
      <w:r>
        <w:t>if there are no identified concerns, reconciliation may be decreased to a maximum of quarterly while the restrictions are in effect.</w:t>
      </w:r>
      <w:r>
        <w:rPr>
          <w:spacing w:val="-27"/>
        </w:rPr>
        <w:t xml:space="preserve"> </w:t>
      </w:r>
      <w:r>
        <w:t>The</w:t>
      </w:r>
    </w:p>
    <w:p w:rsidR="00305168" w:rsidRDefault="00572EDE">
      <w:pPr>
        <w:pStyle w:val="BodyText"/>
        <w:spacing w:line="240" w:lineRule="exact"/>
        <w:ind w:right="-7"/>
        <w:rPr>
          <w:sz w:val="11"/>
          <w:szCs w:val="11"/>
        </w:rPr>
      </w:pPr>
      <w:r>
        <w:t>quarterly time frame for reconciliation is,</w:t>
      </w:r>
      <w:r>
        <w:rPr>
          <w:spacing w:val="-21"/>
        </w:rPr>
        <w:t xml:space="preserve"> </w:t>
      </w:r>
      <w:r>
        <w:rPr>
          <w:spacing w:val="-3"/>
        </w:rPr>
        <w:t xml:space="preserve">however, </w:t>
      </w:r>
      <w:r>
        <w:t>increased to monthly if there is suspected non- compliance.</w:t>
      </w:r>
      <w:r>
        <w:rPr>
          <w:position w:val="7"/>
          <w:sz w:val="11"/>
        </w:rPr>
        <w:t>197</w:t>
      </w:r>
    </w:p>
    <w:p w:rsidR="00305168" w:rsidRDefault="00572EDE">
      <w:pPr>
        <w:spacing w:before="170" w:line="240" w:lineRule="exact"/>
        <w:ind w:left="113" w:right="130"/>
        <w:rPr>
          <w:rFonts w:ascii="DINOT" w:eastAsia="DINOT" w:hAnsi="DINOT" w:cs="DINOT"/>
          <w:sz w:val="20"/>
          <w:szCs w:val="20"/>
        </w:rPr>
      </w:pPr>
      <w:r>
        <w:rPr>
          <w:rFonts w:ascii="DINOT" w:eastAsia="DINOT" w:hAnsi="DINOT" w:cs="DINOT"/>
          <w:sz w:val="20"/>
          <w:szCs w:val="20"/>
        </w:rPr>
        <w:t xml:space="preserve">Where discrepancies are identified and/or breaches of the </w:t>
      </w:r>
      <w:r>
        <w:rPr>
          <w:rFonts w:ascii="DINOT-Italic" w:eastAsia="DINOT-Italic" w:hAnsi="DINOT-Italic" w:cs="DINOT-Italic"/>
          <w:i/>
          <w:sz w:val="20"/>
          <w:szCs w:val="20"/>
        </w:rPr>
        <w:t xml:space="preserve">Chaperone protocol </w:t>
      </w:r>
      <w:r>
        <w:rPr>
          <w:rFonts w:ascii="DINOT" w:eastAsia="DINOT" w:hAnsi="DINOT" w:cs="DINOT"/>
          <w:sz w:val="20"/>
          <w:szCs w:val="20"/>
        </w:rPr>
        <w:t>are</w:t>
      </w:r>
      <w:r>
        <w:rPr>
          <w:rFonts w:ascii="DINOT" w:eastAsia="DINOT" w:hAnsi="DINOT" w:cs="DINOT"/>
          <w:spacing w:val="-25"/>
          <w:sz w:val="20"/>
          <w:szCs w:val="20"/>
        </w:rPr>
        <w:t xml:space="preserve"> </w:t>
      </w:r>
      <w:r>
        <w:rPr>
          <w:rFonts w:ascii="DINOT" w:eastAsia="DINOT" w:hAnsi="DINOT" w:cs="DINOT"/>
          <w:sz w:val="20"/>
          <w:szCs w:val="20"/>
        </w:rPr>
        <w:t xml:space="preserve">identified, the matter is escalated in accordance with </w:t>
      </w:r>
      <w:r>
        <w:rPr>
          <w:rFonts w:ascii="DINOT" w:eastAsia="DINOT" w:hAnsi="DINOT" w:cs="DINOT"/>
          <w:spacing w:val="-4"/>
          <w:sz w:val="20"/>
          <w:szCs w:val="20"/>
        </w:rPr>
        <w:t xml:space="preserve">AHPRA’s </w:t>
      </w:r>
      <w:r>
        <w:rPr>
          <w:rFonts w:ascii="DINOT-Italic" w:eastAsia="DINOT-Italic" w:hAnsi="DINOT-Italic" w:cs="DINOT-Italic"/>
          <w:i/>
          <w:sz w:val="20"/>
          <w:szCs w:val="20"/>
        </w:rPr>
        <w:t>Operational Policy: Managing Critical Compliance</w:t>
      </w:r>
      <w:r>
        <w:rPr>
          <w:rFonts w:ascii="DINOT-Italic" w:eastAsia="DINOT-Italic" w:hAnsi="DINOT-Italic" w:cs="DINOT-Italic"/>
          <w:i/>
          <w:spacing w:val="-2"/>
          <w:sz w:val="20"/>
          <w:szCs w:val="20"/>
        </w:rPr>
        <w:t xml:space="preserve"> </w:t>
      </w:r>
      <w:r>
        <w:rPr>
          <w:rFonts w:ascii="DINOT-Italic" w:eastAsia="DINOT-Italic" w:hAnsi="DINOT-Italic" w:cs="DINOT-Italic"/>
          <w:i/>
          <w:sz w:val="20"/>
          <w:szCs w:val="20"/>
        </w:rPr>
        <w:t>Events</w:t>
      </w:r>
      <w:r>
        <w:rPr>
          <w:rFonts w:ascii="DINOT" w:eastAsia="DINOT" w:hAnsi="DINOT" w:cs="DINOT"/>
          <w:sz w:val="20"/>
          <w:szCs w:val="20"/>
        </w:rPr>
        <w:t>.</w:t>
      </w:r>
    </w:p>
    <w:p w:rsidR="00305168" w:rsidRDefault="00572EDE">
      <w:pPr>
        <w:pStyle w:val="BodyText"/>
        <w:spacing w:before="170" w:line="240" w:lineRule="exact"/>
        <w:ind w:right="169"/>
      </w:pPr>
      <w:r>
        <w:t xml:space="preserve">In meetings with AHPRA </w:t>
      </w:r>
      <w:r>
        <w:rPr>
          <w:spacing w:val="-3"/>
        </w:rPr>
        <w:t xml:space="preserve">staff, </w:t>
      </w:r>
      <w:r>
        <w:t>I queried whether patients react negatively to contact from</w:t>
      </w:r>
      <w:r>
        <w:rPr>
          <w:spacing w:val="-27"/>
        </w:rPr>
        <w:t xml:space="preserve"> </w:t>
      </w:r>
      <w:r>
        <w:t>AHPRA. Apparently feedback from patients is generally positive and they seem receptive to phone</w:t>
      </w:r>
      <w:r>
        <w:rPr>
          <w:spacing w:val="-17"/>
        </w:rPr>
        <w:t xml:space="preserve"> </w:t>
      </w:r>
      <w:r>
        <w:t>calls</w:t>
      </w:r>
    </w:p>
    <w:p w:rsidR="00305168" w:rsidRDefault="00572EDE">
      <w:pPr>
        <w:pStyle w:val="BodyText"/>
        <w:spacing w:before="57" w:line="240" w:lineRule="exact"/>
        <w:ind w:right="1165"/>
      </w:pPr>
      <w:r>
        <w:br w:type="column"/>
        <w:t>from AHPRA compliance staff.</w:t>
      </w:r>
      <w:r>
        <w:rPr>
          <w:position w:val="7"/>
          <w:sz w:val="11"/>
        </w:rPr>
        <w:t xml:space="preserve">198 </w:t>
      </w:r>
      <w:r>
        <w:t>It would be sensible for staff of the relevant practice (at the time of notifying patients that a chaperone is required and seeking their agreement to proceed with the consultation) to inform patients of the possibility of being contacted as part of an AHPRA audit (with any objection noted and notified to AHPRA). Subject to this, I regard telephone</w:t>
      </w:r>
      <w:r>
        <w:rPr>
          <w:spacing w:val="-21"/>
        </w:rPr>
        <w:t xml:space="preserve"> </w:t>
      </w:r>
      <w:r>
        <w:t>contact by AHPRA compliance staff with a sample of randomly selected patients as a sensible way of checking whether patients observed a chaperone in the consultation room and the consistency of their recollection with the chaperone</w:t>
      </w:r>
      <w:r>
        <w:rPr>
          <w:spacing w:val="-20"/>
        </w:rPr>
        <w:t xml:space="preserve"> </w:t>
      </w:r>
      <w:r>
        <w:t>log.</w:t>
      </w:r>
    </w:p>
    <w:p w:rsidR="00305168" w:rsidRDefault="00572EDE">
      <w:pPr>
        <w:pStyle w:val="BodyText"/>
        <w:spacing w:before="170" w:line="240" w:lineRule="exact"/>
        <w:ind w:right="1154"/>
      </w:pPr>
      <w:r>
        <w:t>I note that one AHPRA staff member mentioned that the most common answer to questions asked of patients about chaperone logs is, ‘I thought I was signing something for Medicare.’</w:t>
      </w:r>
      <w:r>
        <w:rPr>
          <w:position w:val="7"/>
          <w:sz w:val="11"/>
          <w:szCs w:val="11"/>
        </w:rPr>
        <w:t xml:space="preserve">199 </w:t>
      </w:r>
      <w:r>
        <w:t>This again raises concerns about what information is</w:t>
      </w:r>
      <w:r>
        <w:rPr>
          <w:spacing w:val="-21"/>
        </w:rPr>
        <w:t xml:space="preserve"> </w:t>
      </w:r>
      <w:r>
        <w:t>provided to patients about why a chaperone is required to</w:t>
      </w:r>
      <w:r>
        <w:rPr>
          <w:spacing w:val="-23"/>
        </w:rPr>
        <w:t xml:space="preserve"> </w:t>
      </w:r>
      <w:r>
        <w:t>be present during contact with the health</w:t>
      </w:r>
      <w:r>
        <w:rPr>
          <w:spacing w:val="-30"/>
        </w:rPr>
        <w:t xml:space="preserve"> </w:t>
      </w:r>
      <w:r>
        <w:t>practitioner.</w:t>
      </w:r>
    </w:p>
    <w:p w:rsidR="00305168" w:rsidRDefault="00572EDE">
      <w:pPr>
        <w:pStyle w:val="BodyText"/>
        <w:spacing w:line="240" w:lineRule="exact"/>
        <w:ind w:right="1291"/>
        <w:rPr>
          <w:sz w:val="11"/>
          <w:szCs w:val="11"/>
        </w:rPr>
      </w:pPr>
      <w:r>
        <w:t>I recommend that patients be told that AHPRA may contact them in order to monitor</w:t>
      </w:r>
      <w:r>
        <w:rPr>
          <w:spacing w:val="-19"/>
        </w:rPr>
        <w:t xml:space="preserve"> </w:t>
      </w:r>
      <w:r>
        <w:t>compliance with the conditions imposed on the practitioner’s registration, and that any objection will be noted and notified to</w:t>
      </w:r>
      <w:r>
        <w:rPr>
          <w:spacing w:val="9"/>
        </w:rPr>
        <w:t xml:space="preserve"> </w:t>
      </w:r>
      <w:r>
        <w:t>AHPRA.</w:t>
      </w:r>
      <w:r>
        <w:rPr>
          <w:position w:val="7"/>
          <w:sz w:val="11"/>
          <w:szCs w:val="11"/>
        </w:rPr>
        <w:t>200</w:t>
      </w:r>
    </w:p>
    <w:p w:rsidR="00305168" w:rsidRDefault="00305168">
      <w:pPr>
        <w:spacing w:before="9"/>
        <w:rPr>
          <w:rFonts w:ascii="DINOT" w:eastAsia="DINOT" w:hAnsi="DINOT" w:cs="DINOT"/>
          <w:sz w:val="16"/>
          <w:szCs w:val="16"/>
        </w:rPr>
      </w:pPr>
    </w:p>
    <w:p w:rsidR="00305168" w:rsidRDefault="00572EDE">
      <w:pPr>
        <w:pStyle w:val="Heading4"/>
        <w:ind w:right="1123"/>
        <w:rPr>
          <w:b w:val="0"/>
          <w:bCs w:val="0"/>
        </w:rPr>
      </w:pPr>
      <w:r>
        <w:t>Monitoring undertaken by the HPCA in</w:t>
      </w:r>
      <w:r>
        <w:rPr>
          <w:spacing w:val="-16"/>
        </w:rPr>
        <w:t xml:space="preserve"> </w:t>
      </w:r>
      <w:r>
        <w:t>NSW</w:t>
      </w:r>
    </w:p>
    <w:p w:rsidR="00305168" w:rsidRDefault="00572EDE">
      <w:pPr>
        <w:pStyle w:val="BodyText"/>
        <w:spacing w:before="166" w:line="240" w:lineRule="exact"/>
        <w:ind w:right="1161"/>
      </w:pPr>
      <w:r>
        <w:t>In NSW, the Councils are formally responsible for monitoring compliance with conditions imposed</w:t>
      </w:r>
      <w:r>
        <w:rPr>
          <w:spacing w:val="-11"/>
        </w:rPr>
        <w:t xml:space="preserve"> </w:t>
      </w:r>
      <w:r>
        <w:t>on the registration of a health practitioner.</w:t>
      </w:r>
      <w:r>
        <w:rPr>
          <w:spacing w:val="-28"/>
        </w:rPr>
        <w:t xml:space="preserve"> </w:t>
      </w:r>
      <w:r>
        <w:t>Monitoring activities are conducted by the HPCA on behalf of the Councils.</w:t>
      </w:r>
    </w:p>
    <w:p w:rsidR="00305168" w:rsidRDefault="00572EDE">
      <w:pPr>
        <w:pStyle w:val="BodyText"/>
        <w:spacing w:before="170" w:line="240" w:lineRule="exact"/>
        <w:ind w:right="1689"/>
      </w:pPr>
      <w:r>
        <w:t>The Medical Council of New South Wales</w:t>
      </w:r>
      <w:r>
        <w:rPr>
          <w:spacing w:val="-10"/>
        </w:rPr>
        <w:t xml:space="preserve"> </w:t>
      </w:r>
      <w:r>
        <w:t>has a published compliance policy relating</w:t>
      </w:r>
      <w:r>
        <w:rPr>
          <w:spacing w:val="-14"/>
        </w:rPr>
        <w:t xml:space="preserve"> </w:t>
      </w:r>
      <w:r>
        <w:t>to</w:t>
      </w:r>
    </w:p>
    <w:p w:rsidR="00305168" w:rsidRDefault="00572EDE">
      <w:pPr>
        <w:spacing w:line="240" w:lineRule="exact"/>
        <w:ind w:left="113" w:right="1258"/>
        <w:rPr>
          <w:rFonts w:ascii="DINOT" w:eastAsia="DINOT" w:hAnsi="DINOT" w:cs="DINOT"/>
          <w:sz w:val="11"/>
          <w:szCs w:val="11"/>
        </w:rPr>
      </w:pPr>
      <w:r>
        <w:rPr>
          <w:rFonts w:ascii="DINOT" w:eastAsia="DINOT" w:hAnsi="DINOT" w:cs="DINOT"/>
          <w:sz w:val="20"/>
          <w:szCs w:val="20"/>
        </w:rPr>
        <w:t>chaperones,</w:t>
      </w:r>
      <w:r>
        <w:rPr>
          <w:rFonts w:ascii="DINOT" w:eastAsia="DINOT" w:hAnsi="DINOT" w:cs="DINOT"/>
          <w:position w:val="7"/>
          <w:sz w:val="11"/>
          <w:szCs w:val="11"/>
        </w:rPr>
        <w:t xml:space="preserve">201 </w:t>
      </w:r>
      <w:r>
        <w:rPr>
          <w:rFonts w:ascii="DINOT" w:eastAsia="DINOT" w:hAnsi="DINOT" w:cs="DINOT"/>
          <w:sz w:val="20"/>
          <w:szCs w:val="20"/>
        </w:rPr>
        <w:t xml:space="preserve">which is read in conjunction with the </w:t>
      </w:r>
      <w:r>
        <w:rPr>
          <w:rFonts w:ascii="DINOT-Italic" w:eastAsia="DINOT-Italic" w:hAnsi="DINOT-Italic" w:cs="DINOT-Italic"/>
          <w:i/>
          <w:sz w:val="20"/>
          <w:szCs w:val="20"/>
        </w:rPr>
        <w:t>Chaperone Approval Position Statement</w:t>
      </w:r>
      <w:r>
        <w:rPr>
          <w:rFonts w:ascii="DINOT" w:eastAsia="DINOT" w:hAnsi="DINOT" w:cs="DINOT"/>
          <w:sz w:val="20"/>
          <w:szCs w:val="20"/>
        </w:rPr>
        <w:t>.</w:t>
      </w:r>
      <w:r>
        <w:rPr>
          <w:rFonts w:ascii="DINOT" w:eastAsia="DINOT" w:hAnsi="DINOT" w:cs="DINOT"/>
          <w:position w:val="7"/>
          <w:sz w:val="11"/>
          <w:szCs w:val="11"/>
        </w:rPr>
        <w:t xml:space="preserve">202 </w:t>
      </w:r>
      <w:r>
        <w:rPr>
          <w:rFonts w:ascii="DINOT" w:eastAsia="DINOT" w:hAnsi="DINOT" w:cs="DINOT"/>
          <w:sz w:val="20"/>
          <w:szCs w:val="20"/>
        </w:rPr>
        <w:t xml:space="preserve">The content of these documents is not currently as comprehensive as </w:t>
      </w:r>
      <w:r>
        <w:rPr>
          <w:rFonts w:ascii="DINOT" w:eastAsia="DINOT" w:hAnsi="DINOT" w:cs="DINOT"/>
          <w:spacing w:val="-4"/>
          <w:sz w:val="20"/>
          <w:szCs w:val="20"/>
        </w:rPr>
        <w:t xml:space="preserve">AHPRA’s </w:t>
      </w:r>
      <w:r>
        <w:rPr>
          <w:rFonts w:ascii="DINOT-Italic" w:eastAsia="DINOT-Italic" w:hAnsi="DINOT-Italic" w:cs="DINOT-Italic"/>
          <w:i/>
          <w:sz w:val="20"/>
          <w:szCs w:val="20"/>
        </w:rPr>
        <w:t>Chaperone protocol and Operational Policy: Monitoring Chaperone Restrictions</w:t>
      </w:r>
      <w:r>
        <w:rPr>
          <w:rFonts w:ascii="DINOT" w:eastAsia="DINOT" w:hAnsi="DINOT" w:cs="DINOT"/>
          <w:sz w:val="20"/>
          <w:szCs w:val="20"/>
        </w:rPr>
        <w:t xml:space="preserve">; however the </w:t>
      </w:r>
      <w:r>
        <w:rPr>
          <w:rFonts w:ascii="DINOT" w:eastAsia="DINOT" w:hAnsi="DINOT" w:cs="DINOT"/>
          <w:spacing w:val="-3"/>
          <w:sz w:val="20"/>
          <w:szCs w:val="20"/>
        </w:rPr>
        <w:t xml:space="preserve">Council’s </w:t>
      </w:r>
      <w:r>
        <w:rPr>
          <w:rFonts w:ascii="DINOT" w:eastAsia="DINOT" w:hAnsi="DINOT" w:cs="DINOT"/>
          <w:sz w:val="20"/>
          <w:szCs w:val="20"/>
        </w:rPr>
        <w:t>policy is currently being</w:t>
      </w:r>
      <w:r>
        <w:rPr>
          <w:rFonts w:ascii="DINOT" w:eastAsia="DINOT" w:hAnsi="DINOT" w:cs="DINOT"/>
          <w:spacing w:val="-13"/>
          <w:sz w:val="20"/>
          <w:szCs w:val="20"/>
        </w:rPr>
        <w:t xml:space="preserve"> </w:t>
      </w:r>
      <w:r>
        <w:rPr>
          <w:rFonts w:ascii="DINOT" w:eastAsia="DINOT" w:hAnsi="DINOT" w:cs="DINOT"/>
          <w:sz w:val="20"/>
          <w:szCs w:val="20"/>
        </w:rPr>
        <w:t>reviewed.</w:t>
      </w:r>
      <w:r>
        <w:rPr>
          <w:rFonts w:ascii="DINOT" w:eastAsia="DINOT" w:hAnsi="DINOT" w:cs="DINOT"/>
          <w:position w:val="7"/>
          <w:sz w:val="11"/>
          <w:szCs w:val="11"/>
        </w:rPr>
        <w:t>203</w:t>
      </w:r>
    </w:p>
    <w:p w:rsidR="00305168" w:rsidRDefault="00572EDE">
      <w:pPr>
        <w:pStyle w:val="BodyText"/>
        <w:spacing w:before="170" w:line="240" w:lineRule="exact"/>
        <w:ind w:right="1475"/>
      </w:pPr>
      <w:r>
        <w:t xml:space="preserve">The </w:t>
      </w:r>
      <w:r>
        <w:rPr>
          <w:spacing w:val="-4"/>
        </w:rPr>
        <w:t xml:space="preserve">key </w:t>
      </w:r>
      <w:r>
        <w:t>monitoring activity appears to involve the chaperone log, which must be completed (in the Council-approved format) and</w:t>
      </w:r>
      <w:r>
        <w:rPr>
          <w:spacing w:val="-15"/>
        </w:rPr>
        <w:t xml:space="preserve"> </w:t>
      </w:r>
      <w:r>
        <w:t>submitted</w:t>
      </w:r>
    </w:p>
    <w:p w:rsidR="00305168" w:rsidRDefault="00305168">
      <w:pPr>
        <w:spacing w:line="240" w:lineRule="exact"/>
        <w:sectPr w:rsidR="00305168">
          <w:pgSz w:w="11910" w:h="16840"/>
          <w:pgMar w:top="1020" w:right="0" w:bottom="960" w:left="1020" w:header="0" w:footer="764" w:gutter="0"/>
          <w:cols w:num="2" w:space="720" w:equalWidth="0">
            <w:col w:w="4591" w:space="512"/>
            <w:col w:w="5787"/>
          </w:cols>
        </w:sectPr>
      </w:pPr>
    </w:p>
    <w:p w:rsidR="00305168" w:rsidRDefault="00305168">
      <w:pPr>
        <w:spacing w:before="12"/>
        <w:rPr>
          <w:rFonts w:ascii="DINOT" w:eastAsia="DINOT" w:hAnsi="DINOT" w:cs="DINOT"/>
          <w:sz w:val="26"/>
          <w:szCs w:val="26"/>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5080" r="8255" b="4445"/>
                <wp:docPr id="25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52" name="Group 97"/>
                        <wpg:cNvGrpSpPr>
                          <a:grpSpLocks/>
                        </wpg:cNvGrpSpPr>
                        <wpg:grpSpPr bwMode="auto">
                          <a:xfrm>
                            <a:off x="8" y="8"/>
                            <a:ext cx="1440" cy="2"/>
                            <a:chOff x="8" y="8"/>
                            <a:chExt cx="1440" cy="2"/>
                          </a:xfrm>
                        </wpg:grpSpPr>
                        <wps:wsp>
                          <wps:cNvPr id="253" name="Freeform 9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DF15668" id="Group 9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DrsSkUggMAANkIAAAOAAAAAAAAAAAAAAAAAC4CAABkcnMvZTJv&#10;RG9jLnhtbFBLAQItABQABgAIAAAAIQCZqLVC2gAAAAMBAAAPAAAAAAAAAAAAAAAAANwFAABkcnMv&#10;ZG93bnJldi54bWxQSwUGAAAAAAQABADzAAAA4wYAAAAA&#10;">
                <v:group id="Group 9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9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xUsUA&#10;AADcAAAADwAAAGRycy9kb3ducmV2LnhtbESPQWvCQBSE74L/YXlCb2bTSKXEbELQSgue1FLo7ZF9&#10;JqHZtyG7jWl/vVsoeBxm5hsmKybTiZEG11pW8BjFIIgrq1uuFbyf98tnEM4ja+wsk4IfclDk81mG&#10;qbZXPtJ48rUIEHYpKmi871MpXdWQQRfZnjh4FzsY9EEOtdQDXgPcdDKJ47U02HJYaLCnbUPV1+nb&#10;KFi97j/w8yB3SVkdx981W08vVqmHxVRuQHia/D38337TCpKnFfydC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HFSxQAAANwAAAAPAAAAAAAAAAAAAAAAAJgCAABkcnMv&#10;ZG93bnJldi54bWxQSwUGAAAAAAQABAD1AAAAigM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36"/>
        </w:numPr>
        <w:tabs>
          <w:tab w:val="left" w:pos="398"/>
        </w:tabs>
        <w:spacing w:before="26" w:line="192" w:lineRule="exact"/>
        <w:ind w:right="1294"/>
        <w:rPr>
          <w:rFonts w:ascii="DINOT" w:eastAsia="DINOT" w:hAnsi="DINOT" w:cs="DINOT"/>
          <w:sz w:val="16"/>
          <w:szCs w:val="16"/>
        </w:rPr>
      </w:pPr>
      <w:r>
        <w:rPr>
          <w:rFonts w:ascii="DINOT"/>
          <w:sz w:val="16"/>
        </w:rPr>
        <w:t xml:space="preserve">Meeting with HPCA, </w:t>
      </w:r>
      <w:r>
        <w:rPr>
          <w:rFonts w:ascii="DINOT"/>
          <w:spacing w:val="-3"/>
          <w:sz w:val="16"/>
        </w:rPr>
        <w:t xml:space="preserve">Sydney, </w:t>
      </w:r>
      <w:r>
        <w:rPr>
          <w:rFonts w:ascii="DINOT"/>
          <w:sz w:val="16"/>
        </w:rPr>
        <w:t>1 November 2016. Sometimes a consultation is attributed to the doctor who is subject to chaperone requirements</w:t>
      </w:r>
      <w:r>
        <w:rPr>
          <w:rFonts w:ascii="DINOT"/>
          <w:spacing w:val="-2"/>
          <w:sz w:val="16"/>
        </w:rPr>
        <w:t xml:space="preserve"> </w:t>
      </w:r>
      <w:r>
        <w:rPr>
          <w:rFonts w:ascii="DINOT"/>
          <w:sz w:val="16"/>
        </w:rPr>
        <w:t>(due</w:t>
      </w:r>
      <w:r>
        <w:rPr>
          <w:rFonts w:ascii="DINOT"/>
          <w:spacing w:val="-2"/>
          <w:sz w:val="16"/>
        </w:rPr>
        <w:t xml:space="preserve"> </w:t>
      </w:r>
      <w:r>
        <w:rPr>
          <w:rFonts w:ascii="DINOT"/>
          <w:sz w:val="16"/>
        </w:rPr>
        <w:t>to</w:t>
      </w:r>
      <w:r>
        <w:rPr>
          <w:rFonts w:ascii="DINOT"/>
          <w:spacing w:val="-2"/>
          <w:sz w:val="16"/>
        </w:rPr>
        <w:t xml:space="preserve"> </w:t>
      </w:r>
      <w:r>
        <w:rPr>
          <w:rFonts w:ascii="DINOT"/>
          <w:sz w:val="16"/>
        </w:rPr>
        <w:t>a</w:t>
      </w:r>
      <w:r>
        <w:rPr>
          <w:rFonts w:ascii="DINOT"/>
          <w:spacing w:val="-2"/>
          <w:sz w:val="16"/>
        </w:rPr>
        <w:t xml:space="preserve"> </w:t>
      </w:r>
      <w:r>
        <w:rPr>
          <w:rFonts w:ascii="DINOT"/>
          <w:sz w:val="16"/>
        </w:rPr>
        <w:t>data</w:t>
      </w:r>
      <w:r>
        <w:rPr>
          <w:rFonts w:ascii="DINOT"/>
          <w:spacing w:val="-2"/>
          <w:sz w:val="16"/>
        </w:rPr>
        <w:t xml:space="preserve"> </w:t>
      </w:r>
      <w:r>
        <w:rPr>
          <w:rFonts w:ascii="DINOT"/>
          <w:sz w:val="16"/>
        </w:rPr>
        <w:t>error)</w:t>
      </w:r>
      <w:r>
        <w:rPr>
          <w:rFonts w:ascii="DINOT"/>
          <w:spacing w:val="-2"/>
          <w:sz w:val="16"/>
        </w:rPr>
        <w:t xml:space="preserve"> </w:t>
      </w:r>
      <w:r>
        <w:rPr>
          <w:rFonts w:ascii="DINOT"/>
          <w:sz w:val="16"/>
        </w:rPr>
        <w:t>and</w:t>
      </w:r>
      <w:r>
        <w:rPr>
          <w:rFonts w:ascii="DINOT"/>
          <w:spacing w:val="-2"/>
          <w:sz w:val="16"/>
        </w:rPr>
        <w:t xml:space="preserve"> </w:t>
      </w:r>
      <w:r>
        <w:rPr>
          <w:rFonts w:ascii="DINOT"/>
          <w:sz w:val="16"/>
        </w:rPr>
        <w:t>the</w:t>
      </w:r>
      <w:r>
        <w:rPr>
          <w:rFonts w:ascii="DINOT"/>
          <w:spacing w:val="-2"/>
          <w:sz w:val="16"/>
        </w:rPr>
        <w:t xml:space="preserve"> </w:t>
      </w:r>
      <w:r>
        <w:rPr>
          <w:rFonts w:ascii="DINOT"/>
          <w:sz w:val="16"/>
        </w:rPr>
        <w:t>doctor</w:t>
      </w:r>
      <w:r>
        <w:rPr>
          <w:rFonts w:ascii="DINOT"/>
          <w:spacing w:val="-2"/>
          <w:sz w:val="16"/>
        </w:rPr>
        <w:t xml:space="preserve"> </w:t>
      </w:r>
      <w:r>
        <w:rPr>
          <w:rFonts w:ascii="DINOT"/>
          <w:sz w:val="16"/>
        </w:rPr>
        <w:t>will</w:t>
      </w:r>
      <w:r>
        <w:rPr>
          <w:rFonts w:ascii="DINOT"/>
          <w:spacing w:val="-2"/>
          <w:sz w:val="16"/>
        </w:rPr>
        <w:t xml:space="preserve"> </w:t>
      </w:r>
      <w:r>
        <w:rPr>
          <w:rFonts w:ascii="DINOT"/>
          <w:sz w:val="16"/>
        </w:rPr>
        <w:t>then</w:t>
      </w:r>
      <w:r>
        <w:rPr>
          <w:rFonts w:ascii="DINOT"/>
          <w:spacing w:val="-2"/>
          <w:sz w:val="16"/>
        </w:rPr>
        <w:t xml:space="preserve"> </w:t>
      </w:r>
      <w:r>
        <w:rPr>
          <w:rFonts w:ascii="DINOT"/>
          <w:sz w:val="16"/>
        </w:rPr>
        <w:t>be</w:t>
      </w:r>
      <w:r>
        <w:rPr>
          <w:rFonts w:ascii="DINOT"/>
          <w:spacing w:val="-2"/>
          <w:sz w:val="16"/>
        </w:rPr>
        <w:t xml:space="preserve"> </w:t>
      </w:r>
      <w:r>
        <w:rPr>
          <w:rFonts w:ascii="DINOT"/>
          <w:sz w:val="16"/>
        </w:rPr>
        <w:t>required</w:t>
      </w:r>
      <w:r>
        <w:rPr>
          <w:rFonts w:ascii="DINOT"/>
          <w:spacing w:val="-2"/>
          <w:sz w:val="16"/>
        </w:rPr>
        <w:t xml:space="preserve"> </w:t>
      </w:r>
      <w:r>
        <w:rPr>
          <w:rFonts w:ascii="DINOT"/>
          <w:sz w:val="16"/>
        </w:rPr>
        <w:t>to</w:t>
      </w:r>
      <w:r>
        <w:rPr>
          <w:rFonts w:ascii="DINOT"/>
          <w:spacing w:val="-2"/>
          <w:sz w:val="16"/>
        </w:rPr>
        <w:t xml:space="preserve"> </w:t>
      </w:r>
      <w:r>
        <w:rPr>
          <w:rFonts w:ascii="DINOT"/>
          <w:sz w:val="16"/>
        </w:rPr>
        <w:t>demonstrate</w:t>
      </w:r>
      <w:r>
        <w:rPr>
          <w:rFonts w:ascii="DINOT"/>
          <w:spacing w:val="-2"/>
          <w:sz w:val="16"/>
        </w:rPr>
        <w:t xml:space="preserve"> </w:t>
      </w:r>
      <w:r>
        <w:rPr>
          <w:rFonts w:ascii="DINOT"/>
          <w:sz w:val="16"/>
        </w:rPr>
        <w:t>that</w:t>
      </w:r>
      <w:r>
        <w:rPr>
          <w:rFonts w:ascii="DINOT"/>
          <w:spacing w:val="-2"/>
          <w:sz w:val="16"/>
        </w:rPr>
        <w:t xml:space="preserve"> </w:t>
      </w:r>
      <w:r>
        <w:rPr>
          <w:rFonts w:ascii="DINOT"/>
          <w:sz w:val="16"/>
        </w:rPr>
        <w:t>another</w:t>
      </w:r>
      <w:r>
        <w:rPr>
          <w:rFonts w:ascii="DINOT"/>
          <w:spacing w:val="-2"/>
          <w:sz w:val="16"/>
        </w:rPr>
        <w:t xml:space="preserve"> </w:t>
      </w:r>
      <w:r>
        <w:rPr>
          <w:rFonts w:ascii="DINOT"/>
          <w:sz w:val="16"/>
        </w:rPr>
        <w:t>doctor</w:t>
      </w:r>
      <w:r>
        <w:rPr>
          <w:rFonts w:ascii="DINOT"/>
          <w:spacing w:val="-2"/>
          <w:sz w:val="16"/>
        </w:rPr>
        <w:t xml:space="preserve"> </w:t>
      </w:r>
      <w:r>
        <w:rPr>
          <w:rFonts w:ascii="DINOT"/>
          <w:sz w:val="16"/>
        </w:rPr>
        <w:t>in</w:t>
      </w:r>
      <w:r>
        <w:rPr>
          <w:rFonts w:ascii="DINOT"/>
          <w:spacing w:val="-2"/>
          <w:sz w:val="16"/>
        </w:rPr>
        <w:t xml:space="preserve"> </w:t>
      </w:r>
      <w:r>
        <w:rPr>
          <w:rFonts w:ascii="DINOT"/>
          <w:sz w:val="16"/>
        </w:rPr>
        <w:t>the</w:t>
      </w:r>
      <w:r>
        <w:rPr>
          <w:rFonts w:ascii="DINOT"/>
          <w:spacing w:val="-2"/>
          <w:sz w:val="16"/>
        </w:rPr>
        <w:t xml:space="preserve"> </w:t>
      </w:r>
      <w:r>
        <w:rPr>
          <w:rFonts w:ascii="DINOT"/>
          <w:sz w:val="16"/>
        </w:rPr>
        <w:t>practice</w:t>
      </w:r>
      <w:r>
        <w:rPr>
          <w:rFonts w:ascii="DINOT"/>
          <w:spacing w:val="-2"/>
          <w:sz w:val="16"/>
        </w:rPr>
        <w:t xml:space="preserve"> </w:t>
      </w:r>
      <w:r>
        <w:rPr>
          <w:rFonts w:ascii="DINOT"/>
          <w:sz w:val="16"/>
        </w:rPr>
        <w:t>saw</w:t>
      </w:r>
      <w:r>
        <w:rPr>
          <w:rFonts w:ascii="DINOT"/>
          <w:spacing w:val="-2"/>
          <w:sz w:val="16"/>
        </w:rPr>
        <w:t xml:space="preserve"> </w:t>
      </w:r>
      <w:r>
        <w:rPr>
          <w:rFonts w:ascii="DINOT"/>
          <w:sz w:val="16"/>
        </w:rPr>
        <w:t>that particular patient.</w:t>
      </w:r>
    </w:p>
    <w:p w:rsidR="00305168" w:rsidRDefault="00572EDE">
      <w:pPr>
        <w:pStyle w:val="ListParagraph"/>
        <w:numPr>
          <w:ilvl w:val="0"/>
          <w:numId w:val="36"/>
        </w:numPr>
        <w:tabs>
          <w:tab w:val="left" w:pos="398"/>
        </w:tabs>
        <w:spacing w:before="43"/>
        <w:rPr>
          <w:rFonts w:ascii="DINOT" w:eastAsia="DINOT" w:hAnsi="DINOT" w:cs="DINOT"/>
          <w:sz w:val="16"/>
          <w:szCs w:val="16"/>
        </w:rPr>
      </w:pPr>
      <w:r>
        <w:rPr>
          <w:rFonts w:ascii="DINOT"/>
          <w:sz w:val="16"/>
        </w:rPr>
        <w:t xml:space="preserve">Meeting with Medical Council of NSW, </w:t>
      </w:r>
      <w:r>
        <w:rPr>
          <w:rFonts w:ascii="DINOT"/>
          <w:spacing w:val="-3"/>
          <w:sz w:val="16"/>
        </w:rPr>
        <w:t xml:space="preserve">Sydney, </w:t>
      </w:r>
      <w:r>
        <w:rPr>
          <w:rFonts w:ascii="DINOT"/>
          <w:sz w:val="16"/>
        </w:rPr>
        <w:t>1 November</w:t>
      </w:r>
      <w:r>
        <w:rPr>
          <w:rFonts w:ascii="DINOT"/>
          <w:spacing w:val="1"/>
          <w:sz w:val="16"/>
        </w:rPr>
        <w:t xml:space="preserve"> </w:t>
      </w:r>
      <w:r>
        <w:rPr>
          <w:rFonts w:ascii="DINOT"/>
          <w:sz w:val="16"/>
        </w:rPr>
        <w:t>2016.</w:t>
      </w:r>
    </w:p>
    <w:p w:rsidR="00305168" w:rsidRDefault="00572EDE">
      <w:pPr>
        <w:pStyle w:val="ListParagraph"/>
        <w:numPr>
          <w:ilvl w:val="0"/>
          <w:numId w:val="36"/>
        </w:numPr>
        <w:tabs>
          <w:tab w:val="left" w:pos="398"/>
        </w:tabs>
        <w:spacing w:before="57" w:line="192" w:lineRule="exact"/>
        <w:ind w:right="1559"/>
        <w:rPr>
          <w:rFonts w:ascii="DINOT" w:eastAsia="DINOT" w:hAnsi="DINOT" w:cs="DINOT"/>
          <w:sz w:val="16"/>
          <w:szCs w:val="16"/>
        </w:rPr>
      </w:pPr>
      <w:r>
        <w:rPr>
          <w:rFonts w:ascii="DINOT"/>
          <w:sz w:val="16"/>
        </w:rPr>
        <w:t>In</w:t>
      </w:r>
      <w:r>
        <w:rPr>
          <w:rFonts w:ascii="DINOT"/>
          <w:spacing w:val="-2"/>
          <w:sz w:val="16"/>
        </w:rPr>
        <w:t xml:space="preserve"> </w:t>
      </w:r>
      <w:r>
        <w:rPr>
          <w:rFonts w:ascii="DINOT"/>
          <w:sz w:val="16"/>
        </w:rPr>
        <w:t>cases</w:t>
      </w:r>
      <w:r>
        <w:rPr>
          <w:rFonts w:ascii="DINOT"/>
          <w:spacing w:val="-2"/>
          <w:sz w:val="16"/>
        </w:rPr>
        <w:t xml:space="preserve"> </w:t>
      </w:r>
      <w:r>
        <w:rPr>
          <w:rFonts w:ascii="DINOT"/>
          <w:sz w:val="16"/>
        </w:rPr>
        <w:t>where</w:t>
      </w:r>
      <w:r>
        <w:rPr>
          <w:rFonts w:ascii="DINOT"/>
          <w:spacing w:val="-2"/>
          <w:sz w:val="16"/>
        </w:rPr>
        <w:t xml:space="preserve"> </w:t>
      </w:r>
      <w:r>
        <w:rPr>
          <w:rFonts w:ascii="DINOT"/>
          <w:sz w:val="16"/>
        </w:rPr>
        <w:t>the</w:t>
      </w:r>
      <w:r>
        <w:rPr>
          <w:rFonts w:ascii="DINOT"/>
          <w:spacing w:val="-2"/>
          <w:sz w:val="16"/>
        </w:rPr>
        <w:t xml:space="preserve"> </w:t>
      </w:r>
      <w:r>
        <w:rPr>
          <w:rFonts w:ascii="DINOT"/>
          <w:sz w:val="16"/>
        </w:rPr>
        <w:t>randomly</w:t>
      </w:r>
      <w:r>
        <w:rPr>
          <w:rFonts w:ascii="DINOT"/>
          <w:spacing w:val="-2"/>
          <w:sz w:val="16"/>
        </w:rPr>
        <w:t xml:space="preserve"> </w:t>
      </w:r>
      <w:r>
        <w:rPr>
          <w:rFonts w:ascii="DINOT"/>
          <w:sz w:val="16"/>
        </w:rPr>
        <w:t>selected</w:t>
      </w:r>
      <w:r>
        <w:rPr>
          <w:rFonts w:ascii="DINOT"/>
          <w:spacing w:val="-2"/>
          <w:sz w:val="16"/>
        </w:rPr>
        <w:t xml:space="preserve"> </w:t>
      </w:r>
      <w:r>
        <w:rPr>
          <w:rFonts w:ascii="DINOT"/>
          <w:sz w:val="16"/>
        </w:rPr>
        <w:t>patient</w:t>
      </w:r>
      <w:r>
        <w:rPr>
          <w:rFonts w:ascii="DINOT"/>
          <w:spacing w:val="-2"/>
          <w:sz w:val="16"/>
        </w:rPr>
        <w:t xml:space="preserve"> </w:t>
      </w:r>
      <w:r>
        <w:rPr>
          <w:rFonts w:ascii="DINOT"/>
          <w:sz w:val="16"/>
        </w:rPr>
        <w:t>is</w:t>
      </w:r>
      <w:r>
        <w:rPr>
          <w:rFonts w:ascii="DINOT"/>
          <w:spacing w:val="-2"/>
          <w:sz w:val="16"/>
        </w:rPr>
        <w:t xml:space="preserve"> </w:t>
      </w:r>
      <w:r>
        <w:rPr>
          <w:rFonts w:ascii="DINOT"/>
          <w:sz w:val="16"/>
        </w:rPr>
        <w:t>under</w:t>
      </w:r>
      <w:r>
        <w:rPr>
          <w:rFonts w:ascii="DINOT"/>
          <w:spacing w:val="-2"/>
          <w:sz w:val="16"/>
        </w:rPr>
        <w:t xml:space="preserve"> </w:t>
      </w:r>
      <w:r>
        <w:rPr>
          <w:rFonts w:ascii="DINOT"/>
          <w:sz w:val="16"/>
        </w:rPr>
        <w:t>the</w:t>
      </w:r>
      <w:r>
        <w:rPr>
          <w:rFonts w:ascii="DINOT"/>
          <w:spacing w:val="-2"/>
          <w:sz w:val="16"/>
        </w:rPr>
        <w:t xml:space="preserve"> </w:t>
      </w:r>
      <w:r>
        <w:rPr>
          <w:rFonts w:ascii="DINOT"/>
          <w:sz w:val="16"/>
        </w:rPr>
        <w:t>age</w:t>
      </w:r>
      <w:r>
        <w:rPr>
          <w:rFonts w:ascii="DINOT"/>
          <w:spacing w:val="-2"/>
          <w:sz w:val="16"/>
        </w:rPr>
        <w:t xml:space="preserve"> </w:t>
      </w:r>
      <w:r>
        <w:rPr>
          <w:rFonts w:ascii="DINOT"/>
          <w:sz w:val="16"/>
        </w:rPr>
        <w:t>of</w:t>
      </w:r>
      <w:r>
        <w:rPr>
          <w:rFonts w:ascii="DINOT"/>
          <w:spacing w:val="-2"/>
          <w:sz w:val="16"/>
        </w:rPr>
        <w:t xml:space="preserve"> </w:t>
      </w:r>
      <w:r>
        <w:rPr>
          <w:rFonts w:ascii="DINOT"/>
          <w:sz w:val="16"/>
        </w:rPr>
        <w:t>18,</w:t>
      </w:r>
      <w:r>
        <w:rPr>
          <w:rFonts w:ascii="DINOT"/>
          <w:spacing w:val="-2"/>
          <w:sz w:val="16"/>
        </w:rPr>
        <w:t xml:space="preserve"> </w:t>
      </w:r>
      <w:r>
        <w:rPr>
          <w:rFonts w:ascii="DINOT"/>
          <w:sz w:val="16"/>
        </w:rPr>
        <w:t>contact</w:t>
      </w:r>
      <w:r>
        <w:rPr>
          <w:rFonts w:ascii="DINOT"/>
          <w:spacing w:val="-2"/>
          <w:sz w:val="16"/>
        </w:rPr>
        <w:t xml:space="preserve"> </w:t>
      </w:r>
      <w:r>
        <w:rPr>
          <w:rFonts w:ascii="DINOT"/>
          <w:sz w:val="16"/>
        </w:rPr>
        <w:t>is</w:t>
      </w:r>
      <w:r>
        <w:rPr>
          <w:rFonts w:ascii="DINOT"/>
          <w:spacing w:val="-2"/>
          <w:sz w:val="16"/>
        </w:rPr>
        <w:t xml:space="preserve"> </w:t>
      </w:r>
      <w:r>
        <w:rPr>
          <w:rFonts w:ascii="DINOT"/>
          <w:sz w:val="16"/>
        </w:rPr>
        <w:t>made</w:t>
      </w:r>
      <w:r>
        <w:rPr>
          <w:rFonts w:ascii="DINOT"/>
          <w:spacing w:val="-2"/>
          <w:sz w:val="16"/>
        </w:rPr>
        <w:t xml:space="preserve"> </w:t>
      </w:r>
      <w:r>
        <w:rPr>
          <w:rFonts w:ascii="DINOT"/>
          <w:sz w:val="16"/>
        </w:rPr>
        <w:t>with</w:t>
      </w:r>
      <w:r>
        <w:rPr>
          <w:rFonts w:ascii="DINOT"/>
          <w:spacing w:val="-2"/>
          <w:sz w:val="16"/>
        </w:rPr>
        <w:t xml:space="preserve"> </w:t>
      </w:r>
      <w:r>
        <w:rPr>
          <w:rFonts w:ascii="DINOT"/>
          <w:sz w:val="16"/>
        </w:rPr>
        <w:t>the</w:t>
      </w:r>
      <w:r>
        <w:rPr>
          <w:rFonts w:ascii="DINOT"/>
          <w:spacing w:val="-2"/>
          <w:sz w:val="16"/>
        </w:rPr>
        <w:t xml:space="preserve"> </w:t>
      </w:r>
      <w:r>
        <w:rPr>
          <w:rFonts w:ascii="DINOT"/>
          <w:sz w:val="16"/>
        </w:rPr>
        <w:t>recorded</w:t>
      </w:r>
      <w:r>
        <w:rPr>
          <w:rFonts w:ascii="DINOT"/>
          <w:spacing w:val="-2"/>
          <w:sz w:val="16"/>
        </w:rPr>
        <w:t xml:space="preserve"> </w:t>
      </w:r>
      <w:r>
        <w:rPr>
          <w:rFonts w:ascii="DINOT"/>
          <w:sz w:val="16"/>
        </w:rPr>
        <w:t>parent</w:t>
      </w:r>
      <w:r>
        <w:rPr>
          <w:rFonts w:ascii="DINOT"/>
          <w:spacing w:val="-2"/>
          <w:sz w:val="16"/>
        </w:rPr>
        <w:t xml:space="preserve"> </w:t>
      </w:r>
      <w:r>
        <w:rPr>
          <w:rFonts w:ascii="DINOT"/>
          <w:sz w:val="16"/>
        </w:rPr>
        <w:t>or</w:t>
      </w:r>
      <w:r>
        <w:rPr>
          <w:rFonts w:ascii="DINOT"/>
          <w:spacing w:val="-2"/>
          <w:sz w:val="16"/>
        </w:rPr>
        <w:t xml:space="preserve"> </w:t>
      </w:r>
      <w:r>
        <w:rPr>
          <w:rFonts w:ascii="DINOT"/>
          <w:sz w:val="16"/>
        </w:rPr>
        <w:t>guardian</w:t>
      </w:r>
      <w:r>
        <w:rPr>
          <w:rFonts w:ascii="DINOT"/>
          <w:spacing w:val="-2"/>
          <w:sz w:val="16"/>
        </w:rPr>
        <w:t xml:space="preserve"> </w:t>
      </w:r>
      <w:r>
        <w:rPr>
          <w:rFonts w:ascii="DINOT"/>
          <w:sz w:val="16"/>
        </w:rPr>
        <w:t>who signed the chaperone log on behalf of the</w:t>
      </w:r>
      <w:r>
        <w:rPr>
          <w:rFonts w:ascii="DINOT"/>
          <w:spacing w:val="-7"/>
          <w:sz w:val="16"/>
        </w:rPr>
        <w:t xml:space="preserve"> </w:t>
      </w:r>
      <w:r>
        <w:rPr>
          <w:rFonts w:ascii="DINOT"/>
          <w:sz w:val="16"/>
        </w:rPr>
        <w:t>patient.</w:t>
      </w:r>
    </w:p>
    <w:p w:rsidR="00305168" w:rsidRDefault="00572EDE">
      <w:pPr>
        <w:pStyle w:val="ListParagraph"/>
        <w:numPr>
          <w:ilvl w:val="0"/>
          <w:numId w:val="36"/>
        </w:numPr>
        <w:tabs>
          <w:tab w:val="left" w:pos="398"/>
        </w:tabs>
        <w:spacing w:before="43" w:line="292" w:lineRule="auto"/>
        <w:ind w:left="113" w:right="5197" w:firstLine="0"/>
        <w:rPr>
          <w:rFonts w:ascii="DINOT" w:eastAsia="DINOT" w:hAnsi="DINOT" w:cs="DINOT"/>
          <w:sz w:val="16"/>
          <w:szCs w:val="16"/>
        </w:rPr>
      </w:pPr>
      <w:r>
        <w:rPr>
          <w:rFonts w:ascii="DINOT"/>
          <w:sz w:val="16"/>
        </w:rPr>
        <w:t xml:space="preserve">AHPRA, </w:t>
      </w:r>
      <w:r>
        <w:rPr>
          <w:rFonts w:ascii="DINOT-Italic"/>
          <w:i/>
          <w:sz w:val="16"/>
        </w:rPr>
        <w:t xml:space="preserve">Operational Policy: Monitoring Chaperone Restrictions </w:t>
      </w:r>
      <w:r>
        <w:rPr>
          <w:rFonts w:ascii="DINOT"/>
          <w:sz w:val="16"/>
        </w:rPr>
        <w:t>(August</w:t>
      </w:r>
      <w:r>
        <w:rPr>
          <w:rFonts w:ascii="DINOT"/>
          <w:spacing w:val="-15"/>
          <w:sz w:val="16"/>
        </w:rPr>
        <w:t xml:space="preserve"> </w:t>
      </w:r>
      <w:r>
        <w:rPr>
          <w:rFonts w:ascii="DINOT"/>
          <w:sz w:val="16"/>
        </w:rPr>
        <w:t>2016). 198</w:t>
      </w:r>
      <w:r>
        <w:rPr>
          <w:rFonts w:ascii="DINOT"/>
          <w:spacing w:val="-28"/>
          <w:sz w:val="16"/>
        </w:rPr>
        <w:t xml:space="preserve"> </w:t>
      </w:r>
      <w:r>
        <w:rPr>
          <w:rFonts w:ascii="DINOT"/>
          <w:sz w:val="16"/>
        </w:rPr>
        <w:t>Meeting with AHPRA compliance staff, Adelaide, 23 November 2016.</w:t>
      </w:r>
    </w:p>
    <w:p w:rsidR="00305168" w:rsidRDefault="00572EDE">
      <w:pPr>
        <w:spacing w:line="292" w:lineRule="auto"/>
        <w:ind w:left="113" w:right="5649"/>
        <w:rPr>
          <w:rFonts w:ascii="DINOT" w:eastAsia="DINOT" w:hAnsi="DINOT" w:cs="DINOT"/>
          <w:sz w:val="16"/>
          <w:szCs w:val="16"/>
        </w:rPr>
      </w:pPr>
      <w:r>
        <w:rPr>
          <w:rFonts w:ascii="DINOT"/>
          <w:sz w:val="16"/>
        </w:rPr>
        <w:t>199</w:t>
      </w:r>
      <w:r>
        <w:rPr>
          <w:rFonts w:ascii="DINOT"/>
          <w:spacing w:val="-28"/>
          <w:sz w:val="16"/>
        </w:rPr>
        <w:t xml:space="preserve"> </w:t>
      </w:r>
      <w:r>
        <w:rPr>
          <w:rFonts w:ascii="DINOT"/>
          <w:sz w:val="16"/>
        </w:rPr>
        <w:t>Meeting with AHPRA compliance staff, Brisbane, 17 November 2016. 200 Recommendation</w:t>
      </w:r>
      <w:r>
        <w:rPr>
          <w:rFonts w:ascii="DINOT"/>
          <w:spacing w:val="-15"/>
          <w:sz w:val="16"/>
        </w:rPr>
        <w:t xml:space="preserve"> </w:t>
      </w:r>
      <w:r>
        <w:rPr>
          <w:rFonts w:ascii="DINOT"/>
          <w:sz w:val="16"/>
        </w:rPr>
        <w:t>19.</w:t>
      </w:r>
    </w:p>
    <w:p w:rsidR="00305168" w:rsidRDefault="00572EDE">
      <w:pPr>
        <w:pStyle w:val="ListParagraph"/>
        <w:numPr>
          <w:ilvl w:val="0"/>
          <w:numId w:val="35"/>
        </w:numPr>
        <w:tabs>
          <w:tab w:val="left" w:pos="398"/>
        </w:tabs>
        <w:spacing w:line="204" w:lineRule="exact"/>
        <w:ind w:firstLine="0"/>
        <w:rPr>
          <w:rFonts w:ascii="DINOT" w:eastAsia="DINOT" w:hAnsi="DINOT" w:cs="DINOT"/>
          <w:sz w:val="16"/>
          <w:szCs w:val="16"/>
        </w:rPr>
      </w:pPr>
      <w:r>
        <w:rPr>
          <w:rFonts w:ascii="DINOT" w:eastAsia="DINOT" w:hAnsi="DINOT" w:cs="DINOT"/>
          <w:sz w:val="16"/>
          <w:szCs w:val="16"/>
        </w:rPr>
        <w:t xml:space="preserve">Medical Council of NSW, </w:t>
      </w:r>
      <w:r>
        <w:rPr>
          <w:rFonts w:ascii="DINOT-Italic" w:eastAsia="DINOT-Italic" w:hAnsi="DINOT-Italic" w:cs="DINOT-Italic"/>
          <w:i/>
          <w:sz w:val="16"/>
          <w:szCs w:val="16"/>
        </w:rPr>
        <w:t xml:space="preserve">Compliance Policy – Chaperone </w:t>
      </w:r>
      <w:r>
        <w:rPr>
          <w:rFonts w:ascii="DINOT" w:eastAsia="DINOT" w:hAnsi="DINOT" w:cs="DINOT"/>
          <w:sz w:val="16"/>
          <w:szCs w:val="16"/>
        </w:rPr>
        <w:t>(1 March</w:t>
      </w:r>
      <w:r>
        <w:rPr>
          <w:rFonts w:ascii="DINOT" w:eastAsia="DINOT" w:hAnsi="DINOT" w:cs="DINOT"/>
          <w:spacing w:val="-15"/>
          <w:sz w:val="16"/>
          <w:szCs w:val="16"/>
        </w:rPr>
        <w:t xml:space="preserve"> </w:t>
      </w:r>
      <w:r>
        <w:rPr>
          <w:rFonts w:ascii="DINOT" w:eastAsia="DINOT" w:hAnsi="DINOT" w:cs="DINOT"/>
          <w:sz w:val="16"/>
          <w:szCs w:val="16"/>
        </w:rPr>
        <w:t>2016).</w:t>
      </w:r>
    </w:p>
    <w:p w:rsidR="00305168" w:rsidRDefault="00572EDE">
      <w:pPr>
        <w:pStyle w:val="ListParagraph"/>
        <w:numPr>
          <w:ilvl w:val="0"/>
          <w:numId w:val="35"/>
        </w:numPr>
        <w:tabs>
          <w:tab w:val="left" w:pos="398"/>
        </w:tabs>
        <w:spacing w:before="44" w:line="292" w:lineRule="auto"/>
        <w:ind w:right="4482" w:firstLine="0"/>
        <w:rPr>
          <w:rFonts w:ascii="DINOT" w:eastAsia="DINOT" w:hAnsi="DINOT" w:cs="DINOT"/>
          <w:sz w:val="16"/>
          <w:szCs w:val="16"/>
        </w:rPr>
      </w:pPr>
      <w:r>
        <w:rPr>
          <w:rFonts w:ascii="DINOT"/>
          <w:sz w:val="16"/>
        </w:rPr>
        <w:t xml:space="preserve">Medical Council of NSW, </w:t>
      </w:r>
      <w:r>
        <w:rPr>
          <w:rFonts w:ascii="DINOT-Italic"/>
          <w:i/>
          <w:sz w:val="16"/>
        </w:rPr>
        <w:t xml:space="preserve">Chaperone Approval Position Statement </w:t>
      </w:r>
      <w:r>
        <w:rPr>
          <w:rFonts w:ascii="DINOT"/>
          <w:sz w:val="16"/>
        </w:rPr>
        <w:t>(dated 1 March</w:t>
      </w:r>
      <w:r>
        <w:rPr>
          <w:rFonts w:ascii="DINOT"/>
          <w:spacing w:val="-21"/>
          <w:sz w:val="16"/>
        </w:rPr>
        <w:t xml:space="preserve"> </w:t>
      </w:r>
      <w:r>
        <w:rPr>
          <w:rFonts w:ascii="DINOT"/>
          <w:sz w:val="16"/>
        </w:rPr>
        <w:t xml:space="preserve">2016). 203 Information provided by Dr Greg </w:t>
      </w:r>
      <w:r>
        <w:rPr>
          <w:rFonts w:ascii="DINOT"/>
          <w:spacing w:val="-3"/>
          <w:sz w:val="16"/>
        </w:rPr>
        <w:t xml:space="preserve">Kesby, </w:t>
      </w:r>
      <w:r>
        <w:rPr>
          <w:rFonts w:ascii="DINOT"/>
          <w:sz w:val="16"/>
        </w:rPr>
        <w:t>President, Medical Council of</w:t>
      </w:r>
      <w:r>
        <w:rPr>
          <w:rFonts w:ascii="DINOT"/>
          <w:spacing w:val="-23"/>
          <w:sz w:val="16"/>
        </w:rPr>
        <w:t xml:space="preserve"> </w:t>
      </w:r>
      <w:r>
        <w:rPr>
          <w:rFonts w:ascii="DINOT"/>
          <w:sz w:val="16"/>
        </w:rPr>
        <w:t>NSW.</w:t>
      </w:r>
    </w:p>
    <w:p w:rsidR="00305168" w:rsidRDefault="00305168">
      <w:pPr>
        <w:spacing w:line="292" w:lineRule="auto"/>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229"/>
      </w:pPr>
      <w:bookmarkStart w:id="115" w:name="Monitoring_undertaken_by_the_OHO_in_Quee"/>
      <w:bookmarkStart w:id="116" w:name="_bookmark45"/>
      <w:bookmarkEnd w:id="115"/>
      <w:bookmarkEnd w:id="116"/>
      <w:r>
        <w:t xml:space="preserve">within seven days following the end of each calendar month. The </w:t>
      </w:r>
      <w:r>
        <w:rPr>
          <w:rFonts w:ascii="DINOT-Italic"/>
          <w:i/>
        </w:rPr>
        <w:t xml:space="preserve">Compliance Policy </w:t>
      </w:r>
      <w:r>
        <w:t>states that the practitioner authorises all Council- approved chaperones to inform the Council immediately of any concerns that arise in the course of undertaking the role of the</w:t>
      </w:r>
      <w:r>
        <w:rPr>
          <w:spacing w:val="-20"/>
        </w:rPr>
        <w:t xml:space="preserve"> </w:t>
      </w:r>
      <w:r>
        <w:t>chaperone, and that the practitioner agrees to provide to</w:t>
      </w:r>
      <w:r>
        <w:rPr>
          <w:spacing w:val="-18"/>
        </w:rPr>
        <w:t xml:space="preserve"> </w:t>
      </w:r>
      <w:r>
        <w:t>the Council, within seven days of the imposition of the chaperone conditions or commencing</w:t>
      </w:r>
      <w:r>
        <w:rPr>
          <w:spacing w:val="-15"/>
        </w:rPr>
        <w:t xml:space="preserve"> </w:t>
      </w:r>
      <w:r>
        <w:t>new</w:t>
      </w:r>
    </w:p>
    <w:p w:rsidR="00305168" w:rsidRDefault="00572EDE">
      <w:pPr>
        <w:pStyle w:val="BodyText"/>
        <w:spacing w:line="240" w:lineRule="exact"/>
        <w:ind w:left="1133" w:right="81"/>
        <w:jc w:val="both"/>
        <w:rPr>
          <w:sz w:val="11"/>
          <w:szCs w:val="11"/>
        </w:rPr>
      </w:pPr>
      <w:r>
        <w:t>employment, details of any person or</w:t>
      </w:r>
      <w:r>
        <w:rPr>
          <w:spacing w:val="-13"/>
        </w:rPr>
        <w:t xml:space="preserve"> </w:t>
      </w:r>
      <w:r>
        <w:t>organisation that engages the practitioner to work as a</w:t>
      </w:r>
      <w:r>
        <w:rPr>
          <w:spacing w:val="-6"/>
        </w:rPr>
        <w:t xml:space="preserve"> </w:t>
      </w:r>
      <w:r>
        <w:t>medical practitioner.</w:t>
      </w:r>
      <w:r>
        <w:rPr>
          <w:position w:val="7"/>
          <w:sz w:val="11"/>
        </w:rPr>
        <w:t>204</w:t>
      </w:r>
    </w:p>
    <w:p w:rsidR="00305168" w:rsidRDefault="00572EDE">
      <w:pPr>
        <w:pStyle w:val="BodyText"/>
        <w:spacing w:before="170" w:line="240" w:lineRule="exact"/>
        <w:ind w:left="1133" w:right="-19"/>
      </w:pPr>
      <w:r>
        <w:t xml:space="preserve">There is, </w:t>
      </w:r>
      <w:r>
        <w:rPr>
          <w:spacing w:val="-3"/>
        </w:rPr>
        <w:t xml:space="preserve">however, </w:t>
      </w:r>
      <w:r>
        <w:t xml:space="preserve">no specific </w:t>
      </w:r>
      <w:r>
        <w:rPr>
          <w:spacing w:val="-3"/>
        </w:rPr>
        <w:t xml:space="preserve">reference </w:t>
      </w:r>
      <w:r>
        <w:t>to site visits, practice signs, data reconciliation or contact with patients and chaperones.</w:t>
      </w:r>
      <w:r>
        <w:rPr>
          <w:position w:val="7"/>
          <w:sz w:val="11"/>
        </w:rPr>
        <w:t xml:space="preserve">205 </w:t>
      </w:r>
      <w:r>
        <w:t>In NSW, some monitoring activities are instead specifically</w:t>
      </w:r>
      <w:r>
        <w:rPr>
          <w:spacing w:val="-15"/>
        </w:rPr>
        <w:t xml:space="preserve"> </w:t>
      </w:r>
      <w:r>
        <w:t>set</w:t>
      </w:r>
      <w:r>
        <w:rPr>
          <w:spacing w:val="-3"/>
        </w:rPr>
        <w:t xml:space="preserve"> </w:t>
      </w:r>
      <w:r>
        <w:t>out in the conditions, for</w:t>
      </w:r>
      <w:r>
        <w:rPr>
          <w:spacing w:val="-15"/>
        </w:rPr>
        <w:t xml:space="preserve"> </w:t>
      </w:r>
      <w:r>
        <w:t>example:</w:t>
      </w:r>
    </w:p>
    <w:p w:rsidR="00305168" w:rsidRDefault="00572EDE">
      <w:pPr>
        <w:pStyle w:val="ListParagraph"/>
        <w:numPr>
          <w:ilvl w:val="1"/>
          <w:numId w:val="35"/>
        </w:numPr>
        <w:tabs>
          <w:tab w:val="left" w:pos="1361"/>
        </w:tabs>
        <w:spacing w:before="113" w:line="240" w:lineRule="exact"/>
        <w:ind w:right="139"/>
        <w:rPr>
          <w:rFonts w:ascii="DINOT" w:eastAsia="DINOT" w:hAnsi="DINOT" w:cs="DINOT"/>
          <w:sz w:val="20"/>
          <w:szCs w:val="20"/>
        </w:rPr>
      </w:pPr>
      <w:r>
        <w:rPr>
          <w:rFonts w:ascii="DINOT" w:eastAsia="DINOT" w:hAnsi="DINOT" w:cs="DINOT"/>
          <w:spacing w:val="-6"/>
          <w:sz w:val="20"/>
          <w:szCs w:val="20"/>
        </w:rPr>
        <w:t xml:space="preserve">‘To </w:t>
      </w:r>
      <w:r>
        <w:rPr>
          <w:rFonts w:ascii="DINOT" w:eastAsia="DINOT" w:hAnsi="DINOT" w:cs="DINOT"/>
          <w:sz w:val="20"/>
          <w:szCs w:val="20"/>
        </w:rPr>
        <w:t>authorise and consent to any exchange of information between the Medical Council of NSW and Medicare Australia for the purpose</w:t>
      </w:r>
      <w:r>
        <w:rPr>
          <w:rFonts w:ascii="DINOT" w:eastAsia="DINOT" w:hAnsi="DINOT" w:cs="DINOT"/>
          <w:spacing w:val="-15"/>
          <w:sz w:val="20"/>
          <w:szCs w:val="20"/>
        </w:rPr>
        <w:t xml:space="preserve"> </w:t>
      </w:r>
      <w:r>
        <w:rPr>
          <w:rFonts w:ascii="DINOT" w:eastAsia="DINOT" w:hAnsi="DINOT" w:cs="DINOT"/>
          <w:sz w:val="20"/>
          <w:szCs w:val="20"/>
        </w:rPr>
        <w:t>of monitoring compliance with these</w:t>
      </w:r>
      <w:r>
        <w:rPr>
          <w:rFonts w:ascii="DINOT" w:eastAsia="DINOT" w:hAnsi="DINOT" w:cs="DINOT"/>
          <w:spacing w:val="-19"/>
          <w:sz w:val="20"/>
          <w:szCs w:val="20"/>
        </w:rPr>
        <w:t xml:space="preserve"> </w:t>
      </w:r>
      <w:r>
        <w:rPr>
          <w:rFonts w:ascii="DINOT" w:eastAsia="DINOT" w:hAnsi="DINOT" w:cs="DINOT"/>
          <w:sz w:val="20"/>
          <w:szCs w:val="20"/>
        </w:rPr>
        <w:t>Conditions’</w:t>
      </w:r>
    </w:p>
    <w:p w:rsidR="00305168" w:rsidRDefault="00572EDE">
      <w:pPr>
        <w:pStyle w:val="ListParagraph"/>
        <w:numPr>
          <w:ilvl w:val="1"/>
          <w:numId w:val="35"/>
        </w:numPr>
        <w:tabs>
          <w:tab w:val="left" w:pos="1361"/>
        </w:tabs>
        <w:spacing w:before="113" w:line="240" w:lineRule="exact"/>
        <w:ind w:right="458"/>
        <w:rPr>
          <w:rFonts w:ascii="DINOT" w:eastAsia="DINOT" w:hAnsi="DINOT" w:cs="DINOT"/>
          <w:sz w:val="20"/>
          <w:szCs w:val="20"/>
        </w:rPr>
      </w:pPr>
      <w:r>
        <w:rPr>
          <w:rFonts w:ascii="DINOT" w:eastAsia="DINOT" w:hAnsi="DINOT" w:cs="DINOT"/>
          <w:spacing w:val="-6"/>
          <w:sz w:val="20"/>
          <w:szCs w:val="20"/>
        </w:rPr>
        <w:t xml:space="preserve">‘To </w:t>
      </w:r>
      <w:r>
        <w:rPr>
          <w:rFonts w:ascii="DINOT" w:eastAsia="DINOT" w:hAnsi="DINOT" w:cs="DINOT"/>
          <w:sz w:val="20"/>
          <w:szCs w:val="20"/>
        </w:rPr>
        <w:t>authorise and consent to any exchange of information between the Medical</w:t>
      </w:r>
      <w:r>
        <w:rPr>
          <w:rFonts w:ascii="DINOT" w:eastAsia="DINOT" w:hAnsi="DINOT" w:cs="DINOT"/>
          <w:spacing w:val="-6"/>
          <w:sz w:val="20"/>
          <w:szCs w:val="20"/>
        </w:rPr>
        <w:t xml:space="preserve"> </w:t>
      </w:r>
      <w:r>
        <w:rPr>
          <w:rFonts w:ascii="DINOT" w:eastAsia="DINOT" w:hAnsi="DINOT" w:cs="DINOT"/>
          <w:sz w:val="20"/>
          <w:szCs w:val="20"/>
        </w:rPr>
        <w:t>Council of NSW and future relevant persons</w:t>
      </w:r>
      <w:r>
        <w:rPr>
          <w:rFonts w:ascii="DINOT" w:eastAsia="DINOT" w:hAnsi="DINOT" w:cs="DINOT"/>
          <w:spacing w:val="-19"/>
          <w:sz w:val="20"/>
          <w:szCs w:val="20"/>
        </w:rPr>
        <w:t xml:space="preserve"> </w:t>
      </w:r>
      <w:r>
        <w:rPr>
          <w:rFonts w:ascii="DINOT" w:eastAsia="DINOT" w:hAnsi="DINOT" w:cs="DINOT"/>
          <w:sz w:val="20"/>
          <w:szCs w:val="20"/>
        </w:rPr>
        <w:t>or</w:t>
      </w:r>
    </w:p>
    <w:p w:rsidR="00305168" w:rsidRDefault="00572EDE">
      <w:pPr>
        <w:pStyle w:val="BodyText"/>
        <w:spacing w:line="240" w:lineRule="exact"/>
        <w:ind w:left="1360" w:right="148"/>
        <w:rPr>
          <w:sz w:val="11"/>
          <w:szCs w:val="11"/>
        </w:rPr>
      </w:pPr>
      <w:r>
        <w:t>organisations at locations where he works as</w:t>
      </w:r>
      <w:r>
        <w:rPr>
          <w:spacing w:val="-23"/>
        </w:rPr>
        <w:t xml:space="preserve"> </w:t>
      </w:r>
      <w:r>
        <w:t>a medical practitioner in Australia of any issues arising in relation to compliance with these conditions.’</w:t>
      </w:r>
      <w:r>
        <w:rPr>
          <w:position w:val="7"/>
          <w:sz w:val="11"/>
          <w:szCs w:val="11"/>
        </w:rPr>
        <w:t>206</w:t>
      </w:r>
    </w:p>
    <w:p w:rsidR="00305168" w:rsidRDefault="00572EDE">
      <w:pPr>
        <w:pStyle w:val="BodyText"/>
        <w:spacing w:before="170" w:line="240" w:lineRule="exact"/>
        <w:ind w:left="1133"/>
      </w:pPr>
      <w:r>
        <w:t xml:space="preserve">My discussions with staff of the HCCC, the Medical Council of New South Wales and the HPCA, indicate that the </w:t>
      </w:r>
      <w:r>
        <w:rPr>
          <w:spacing w:val="-4"/>
        </w:rPr>
        <w:t xml:space="preserve">key </w:t>
      </w:r>
      <w:r>
        <w:t>monitoring activity</w:t>
      </w:r>
      <w:r>
        <w:rPr>
          <w:spacing w:val="-8"/>
        </w:rPr>
        <w:t xml:space="preserve"> </w:t>
      </w:r>
      <w:r>
        <w:t>undertaken by HPCA staff is ensuring that information found in the chaperone log is consistent with data received from Medicare. The NSW HCCC</w:t>
      </w:r>
      <w:r>
        <w:rPr>
          <w:spacing w:val="-17"/>
        </w:rPr>
        <w:t xml:space="preserve"> </w:t>
      </w:r>
      <w:r>
        <w:t>Commissioner</w:t>
      </w:r>
    </w:p>
    <w:p w:rsidR="00305168" w:rsidRDefault="00572EDE">
      <w:pPr>
        <w:pStyle w:val="BodyText"/>
        <w:spacing w:line="240" w:lineRule="exact"/>
        <w:ind w:left="1133" w:right="273"/>
      </w:pPr>
      <w:r>
        <w:t xml:space="preserve">has recommended strengthening monitoring and reporting and the professional councils are supportive of this initiative. </w:t>
      </w:r>
      <w:r>
        <w:rPr>
          <w:spacing w:val="-3"/>
        </w:rPr>
        <w:t xml:space="preserve">Currently, </w:t>
      </w:r>
      <w:r>
        <w:rPr>
          <w:spacing w:val="-4"/>
        </w:rPr>
        <w:t xml:space="preserve">AHPRA’s </w:t>
      </w:r>
      <w:r>
        <w:rPr>
          <w:rFonts w:ascii="DINOT-Italic" w:eastAsia="DINOT-Italic" w:hAnsi="DINOT-Italic" w:cs="DINOT-Italic"/>
          <w:i/>
        </w:rPr>
        <w:t xml:space="preserve">Operational Policy </w:t>
      </w:r>
      <w:r>
        <w:t>appears to require a more comprehensive program of monitoring</w:t>
      </w:r>
      <w:r>
        <w:rPr>
          <w:spacing w:val="-20"/>
        </w:rPr>
        <w:t xml:space="preserve"> </w:t>
      </w:r>
      <w:r>
        <w:t>activities than that in place in</w:t>
      </w:r>
      <w:r>
        <w:rPr>
          <w:spacing w:val="-6"/>
        </w:rPr>
        <w:t xml:space="preserve"> </w:t>
      </w:r>
      <w:r>
        <w:t>NSW.</w:t>
      </w:r>
    </w:p>
    <w:p w:rsidR="00305168" w:rsidRDefault="00305168">
      <w:pPr>
        <w:spacing w:before="2"/>
        <w:rPr>
          <w:rFonts w:ascii="DINOT" w:eastAsia="DINOT" w:hAnsi="DINOT" w:cs="DINOT"/>
          <w:sz w:val="18"/>
          <w:szCs w:val="18"/>
        </w:rPr>
      </w:pPr>
    </w:p>
    <w:p w:rsidR="00305168" w:rsidRDefault="00572EDE">
      <w:pPr>
        <w:pStyle w:val="Heading4"/>
        <w:spacing w:line="264" w:lineRule="exact"/>
        <w:ind w:left="1133" w:right="833"/>
        <w:rPr>
          <w:b w:val="0"/>
          <w:bCs w:val="0"/>
        </w:rPr>
      </w:pPr>
      <w:r>
        <w:t>Monitoring undertaken by the OHO</w:t>
      </w:r>
      <w:r>
        <w:rPr>
          <w:spacing w:val="-13"/>
        </w:rPr>
        <w:t xml:space="preserve"> </w:t>
      </w:r>
      <w:r>
        <w:t>in Queensland</w:t>
      </w:r>
    </w:p>
    <w:p w:rsidR="00305168" w:rsidRDefault="00572EDE">
      <w:pPr>
        <w:pStyle w:val="BodyText"/>
        <w:spacing w:before="165" w:line="240" w:lineRule="exact"/>
        <w:ind w:left="1133" w:right="543"/>
      </w:pPr>
      <w:r>
        <w:t>In Queensland, the monitoring of</w:t>
      </w:r>
      <w:r>
        <w:rPr>
          <w:spacing w:val="-8"/>
        </w:rPr>
        <w:t xml:space="preserve"> </w:t>
      </w:r>
      <w:r>
        <w:t>compliance with chaperone conditions is more</w:t>
      </w:r>
      <w:r>
        <w:rPr>
          <w:spacing w:val="-25"/>
        </w:rPr>
        <w:t xml:space="preserve"> </w:t>
      </w:r>
      <w:r>
        <w:t>complex.</w:t>
      </w:r>
    </w:p>
    <w:p w:rsidR="00305168" w:rsidRDefault="00572EDE">
      <w:pPr>
        <w:pStyle w:val="BodyText"/>
        <w:spacing w:before="57" w:line="240" w:lineRule="exact"/>
        <w:ind w:left="539" w:right="399"/>
      </w:pPr>
      <w:r>
        <w:br w:type="column"/>
        <w:t>In general, the OHO monitors compliance in cases where the OHO has taken action against</w:t>
      </w:r>
      <w:r>
        <w:rPr>
          <w:spacing w:val="-18"/>
        </w:rPr>
        <w:t xml:space="preserve"> </w:t>
      </w:r>
      <w:r>
        <w:t xml:space="preserve">a practitioner by imposing chaperone conditions on the practitioner’s registration. </w:t>
      </w:r>
      <w:r>
        <w:rPr>
          <w:spacing w:val="-4"/>
        </w:rPr>
        <w:t xml:space="preserve">If, </w:t>
      </w:r>
      <w:r>
        <w:rPr>
          <w:spacing w:val="-3"/>
        </w:rPr>
        <w:t xml:space="preserve">however, </w:t>
      </w:r>
      <w:r>
        <w:t>the chaperone conditions were imposed on the registration of a practitioner by the MBA or as</w:t>
      </w:r>
      <w:r>
        <w:rPr>
          <w:spacing w:val="-13"/>
        </w:rPr>
        <w:t xml:space="preserve"> </w:t>
      </w:r>
      <w:r>
        <w:t>a</w:t>
      </w:r>
    </w:p>
    <w:p w:rsidR="00305168" w:rsidRDefault="00572EDE">
      <w:pPr>
        <w:pStyle w:val="BodyText"/>
        <w:spacing w:line="240" w:lineRule="exact"/>
        <w:ind w:left="539" w:right="300"/>
      </w:pPr>
      <w:r>
        <w:t>result of a tribunal decision, monitoring</w:t>
      </w:r>
      <w:r>
        <w:rPr>
          <w:spacing w:val="-8"/>
        </w:rPr>
        <w:t xml:space="preserve"> </w:t>
      </w:r>
      <w:r>
        <w:t>activities are undertaken by</w:t>
      </w:r>
      <w:r>
        <w:rPr>
          <w:spacing w:val="-15"/>
        </w:rPr>
        <w:t xml:space="preserve"> </w:t>
      </w:r>
      <w:r>
        <w:t>AHPRA.</w:t>
      </w:r>
    </w:p>
    <w:p w:rsidR="00305168" w:rsidRDefault="00572EDE">
      <w:pPr>
        <w:pStyle w:val="BodyText"/>
        <w:spacing w:before="170" w:line="240" w:lineRule="exact"/>
        <w:ind w:left="539" w:right="345"/>
      </w:pPr>
      <w:r>
        <w:t>As the OHO was only recently established, on 1 July 2014, some policies and procedures are</w:t>
      </w:r>
      <w:r>
        <w:rPr>
          <w:spacing w:val="-30"/>
        </w:rPr>
        <w:t xml:space="preserve"> </w:t>
      </w:r>
      <w:r>
        <w:t xml:space="preserve">still in development. I have been provided with draft copies of the </w:t>
      </w:r>
      <w:r>
        <w:rPr>
          <w:spacing w:val="-3"/>
        </w:rPr>
        <w:t xml:space="preserve">OHO’s </w:t>
      </w:r>
      <w:r>
        <w:t>policies in relation to</w:t>
      </w:r>
      <w:r>
        <w:rPr>
          <w:spacing w:val="-4"/>
        </w:rPr>
        <w:t xml:space="preserve"> </w:t>
      </w:r>
      <w:r>
        <w:t>the</w:t>
      </w:r>
    </w:p>
    <w:p w:rsidR="00305168" w:rsidRDefault="00572EDE">
      <w:pPr>
        <w:pStyle w:val="BodyText"/>
        <w:spacing w:line="240" w:lineRule="exact"/>
        <w:ind w:left="539" w:right="98"/>
        <w:rPr>
          <w:sz w:val="11"/>
          <w:szCs w:val="11"/>
        </w:rPr>
      </w:pPr>
      <w:r>
        <w:t>imposition and monitoring of chaperone</w:t>
      </w:r>
      <w:r>
        <w:rPr>
          <w:spacing w:val="-15"/>
        </w:rPr>
        <w:t xml:space="preserve"> </w:t>
      </w:r>
      <w:r>
        <w:t xml:space="preserve">conditions. The draft </w:t>
      </w:r>
      <w:r>
        <w:rPr>
          <w:rFonts w:ascii="DINOT-Italic"/>
          <w:i/>
        </w:rPr>
        <w:t xml:space="preserve">Chaperone protocol for registered health practitioners </w:t>
      </w:r>
      <w:r>
        <w:t xml:space="preserve">focuses predominantly on the chaperone log as the </w:t>
      </w:r>
      <w:r>
        <w:rPr>
          <w:spacing w:val="-4"/>
        </w:rPr>
        <w:t xml:space="preserve">key </w:t>
      </w:r>
      <w:r>
        <w:t>compliance monitoring activity. The practitioner must provide a copy of all chaperone logs (in the template provided) to the OHO within five business days of the end of every calendar month, or at such times as requested by the</w:t>
      </w:r>
      <w:r>
        <w:rPr>
          <w:spacing w:val="10"/>
        </w:rPr>
        <w:t xml:space="preserve"> </w:t>
      </w:r>
      <w:r>
        <w:t>OHO.</w:t>
      </w:r>
      <w:r>
        <w:rPr>
          <w:position w:val="7"/>
          <w:sz w:val="11"/>
        </w:rPr>
        <w:t>207</w:t>
      </w:r>
    </w:p>
    <w:p w:rsidR="00305168" w:rsidRDefault="00572EDE">
      <w:pPr>
        <w:spacing w:before="170" w:line="240" w:lineRule="exact"/>
        <w:ind w:left="539" w:right="146"/>
        <w:jc w:val="both"/>
        <w:rPr>
          <w:rFonts w:ascii="DINOT" w:eastAsia="DINOT" w:hAnsi="DINOT" w:cs="DINOT"/>
          <w:sz w:val="20"/>
          <w:szCs w:val="20"/>
        </w:rPr>
      </w:pPr>
      <w:r>
        <w:rPr>
          <w:rFonts w:ascii="DINOT"/>
          <w:sz w:val="20"/>
        </w:rPr>
        <w:t>Importantly,</w:t>
      </w:r>
      <w:r>
        <w:rPr>
          <w:rFonts w:ascii="DINOT"/>
          <w:spacing w:val="-8"/>
          <w:sz w:val="20"/>
        </w:rPr>
        <w:t xml:space="preserve"> </w:t>
      </w:r>
      <w:r>
        <w:rPr>
          <w:rFonts w:ascii="DINOT"/>
          <w:sz w:val="20"/>
        </w:rPr>
        <w:t>there</w:t>
      </w:r>
      <w:r>
        <w:rPr>
          <w:rFonts w:ascii="DINOT"/>
          <w:spacing w:val="-8"/>
          <w:sz w:val="20"/>
        </w:rPr>
        <w:t xml:space="preserve"> </w:t>
      </w:r>
      <w:r>
        <w:rPr>
          <w:rFonts w:ascii="DINOT"/>
          <w:sz w:val="20"/>
        </w:rPr>
        <w:t>are</w:t>
      </w:r>
      <w:r>
        <w:rPr>
          <w:rFonts w:ascii="DINOT"/>
          <w:spacing w:val="-8"/>
          <w:sz w:val="20"/>
        </w:rPr>
        <w:t xml:space="preserve"> </w:t>
      </w:r>
      <w:r>
        <w:rPr>
          <w:rFonts w:ascii="DINOT"/>
          <w:sz w:val="20"/>
        </w:rPr>
        <w:t>no</w:t>
      </w:r>
      <w:r>
        <w:rPr>
          <w:rFonts w:ascii="DINOT"/>
          <w:spacing w:val="-8"/>
          <w:sz w:val="20"/>
        </w:rPr>
        <w:t xml:space="preserve"> </w:t>
      </w:r>
      <w:r>
        <w:rPr>
          <w:rFonts w:ascii="DINOT"/>
          <w:sz w:val="20"/>
        </w:rPr>
        <w:t>specific</w:t>
      </w:r>
      <w:r>
        <w:rPr>
          <w:rFonts w:ascii="DINOT"/>
          <w:spacing w:val="-8"/>
          <w:sz w:val="20"/>
        </w:rPr>
        <w:t xml:space="preserve"> </w:t>
      </w:r>
      <w:r>
        <w:rPr>
          <w:rFonts w:ascii="DINOT"/>
          <w:sz w:val="20"/>
        </w:rPr>
        <w:t>references</w:t>
      </w:r>
      <w:r>
        <w:rPr>
          <w:rFonts w:ascii="DINOT"/>
          <w:spacing w:val="-8"/>
          <w:sz w:val="20"/>
        </w:rPr>
        <w:t xml:space="preserve"> </w:t>
      </w:r>
      <w:r>
        <w:rPr>
          <w:rFonts w:ascii="DINOT"/>
          <w:sz w:val="20"/>
        </w:rPr>
        <w:t>to</w:t>
      </w:r>
      <w:r>
        <w:rPr>
          <w:rFonts w:ascii="DINOT"/>
          <w:spacing w:val="-8"/>
          <w:sz w:val="20"/>
        </w:rPr>
        <w:t xml:space="preserve"> </w:t>
      </w:r>
      <w:r>
        <w:rPr>
          <w:rFonts w:ascii="DINOT"/>
          <w:sz w:val="20"/>
        </w:rPr>
        <w:t xml:space="preserve">site visits, practice signs, data reconciliation or contact with patients and chaperones in the draft protocol. While the draft </w:t>
      </w:r>
      <w:r>
        <w:rPr>
          <w:rFonts w:ascii="DINOT-Italic"/>
          <w:i/>
          <w:sz w:val="20"/>
        </w:rPr>
        <w:t xml:space="preserve">Information for chaperones approved by the Health Ombudsman </w:t>
      </w:r>
      <w:r>
        <w:rPr>
          <w:rFonts w:ascii="DINOT"/>
          <w:sz w:val="20"/>
        </w:rPr>
        <w:t>document states</w:t>
      </w:r>
      <w:r>
        <w:rPr>
          <w:rFonts w:ascii="DINOT"/>
          <w:spacing w:val="-4"/>
          <w:sz w:val="20"/>
        </w:rPr>
        <w:t xml:space="preserve"> </w:t>
      </w:r>
      <w:r>
        <w:rPr>
          <w:rFonts w:ascii="DINOT"/>
          <w:sz w:val="20"/>
        </w:rPr>
        <w:t>that</w:t>
      </w:r>
    </w:p>
    <w:p w:rsidR="00305168" w:rsidRDefault="00572EDE">
      <w:pPr>
        <w:pStyle w:val="BodyText"/>
        <w:spacing w:line="240" w:lineRule="exact"/>
        <w:ind w:left="539" w:right="175"/>
        <w:rPr>
          <w:sz w:val="11"/>
          <w:szCs w:val="11"/>
        </w:rPr>
      </w:pPr>
      <w:r>
        <w:t>an OHO officer may contact the chaperone from time to time in order to monitor the practitioner’s compliance with the chaperone conditions,</w:t>
      </w:r>
      <w:r>
        <w:rPr>
          <w:position w:val="7"/>
          <w:sz w:val="11"/>
          <w:szCs w:val="11"/>
        </w:rPr>
        <w:t xml:space="preserve">208 </w:t>
      </w:r>
      <w:r>
        <w:t>there does not appear to be a formal policy regarding contact with chaperones.</w:t>
      </w:r>
      <w:r>
        <w:rPr>
          <w:position w:val="7"/>
          <w:sz w:val="11"/>
          <w:szCs w:val="11"/>
        </w:rPr>
        <w:t>209</w:t>
      </w:r>
    </w:p>
    <w:p w:rsidR="00305168" w:rsidRDefault="00572EDE">
      <w:pPr>
        <w:pStyle w:val="BodyText"/>
        <w:spacing w:before="170" w:line="240" w:lineRule="exact"/>
        <w:ind w:left="539" w:right="613"/>
        <w:jc w:val="both"/>
      </w:pPr>
      <w:r>
        <w:t>It appears that chaperone conditions</w:t>
      </w:r>
      <w:r>
        <w:rPr>
          <w:spacing w:val="-11"/>
        </w:rPr>
        <w:t xml:space="preserve"> </w:t>
      </w:r>
      <w:r>
        <w:t>imposed by the OHO often include reference to</w:t>
      </w:r>
      <w:r>
        <w:rPr>
          <w:spacing w:val="-20"/>
        </w:rPr>
        <w:t xml:space="preserve"> </w:t>
      </w:r>
      <w:r>
        <w:t>specific monitoring activities. Examples</w:t>
      </w:r>
      <w:r>
        <w:rPr>
          <w:spacing w:val="-7"/>
        </w:rPr>
        <w:t xml:space="preserve"> </w:t>
      </w:r>
      <w:r>
        <w:t>include:</w:t>
      </w:r>
    </w:p>
    <w:p w:rsidR="00305168" w:rsidRDefault="00572EDE">
      <w:pPr>
        <w:pStyle w:val="ListParagraph"/>
        <w:numPr>
          <w:ilvl w:val="0"/>
          <w:numId w:val="34"/>
        </w:numPr>
        <w:tabs>
          <w:tab w:val="left" w:pos="767"/>
        </w:tabs>
        <w:spacing w:before="113" w:line="240" w:lineRule="exact"/>
        <w:ind w:right="133"/>
        <w:rPr>
          <w:rFonts w:ascii="DINOT" w:eastAsia="DINOT" w:hAnsi="DINOT" w:cs="DINOT"/>
          <w:sz w:val="11"/>
          <w:szCs w:val="11"/>
        </w:rPr>
      </w:pPr>
      <w:r>
        <w:rPr>
          <w:rFonts w:ascii="DINOT" w:eastAsia="DINOT" w:hAnsi="DINOT" w:cs="DINOT"/>
          <w:sz w:val="20"/>
          <w:szCs w:val="20"/>
        </w:rPr>
        <w:t>‘The practitioner will provide a monthly</w:t>
      </w:r>
      <w:r>
        <w:rPr>
          <w:rFonts w:ascii="DINOT" w:eastAsia="DINOT" w:hAnsi="DINOT" w:cs="DINOT"/>
          <w:spacing w:val="-21"/>
          <w:sz w:val="20"/>
          <w:szCs w:val="20"/>
        </w:rPr>
        <w:t xml:space="preserve"> </w:t>
      </w:r>
      <w:r>
        <w:rPr>
          <w:rFonts w:ascii="DINOT" w:eastAsia="DINOT" w:hAnsi="DINOT" w:cs="DINOT"/>
          <w:sz w:val="20"/>
          <w:szCs w:val="20"/>
        </w:rPr>
        <w:t>statutory declaration using the OHO Statutory Declaration template, stating that he has complied with the Health Ombudsman’s requirements and the conditions on his registration. The completed OHO Statutory Declaration is to be provided to the Health Ombudsman within five (5) business days of the end of every calendar month commencing 30 October</w:t>
      </w:r>
      <w:r>
        <w:rPr>
          <w:rFonts w:ascii="DINOT" w:eastAsia="DINOT" w:hAnsi="DINOT" w:cs="DINOT"/>
          <w:spacing w:val="-3"/>
          <w:sz w:val="20"/>
          <w:szCs w:val="20"/>
        </w:rPr>
        <w:t xml:space="preserve"> </w:t>
      </w:r>
      <w:r>
        <w:rPr>
          <w:rFonts w:ascii="DINOT" w:eastAsia="DINOT" w:hAnsi="DINOT" w:cs="DINOT"/>
          <w:sz w:val="20"/>
          <w:szCs w:val="20"/>
        </w:rPr>
        <w:t>2016.’</w:t>
      </w:r>
      <w:r>
        <w:rPr>
          <w:rFonts w:ascii="DINOT" w:eastAsia="DINOT" w:hAnsi="DINOT" w:cs="DINOT"/>
          <w:position w:val="7"/>
          <w:sz w:val="11"/>
          <w:szCs w:val="11"/>
        </w:rPr>
        <w:t>210</w:t>
      </w:r>
    </w:p>
    <w:p w:rsidR="00305168" w:rsidRDefault="00572EDE">
      <w:pPr>
        <w:pStyle w:val="ListParagraph"/>
        <w:numPr>
          <w:ilvl w:val="0"/>
          <w:numId w:val="34"/>
        </w:numPr>
        <w:tabs>
          <w:tab w:val="left" w:pos="767"/>
        </w:tabs>
        <w:spacing w:before="113" w:line="240" w:lineRule="exact"/>
        <w:ind w:right="280"/>
        <w:rPr>
          <w:rFonts w:ascii="DINOT" w:eastAsia="DINOT" w:hAnsi="DINOT" w:cs="DINOT"/>
          <w:sz w:val="20"/>
          <w:szCs w:val="20"/>
        </w:rPr>
      </w:pPr>
      <w:r>
        <w:rPr>
          <w:rFonts w:ascii="DINOT" w:eastAsia="DINOT" w:hAnsi="DINOT" w:cs="DINOT"/>
          <w:sz w:val="20"/>
          <w:szCs w:val="20"/>
        </w:rPr>
        <w:t>‘Within five (5) business days of the commencement date of the conditions the practitioner must provide written</w:t>
      </w:r>
      <w:r>
        <w:rPr>
          <w:rFonts w:ascii="DINOT" w:eastAsia="DINOT" w:hAnsi="DINOT" w:cs="DINOT"/>
          <w:spacing w:val="-13"/>
          <w:sz w:val="20"/>
          <w:szCs w:val="20"/>
        </w:rPr>
        <w:t xml:space="preserve"> </w:t>
      </w:r>
      <w:r>
        <w:rPr>
          <w:rFonts w:ascii="DINOT" w:eastAsia="DINOT" w:hAnsi="DINOT" w:cs="DINOT"/>
          <w:sz w:val="20"/>
          <w:szCs w:val="20"/>
        </w:rPr>
        <w:t>authorisation</w:t>
      </w:r>
    </w:p>
    <w:p w:rsidR="00305168" w:rsidRDefault="00305168">
      <w:pPr>
        <w:spacing w:line="240" w:lineRule="exact"/>
        <w:rPr>
          <w:rFonts w:ascii="DINOT" w:eastAsia="DINOT" w:hAnsi="DINOT" w:cs="DINOT"/>
          <w:sz w:val="20"/>
          <w:szCs w:val="20"/>
        </w:rPr>
        <w:sectPr w:rsidR="00305168">
          <w:pgSz w:w="11910" w:h="16840"/>
          <w:pgMar w:top="1020" w:right="1020" w:bottom="960" w:left="0" w:header="0" w:footer="764" w:gutter="0"/>
          <w:cols w:num="2" w:space="720" w:equalWidth="0">
            <w:col w:w="5657" w:space="40"/>
            <w:col w:w="5193"/>
          </w:cols>
        </w:sectPr>
      </w:pPr>
    </w:p>
    <w:p w:rsidR="00305168" w:rsidRDefault="00305168">
      <w:pPr>
        <w:spacing w:before="2"/>
        <w:rPr>
          <w:rFonts w:ascii="DINOT" w:eastAsia="DINOT" w:hAnsi="DINOT" w:cs="DINOT"/>
          <w:sz w:val="14"/>
          <w:szCs w:val="14"/>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1270" r="8255" b="8255"/>
                <wp:docPr id="24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49" name="Group 94"/>
                        <wpg:cNvGrpSpPr>
                          <a:grpSpLocks/>
                        </wpg:cNvGrpSpPr>
                        <wpg:grpSpPr bwMode="auto">
                          <a:xfrm>
                            <a:off x="8" y="8"/>
                            <a:ext cx="1440" cy="2"/>
                            <a:chOff x="8" y="8"/>
                            <a:chExt cx="1440" cy="2"/>
                          </a:xfrm>
                        </wpg:grpSpPr>
                        <wps:wsp>
                          <wps:cNvPr id="250" name="Freeform 9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E25D735" id="Group 9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">
                <v:group id="Group 9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9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vJcAA&#10;AADcAAAADwAAAGRycy9kb3ducmV2LnhtbERPTYvCMBC9L/gfwgje1tSKslRjKe6KgiddEbwNzdgW&#10;m0lpYq3+enNY2OPjfS/T3tSio9ZVlhVMxhEI4tzqigsFp9/N5xcI55E11pZJwZMcpKvBxxITbR98&#10;oO7oCxFC2CWooPS+SaR0eUkG3dg2xIG72tagD7AtpG7xEcJNLeMomkuDFYeGEhtal5TfjnejYLrd&#10;nPGyl99xlh+615ytpx+r1GjYZwsQnnr/L/5z77SCeBbmhz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bvJcAAAADcAAAADwAAAAAAAAAAAAAAAACYAgAAZHJzL2Rvd25y&#10;ZXYueG1sUEsFBgAAAAAEAAQA9QAAAIUDA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33"/>
        </w:numPr>
        <w:tabs>
          <w:tab w:val="left" w:pos="1418"/>
        </w:tabs>
        <w:spacing w:before="13"/>
        <w:jc w:val="left"/>
        <w:rPr>
          <w:rFonts w:ascii="DINOT" w:eastAsia="DINOT" w:hAnsi="DINOT" w:cs="DINOT"/>
          <w:sz w:val="16"/>
          <w:szCs w:val="16"/>
        </w:rPr>
      </w:pPr>
      <w:r>
        <w:rPr>
          <w:rFonts w:ascii="DINOT" w:eastAsia="DINOT" w:hAnsi="DINOT" w:cs="DINOT"/>
          <w:sz w:val="16"/>
          <w:szCs w:val="16"/>
        </w:rPr>
        <w:t xml:space="preserve">Medical Council of NSW, </w:t>
      </w:r>
      <w:r>
        <w:rPr>
          <w:rFonts w:ascii="DINOT-Italic" w:eastAsia="DINOT-Italic" w:hAnsi="DINOT-Italic" w:cs="DINOT-Italic"/>
          <w:i/>
          <w:sz w:val="16"/>
          <w:szCs w:val="16"/>
        </w:rPr>
        <w:t xml:space="preserve">Compliance Policy – Chaperone </w:t>
      </w:r>
      <w:r>
        <w:rPr>
          <w:rFonts w:ascii="DINOT" w:eastAsia="DINOT" w:hAnsi="DINOT" w:cs="DINOT"/>
          <w:sz w:val="16"/>
          <w:szCs w:val="16"/>
        </w:rPr>
        <w:t>(March</w:t>
      </w:r>
      <w:r>
        <w:rPr>
          <w:rFonts w:ascii="DINOT" w:eastAsia="DINOT" w:hAnsi="DINOT" w:cs="DINOT"/>
          <w:spacing w:val="-17"/>
          <w:sz w:val="16"/>
          <w:szCs w:val="16"/>
        </w:rPr>
        <w:t xml:space="preserve"> </w:t>
      </w:r>
      <w:r>
        <w:rPr>
          <w:rFonts w:ascii="DINOT" w:eastAsia="DINOT" w:hAnsi="DINOT" w:cs="DINOT"/>
          <w:sz w:val="16"/>
          <w:szCs w:val="16"/>
        </w:rPr>
        <w:t>2016).</w:t>
      </w:r>
    </w:p>
    <w:p w:rsidR="00305168" w:rsidRDefault="00572EDE">
      <w:pPr>
        <w:pStyle w:val="ListParagraph"/>
        <w:numPr>
          <w:ilvl w:val="0"/>
          <w:numId w:val="33"/>
        </w:numPr>
        <w:tabs>
          <w:tab w:val="left" w:pos="1418"/>
        </w:tabs>
        <w:spacing w:before="57" w:line="192" w:lineRule="exact"/>
        <w:ind w:right="233"/>
        <w:jc w:val="left"/>
        <w:rPr>
          <w:rFonts w:ascii="DINOT" w:eastAsia="DINOT" w:hAnsi="DINOT" w:cs="DINOT"/>
          <w:sz w:val="16"/>
          <w:szCs w:val="16"/>
        </w:rPr>
      </w:pPr>
      <w:r>
        <w:rPr>
          <w:rFonts w:ascii="DINOT"/>
          <w:sz w:val="16"/>
        </w:rPr>
        <w:t>The</w:t>
      </w:r>
      <w:r>
        <w:rPr>
          <w:rFonts w:ascii="DINOT"/>
          <w:spacing w:val="-4"/>
          <w:sz w:val="16"/>
        </w:rPr>
        <w:t xml:space="preserve"> </w:t>
      </w:r>
      <w:r>
        <w:rPr>
          <w:rFonts w:ascii="DINOT"/>
          <w:sz w:val="16"/>
        </w:rPr>
        <w:t>need</w:t>
      </w:r>
      <w:r>
        <w:rPr>
          <w:rFonts w:ascii="DINOT"/>
          <w:spacing w:val="-4"/>
          <w:sz w:val="16"/>
        </w:rPr>
        <w:t xml:space="preserve"> </w:t>
      </w:r>
      <w:r>
        <w:rPr>
          <w:rFonts w:ascii="DINOT"/>
          <w:sz w:val="16"/>
        </w:rPr>
        <w:t>to</w:t>
      </w:r>
      <w:r>
        <w:rPr>
          <w:rFonts w:ascii="DINOT"/>
          <w:spacing w:val="-4"/>
          <w:sz w:val="16"/>
        </w:rPr>
        <w:t xml:space="preserve"> </w:t>
      </w:r>
      <w:r>
        <w:rPr>
          <w:rFonts w:ascii="DINOT"/>
          <w:sz w:val="16"/>
        </w:rPr>
        <w:t>obtain</w:t>
      </w:r>
      <w:r>
        <w:rPr>
          <w:rFonts w:ascii="DINOT"/>
          <w:spacing w:val="-4"/>
          <w:sz w:val="16"/>
        </w:rPr>
        <w:t xml:space="preserve"> </w:t>
      </w:r>
      <w:r>
        <w:rPr>
          <w:rFonts w:ascii="DINOT"/>
          <w:sz w:val="16"/>
        </w:rPr>
        <w:t>objective</w:t>
      </w:r>
      <w:r>
        <w:rPr>
          <w:rFonts w:ascii="DINOT"/>
          <w:spacing w:val="-4"/>
          <w:sz w:val="16"/>
        </w:rPr>
        <w:t xml:space="preserve"> </w:t>
      </w:r>
      <w:r>
        <w:rPr>
          <w:rFonts w:ascii="DINOT"/>
          <w:sz w:val="16"/>
        </w:rPr>
        <w:t>corroborating</w:t>
      </w:r>
      <w:r>
        <w:rPr>
          <w:rFonts w:ascii="DINOT"/>
          <w:spacing w:val="-4"/>
          <w:sz w:val="16"/>
        </w:rPr>
        <w:t xml:space="preserve"> </w:t>
      </w:r>
      <w:r>
        <w:rPr>
          <w:rFonts w:ascii="DINOT"/>
          <w:sz w:val="16"/>
        </w:rPr>
        <w:t>evidence</w:t>
      </w:r>
      <w:r>
        <w:rPr>
          <w:rFonts w:ascii="DINOT"/>
          <w:spacing w:val="-4"/>
          <w:sz w:val="16"/>
        </w:rPr>
        <w:t xml:space="preserve"> </w:t>
      </w:r>
      <w:r>
        <w:rPr>
          <w:rFonts w:ascii="DINOT"/>
          <w:sz w:val="16"/>
        </w:rPr>
        <w:t>in</w:t>
      </w:r>
      <w:r>
        <w:rPr>
          <w:rFonts w:ascii="DINOT"/>
          <w:spacing w:val="-4"/>
          <w:sz w:val="16"/>
        </w:rPr>
        <w:t xml:space="preserve"> </w:t>
      </w:r>
      <w:r>
        <w:rPr>
          <w:rFonts w:ascii="DINOT"/>
          <w:sz w:val="16"/>
        </w:rPr>
        <w:t>relation</w:t>
      </w:r>
      <w:r>
        <w:rPr>
          <w:rFonts w:ascii="DINOT"/>
          <w:spacing w:val="-4"/>
          <w:sz w:val="16"/>
        </w:rPr>
        <w:t xml:space="preserve"> </w:t>
      </w:r>
      <w:r>
        <w:rPr>
          <w:rFonts w:ascii="DINOT"/>
          <w:sz w:val="16"/>
        </w:rPr>
        <w:t>to</w:t>
      </w:r>
      <w:r>
        <w:rPr>
          <w:rFonts w:ascii="DINOT"/>
          <w:spacing w:val="-4"/>
          <w:sz w:val="16"/>
        </w:rPr>
        <w:t xml:space="preserve"> </w:t>
      </w:r>
      <w:r>
        <w:rPr>
          <w:rFonts w:ascii="DINOT"/>
          <w:sz w:val="16"/>
        </w:rPr>
        <w:t>compliance</w:t>
      </w:r>
      <w:r>
        <w:rPr>
          <w:rFonts w:ascii="DINOT"/>
          <w:spacing w:val="-4"/>
          <w:sz w:val="16"/>
        </w:rPr>
        <w:t xml:space="preserve"> </w:t>
      </w:r>
      <w:r>
        <w:rPr>
          <w:rFonts w:ascii="DINOT"/>
          <w:sz w:val="16"/>
        </w:rPr>
        <w:t>through</w:t>
      </w:r>
      <w:r>
        <w:rPr>
          <w:rFonts w:ascii="DINOT"/>
          <w:spacing w:val="-4"/>
          <w:sz w:val="16"/>
        </w:rPr>
        <w:t xml:space="preserve"> </w:t>
      </w:r>
      <w:r>
        <w:rPr>
          <w:rFonts w:ascii="DINOT"/>
          <w:sz w:val="16"/>
        </w:rPr>
        <w:t>requesting</w:t>
      </w:r>
      <w:r>
        <w:rPr>
          <w:rFonts w:ascii="DINOT"/>
          <w:spacing w:val="-4"/>
          <w:sz w:val="16"/>
        </w:rPr>
        <w:t xml:space="preserve"> </w:t>
      </w:r>
      <w:r>
        <w:rPr>
          <w:rFonts w:ascii="DINOT"/>
          <w:sz w:val="16"/>
        </w:rPr>
        <w:t>information</w:t>
      </w:r>
      <w:r>
        <w:rPr>
          <w:rFonts w:ascii="DINOT"/>
          <w:spacing w:val="-4"/>
          <w:sz w:val="16"/>
        </w:rPr>
        <w:t xml:space="preserve"> </w:t>
      </w:r>
      <w:r>
        <w:rPr>
          <w:rFonts w:ascii="DINOT"/>
          <w:sz w:val="16"/>
        </w:rPr>
        <w:t>from</w:t>
      </w:r>
      <w:r>
        <w:rPr>
          <w:rFonts w:ascii="DINOT"/>
          <w:spacing w:val="-4"/>
          <w:sz w:val="16"/>
        </w:rPr>
        <w:t xml:space="preserve"> </w:t>
      </w:r>
      <w:r>
        <w:rPr>
          <w:rFonts w:ascii="DINOT"/>
          <w:sz w:val="16"/>
        </w:rPr>
        <w:t>Medicare</w:t>
      </w:r>
      <w:r>
        <w:rPr>
          <w:rFonts w:ascii="DINOT"/>
          <w:spacing w:val="-4"/>
          <w:sz w:val="16"/>
        </w:rPr>
        <w:t xml:space="preserve"> </w:t>
      </w:r>
      <w:r>
        <w:rPr>
          <w:rFonts w:ascii="DINOT"/>
          <w:sz w:val="16"/>
        </w:rPr>
        <w:t>is</w:t>
      </w:r>
      <w:r>
        <w:rPr>
          <w:rFonts w:ascii="DINOT"/>
          <w:spacing w:val="-4"/>
          <w:sz w:val="16"/>
        </w:rPr>
        <w:t xml:space="preserve"> </w:t>
      </w:r>
      <w:r>
        <w:rPr>
          <w:rFonts w:ascii="DINOT"/>
          <w:sz w:val="16"/>
        </w:rPr>
        <w:t>now included</w:t>
      </w:r>
      <w:r>
        <w:rPr>
          <w:rFonts w:ascii="DINOT"/>
          <w:spacing w:val="-4"/>
          <w:sz w:val="16"/>
        </w:rPr>
        <w:t xml:space="preserve"> </w:t>
      </w:r>
      <w:r>
        <w:rPr>
          <w:rFonts w:ascii="DINOT"/>
          <w:sz w:val="16"/>
        </w:rPr>
        <w:t>in</w:t>
      </w:r>
      <w:r>
        <w:rPr>
          <w:rFonts w:ascii="DINOT"/>
          <w:spacing w:val="-4"/>
          <w:sz w:val="16"/>
        </w:rPr>
        <w:t xml:space="preserve"> </w:t>
      </w:r>
      <w:r>
        <w:rPr>
          <w:rFonts w:ascii="DINOT"/>
          <w:sz w:val="16"/>
        </w:rPr>
        <w:t>Standard</w:t>
      </w:r>
      <w:r>
        <w:rPr>
          <w:rFonts w:ascii="DINOT"/>
          <w:spacing w:val="-4"/>
          <w:sz w:val="16"/>
        </w:rPr>
        <w:t xml:space="preserve"> </w:t>
      </w:r>
      <w:r>
        <w:rPr>
          <w:rFonts w:ascii="DINOT"/>
          <w:sz w:val="16"/>
        </w:rPr>
        <w:t>Monitoring</w:t>
      </w:r>
      <w:r>
        <w:rPr>
          <w:rFonts w:ascii="DINOT"/>
          <w:spacing w:val="-4"/>
          <w:sz w:val="16"/>
        </w:rPr>
        <w:t xml:space="preserve"> </w:t>
      </w:r>
      <w:r>
        <w:rPr>
          <w:rFonts w:ascii="DINOT"/>
          <w:sz w:val="16"/>
        </w:rPr>
        <w:t>Operating</w:t>
      </w:r>
      <w:r>
        <w:rPr>
          <w:rFonts w:ascii="DINOT"/>
          <w:spacing w:val="-4"/>
          <w:sz w:val="16"/>
        </w:rPr>
        <w:t xml:space="preserve"> </w:t>
      </w:r>
      <w:r>
        <w:rPr>
          <w:rFonts w:ascii="DINOT"/>
          <w:sz w:val="16"/>
        </w:rPr>
        <w:t>Procedure</w:t>
      </w:r>
      <w:r>
        <w:rPr>
          <w:rFonts w:ascii="DINOT"/>
          <w:spacing w:val="-4"/>
          <w:sz w:val="16"/>
        </w:rPr>
        <w:t xml:space="preserve"> </w:t>
      </w:r>
      <w:r>
        <w:rPr>
          <w:rFonts w:ascii="DINOT"/>
          <w:sz w:val="16"/>
        </w:rPr>
        <w:t>documents</w:t>
      </w:r>
      <w:r>
        <w:rPr>
          <w:rFonts w:ascii="DINOT"/>
          <w:spacing w:val="-4"/>
          <w:sz w:val="16"/>
        </w:rPr>
        <w:t xml:space="preserve"> </w:t>
      </w:r>
      <w:r>
        <w:rPr>
          <w:rFonts w:ascii="DINOT"/>
          <w:sz w:val="16"/>
        </w:rPr>
        <w:t>which</w:t>
      </w:r>
      <w:r>
        <w:rPr>
          <w:rFonts w:ascii="DINOT"/>
          <w:spacing w:val="-4"/>
          <w:sz w:val="16"/>
        </w:rPr>
        <w:t xml:space="preserve"> </w:t>
      </w:r>
      <w:r>
        <w:rPr>
          <w:rFonts w:ascii="DINOT"/>
          <w:sz w:val="16"/>
        </w:rPr>
        <w:t>are</w:t>
      </w:r>
      <w:r>
        <w:rPr>
          <w:rFonts w:ascii="DINOT"/>
          <w:spacing w:val="-4"/>
          <w:sz w:val="16"/>
        </w:rPr>
        <w:t xml:space="preserve"> </w:t>
      </w:r>
      <w:r>
        <w:rPr>
          <w:rFonts w:ascii="DINOT"/>
          <w:sz w:val="16"/>
        </w:rPr>
        <w:t>used</w:t>
      </w:r>
      <w:r>
        <w:rPr>
          <w:rFonts w:ascii="DINOT"/>
          <w:spacing w:val="-4"/>
          <w:sz w:val="16"/>
        </w:rPr>
        <w:t xml:space="preserve"> </w:t>
      </w:r>
      <w:r>
        <w:rPr>
          <w:rFonts w:ascii="DINOT"/>
          <w:sz w:val="16"/>
        </w:rPr>
        <w:t>by</w:t>
      </w:r>
      <w:r>
        <w:rPr>
          <w:rFonts w:ascii="DINOT"/>
          <w:spacing w:val="-4"/>
          <w:sz w:val="16"/>
        </w:rPr>
        <w:t xml:space="preserve"> </w:t>
      </w:r>
      <w:r>
        <w:rPr>
          <w:rFonts w:ascii="DINOT"/>
          <w:sz w:val="16"/>
        </w:rPr>
        <w:t>monitoring</w:t>
      </w:r>
      <w:r>
        <w:rPr>
          <w:rFonts w:ascii="DINOT"/>
          <w:spacing w:val="-4"/>
          <w:sz w:val="16"/>
        </w:rPr>
        <w:t xml:space="preserve"> </w:t>
      </w:r>
      <w:r>
        <w:rPr>
          <w:rFonts w:ascii="DINOT"/>
          <w:sz w:val="16"/>
        </w:rPr>
        <w:t>staff.</w:t>
      </w:r>
    </w:p>
    <w:p w:rsidR="00305168" w:rsidRDefault="00572EDE">
      <w:pPr>
        <w:pStyle w:val="ListParagraph"/>
        <w:numPr>
          <w:ilvl w:val="0"/>
          <w:numId w:val="33"/>
        </w:numPr>
        <w:tabs>
          <w:tab w:val="left" w:pos="1418"/>
        </w:tabs>
        <w:spacing w:before="43"/>
        <w:jc w:val="left"/>
        <w:rPr>
          <w:rFonts w:ascii="DINOT" w:eastAsia="DINOT" w:hAnsi="DINOT" w:cs="DINOT"/>
          <w:sz w:val="16"/>
          <w:szCs w:val="16"/>
        </w:rPr>
      </w:pPr>
      <w:r>
        <w:rPr>
          <w:rFonts w:ascii="DINOT"/>
          <w:sz w:val="16"/>
        </w:rPr>
        <w:t>Confidential information provided by HPCA, January</w:t>
      </w:r>
      <w:r>
        <w:rPr>
          <w:rFonts w:ascii="DINOT"/>
          <w:spacing w:val="-12"/>
          <w:sz w:val="16"/>
        </w:rPr>
        <w:t xml:space="preserve"> </w:t>
      </w:r>
      <w:r>
        <w:rPr>
          <w:rFonts w:ascii="DINOT"/>
          <w:sz w:val="16"/>
        </w:rPr>
        <w:t>2017</w:t>
      </w:r>
    </w:p>
    <w:p w:rsidR="00305168" w:rsidRDefault="00572EDE">
      <w:pPr>
        <w:pStyle w:val="ListParagraph"/>
        <w:numPr>
          <w:ilvl w:val="0"/>
          <w:numId w:val="33"/>
        </w:numPr>
        <w:tabs>
          <w:tab w:val="left" w:pos="1418"/>
        </w:tabs>
        <w:spacing w:before="44"/>
        <w:jc w:val="left"/>
        <w:rPr>
          <w:rFonts w:ascii="DINOT" w:eastAsia="DINOT" w:hAnsi="DINOT" w:cs="DINOT"/>
          <w:sz w:val="16"/>
          <w:szCs w:val="16"/>
        </w:rPr>
      </w:pPr>
      <w:r>
        <w:rPr>
          <w:rFonts w:ascii="DINOT"/>
          <w:sz w:val="16"/>
        </w:rPr>
        <w:t xml:space="preserve">OHO, </w:t>
      </w:r>
      <w:r>
        <w:rPr>
          <w:rFonts w:ascii="DINOT-Italic"/>
          <w:i/>
          <w:sz w:val="16"/>
        </w:rPr>
        <w:t xml:space="preserve">Chaperone protocol for registered health practitioners </w:t>
      </w:r>
      <w:r>
        <w:rPr>
          <w:rFonts w:ascii="DINOT"/>
          <w:sz w:val="16"/>
        </w:rPr>
        <w:t>(August 2016)</w:t>
      </w:r>
      <w:r>
        <w:rPr>
          <w:rFonts w:ascii="DINOT"/>
          <w:spacing w:val="-27"/>
          <w:sz w:val="16"/>
        </w:rPr>
        <w:t xml:space="preserve"> </w:t>
      </w:r>
      <w:r>
        <w:rPr>
          <w:rFonts w:ascii="DINOT"/>
          <w:sz w:val="16"/>
        </w:rPr>
        <w:t>[draft].</w:t>
      </w:r>
    </w:p>
    <w:p w:rsidR="00305168" w:rsidRDefault="00572EDE">
      <w:pPr>
        <w:pStyle w:val="ListParagraph"/>
        <w:numPr>
          <w:ilvl w:val="0"/>
          <w:numId w:val="33"/>
        </w:numPr>
        <w:tabs>
          <w:tab w:val="left" w:pos="1418"/>
        </w:tabs>
        <w:spacing w:before="44"/>
        <w:jc w:val="left"/>
        <w:rPr>
          <w:rFonts w:ascii="DINOT" w:eastAsia="DINOT" w:hAnsi="DINOT" w:cs="DINOT"/>
          <w:sz w:val="16"/>
          <w:szCs w:val="16"/>
        </w:rPr>
      </w:pPr>
      <w:r>
        <w:rPr>
          <w:rFonts w:ascii="DINOT"/>
          <w:sz w:val="16"/>
        </w:rPr>
        <w:t xml:space="preserve">OHO, </w:t>
      </w:r>
      <w:r>
        <w:rPr>
          <w:rFonts w:ascii="DINOT-Italic"/>
          <w:i/>
          <w:sz w:val="16"/>
        </w:rPr>
        <w:t xml:space="preserve">Information for chaperones approved by the Health Ombudsman </w:t>
      </w:r>
      <w:r>
        <w:rPr>
          <w:rFonts w:ascii="DINOT"/>
          <w:sz w:val="16"/>
        </w:rPr>
        <w:t>(undated)</w:t>
      </w:r>
      <w:r>
        <w:rPr>
          <w:rFonts w:ascii="DINOT"/>
          <w:spacing w:val="-16"/>
          <w:sz w:val="16"/>
        </w:rPr>
        <w:t xml:space="preserve"> </w:t>
      </w:r>
      <w:r>
        <w:rPr>
          <w:rFonts w:ascii="DINOT"/>
          <w:sz w:val="16"/>
        </w:rPr>
        <w:t>[draft].</w:t>
      </w:r>
    </w:p>
    <w:p w:rsidR="00305168" w:rsidRDefault="00572EDE">
      <w:pPr>
        <w:pStyle w:val="ListParagraph"/>
        <w:numPr>
          <w:ilvl w:val="0"/>
          <w:numId w:val="33"/>
        </w:numPr>
        <w:tabs>
          <w:tab w:val="left" w:pos="1418"/>
        </w:tabs>
        <w:spacing w:before="57" w:line="192" w:lineRule="exact"/>
        <w:ind w:right="343"/>
        <w:jc w:val="left"/>
        <w:rPr>
          <w:rFonts w:ascii="DINOT" w:eastAsia="DINOT" w:hAnsi="DINOT" w:cs="DINOT"/>
          <w:sz w:val="16"/>
          <w:szCs w:val="16"/>
        </w:rPr>
      </w:pPr>
      <w:r>
        <w:rPr>
          <w:rFonts w:ascii="DINOT" w:eastAsia="DINOT" w:hAnsi="DINOT" w:cs="DINOT"/>
          <w:sz w:val="16"/>
          <w:szCs w:val="16"/>
        </w:rPr>
        <w:t>The Health Ombudsman notes that there is a difference between ‘external’ and ‘internal’ OHO documents. Externally, chaperone protocols</w:t>
      </w:r>
      <w:r>
        <w:rPr>
          <w:rFonts w:ascii="DINOT" w:eastAsia="DINOT" w:hAnsi="DINOT" w:cs="DINOT"/>
          <w:spacing w:val="-4"/>
          <w:sz w:val="16"/>
          <w:szCs w:val="16"/>
        </w:rPr>
        <w:t xml:space="preserve"> </w:t>
      </w:r>
      <w:r>
        <w:rPr>
          <w:rFonts w:ascii="DINOT" w:eastAsia="DINOT" w:hAnsi="DINOT" w:cs="DINOT"/>
          <w:sz w:val="16"/>
          <w:szCs w:val="16"/>
        </w:rPr>
        <w:t>are</w:t>
      </w:r>
      <w:r>
        <w:rPr>
          <w:rFonts w:ascii="DINOT" w:eastAsia="DINOT" w:hAnsi="DINOT" w:cs="DINOT"/>
          <w:spacing w:val="-4"/>
          <w:sz w:val="16"/>
          <w:szCs w:val="16"/>
        </w:rPr>
        <w:t xml:space="preserve"> </w:t>
      </w:r>
      <w:r>
        <w:rPr>
          <w:rFonts w:ascii="DINOT" w:eastAsia="DINOT" w:hAnsi="DINOT" w:cs="DINOT"/>
          <w:sz w:val="16"/>
          <w:szCs w:val="16"/>
        </w:rPr>
        <w:t>focussed</w:t>
      </w:r>
      <w:r>
        <w:rPr>
          <w:rFonts w:ascii="DINOT" w:eastAsia="DINOT" w:hAnsi="DINOT" w:cs="DINOT"/>
          <w:spacing w:val="-4"/>
          <w:sz w:val="16"/>
          <w:szCs w:val="16"/>
        </w:rPr>
        <w:t xml:space="preserve"> </w:t>
      </w:r>
      <w:r>
        <w:rPr>
          <w:rFonts w:ascii="DINOT" w:eastAsia="DINOT" w:hAnsi="DINOT" w:cs="DINOT"/>
          <w:sz w:val="16"/>
          <w:szCs w:val="16"/>
        </w:rPr>
        <w:t>on</w:t>
      </w:r>
      <w:r>
        <w:rPr>
          <w:rFonts w:ascii="DINOT" w:eastAsia="DINOT" w:hAnsi="DINOT" w:cs="DINOT"/>
          <w:spacing w:val="-4"/>
          <w:sz w:val="16"/>
          <w:szCs w:val="16"/>
        </w:rPr>
        <w:t xml:space="preserve"> </w:t>
      </w:r>
      <w:r>
        <w:rPr>
          <w:rFonts w:ascii="DINOT" w:eastAsia="DINOT" w:hAnsi="DINOT" w:cs="DINOT"/>
          <w:sz w:val="16"/>
          <w:szCs w:val="16"/>
        </w:rPr>
        <w:t>the</w:t>
      </w:r>
      <w:r>
        <w:rPr>
          <w:rFonts w:ascii="DINOT" w:eastAsia="DINOT" w:hAnsi="DINOT" w:cs="DINOT"/>
          <w:spacing w:val="-4"/>
          <w:sz w:val="16"/>
          <w:szCs w:val="16"/>
        </w:rPr>
        <w:t xml:space="preserve"> </w:t>
      </w:r>
      <w:r>
        <w:rPr>
          <w:rFonts w:ascii="DINOT" w:eastAsia="DINOT" w:hAnsi="DINOT" w:cs="DINOT"/>
          <w:sz w:val="16"/>
          <w:szCs w:val="16"/>
        </w:rPr>
        <w:t>requirements</w:t>
      </w:r>
      <w:r>
        <w:rPr>
          <w:rFonts w:ascii="DINOT" w:eastAsia="DINOT" w:hAnsi="DINOT" w:cs="DINOT"/>
          <w:spacing w:val="-4"/>
          <w:sz w:val="16"/>
          <w:szCs w:val="16"/>
        </w:rPr>
        <w:t xml:space="preserve"> </w:t>
      </w:r>
      <w:r>
        <w:rPr>
          <w:rFonts w:ascii="DINOT" w:eastAsia="DINOT" w:hAnsi="DINOT" w:cs="DINOT"/>
          <w:sz w:val="16"/>
          <w:szCs w:val="16"/>
        </w:rPr>
        <w:t>of</w:t>
      </w:r>
      <w:r>
        <w:rPr>
          <w:rFonts w:ascii="DINOT" w:eastAsia="DINOT" w:hAnsi="DINOT" w:cs="DINOT"/>
          <w:spacing w:val="-4"/>
          <w:sz w:val="16"/>
          <w:szCs w:val="16"/>
        </w:rPr>
        <w:t xml:space="preserve"> </w:t>
      </w:r>
      <w:r>
        <w:rPr>
          <w:rFonts w:ascii="DINOT" w:eastAsia="DINOT" w:hAnsi="DINOT" w:cs="DINOT"/>
          <w:sz w:val="16"/>
          <w:szCs w:val="16"/>
        </w:rPr>
        <w:t>the</w:t>
      </w:r>
      <w:r>
        <w:rPr>
          <w:rFonts w:ascii="DINOT" w:eastAsia="DINOT" w:hAnsi="DINOT" w:cs="DINOT"/>
          <w:spacing w:val="-4"/>
          <w:sz w:val="16"/>
          <w:szCs w:val="16"/>
        </w:rPr>
        <w:t xml:space="preserve"> </w:t>
      </w:r>
      <w:r>
        <w:rPr>
          <w:rFonts w:ascii="DINOT" w:eastAsia="DINOT" w:hAnsi="DINOT" w:cs="DINOT"/>
          <w:sz w:val="16"/>
          <w:szCs w:val="16"/>
        </w:rPr>
        <w:t>practitioner.</w:t>
      </w:r>
      <w:r>
        <w:rPr>
          <w:rFonts w:ascii="DINOT" w:eastAsia="DINOT" w:hAnsi="DINOT" w:cs="DINOT"/>
          <w:spacing w:val="-4"/>
          <w:sz w:val="16"/>
          <w:szCs w:val="16"/>
        </w:rPr>
        <w:t xml:space="preserve"> </w:t>
      </w:r>
      <w:r>
        <w:rPr>
          <w:rFonts w:ascii="DINOT" w:eastAsia="DINOT" w:hAnsi="DINOT" w:cs="DINOT"/>
          <w:sz w:val="16"/>
          <w:szCs w:val="16"/>
        </w:rPr>
        <w:t>Internally,</w:t>
      </w:r>
      <w:r>
        <w:rPr>
          <w:rFonts w:ascii="DINOT" w:eastAsia="DINOT" w:hAnsi="DINOT" w:cs="DINOT"/>
          <w:spacing w:val="-4"/>
          <w:sz w:val="16"/>
          <w:szCs w:val="16"/>
        </w:rPr>
        <w:t xml:space="preserve"> </w:t>
      </w:r>
      <w:r>
        <w:rPr>
          <w:rFonts w:ascii="DINOT" w:eastAsia="DINOT" w:hAnsi="DINOT" w:cs="DINOT"/>
          <w:sz w:val="16"/>
          <w:szCs w:val="16"/>
        </w:rPr>
        <w:t>OHO</w:t>
      </w:r>
      <w:r>
        <w:rPr>
          <w:rFonts w:ascii="DINOT" w:eastAsia="DINOT" w:hAnsi="DINOT" w:cs="DINOT"/>
          <w:spacing w:val="-4"/>
          <w:sz w:val="16"/>
          <w:szCs w:val="16"/>
        </w:rPr>
        <w:t xml:space="preserve"> </w:t>
      </w:r>
      <w:r>
        <w:rPr>
          <w:rFonts w:ascii="DINOT" w:eastAsia="DINOT" w:hAnsi="DINOT" w:cs="DINOT"/>
          <w:sz w:val="16"/>
          <w:szCs w:val="16"/>
        </w:rPr>
        <w:t>applies</w:t>
      </w:r>
      <w:r>
        <w:rPr>
          <w:rFonts w:ascii="DINOT" w:eastAsia="DINOT" w:hAnsi="DINOT" w:cs="DINOT"/>
          <w:spacing w:val="-4"/>
          <w:sz w:val="16"/>
          <w:szCs w:val="16"/>
        </w:rPr>
        <w:t xml:space="preserve"> </w:t>
      </w:r>
      <w:r>
        <w:rPr>
          <w:rFonts w:ascii="DINOT" w:eastAsia="DINOT" w:hAnsi="DINOT" w:cs="DINOT"/>
          <w:sz w:val="16"/>
          <w:szCs w:val="16"/>
        </w:rPr>
        <w:t>the</w:t>
      </w:r>
      <w:r>
        <w:rPr>
          <w:rFonts w:ascii="DINOT" w:eastAsia="DINOT" w:hAnsi="DINOT" w:cs="DINOT"/>
          <w:spacing w:val="-4"/>
          <w:sz w:val="16"/>
          <w:szCs w:val="16"/>
        </w:rPr>
        <w:t xml:space="preserve"> </w:t>
      </w:r>
      <w:r>
        <w:rPr>
          <w:rFonts w:ascii="DINOT" w:eastAsia="DINOT" w:hAnsi="DINOT" w:cs="DINOT"/>
          <w:sz w:val="16"/>
          <w:szCs w:val="16"/>
        </w:rPr>
        <w:t>same</w:t>
      </w:r>
      <w:r>
        <w:rPr>
          <w:rFonts w:ascii="DINOT" w:eastAsia="DINOT" w:hAnsi="DINOT" w:cs="DINOT"/>
          <w:spacing w:val="-4"/>
          <w:sz w:val="16"/>
          <w:szCs w:val="16"/>
        </w:rPr>
        <w:t xml:space="preserve"> </w:t>
      </w:r>
      <w:r>
        <w:rPr>
          <w:rFonts w:ascii="DINOT" w:eastAsia="DINOT" w:hAnsi="DINOT" w:cs="DINOT"/>
          <w:sz w:val="16"/>
          <w:szCs w:val="16"/>
        </w:rPr>
        <w:t>standard</w:t>
      </w:r>
      <w:r>
        <w:rPr>
          <w:rFonts w:ascii="DINOT" w:eastAsia="DINOT" w:hAnsi="DINOT" w:cs="DINOT"/>
          <w:spacing w:val="-4"/>
          <w:sz w:val="16"/>
          <w:szCs w:val="16"/>
        </w:rPr>
        <w:t xml:space="preserve"> </w:t>
      </w:r>
      <w:r>
        <w:rPr>
          <w:rFonts w:ascii="DINOT" w:eastAsia="DINOT" w:hAnsi="DINOT" w:cs="DINOT"/>
          <w:sz w:val="16"/>
          <w:szCs w:val="16"/>
        </w:rPr>
        <w:t>as</w:t>
      </w:r>
      <w:r>
        <w:rPr>
          <w:rFonts w:ascii="DINOT" w:eastAsia="DINOT" w:hAnsi="DINOT" w:cs="DINOT"/>
          <w:spacing w:val="-4"/>
          <w:sz w:val="16"/>
          <w:szCs w:val="16"/>
        </w:rPr>
        <w:t xml:space="preserve"> </w:t>
      </w:r>
      <w:r>
        <w:rPr>
          <w:rFonts w:ascii="DINOT" w:eastAsia="DINOT" w:hAnsi="DINOT" w:cs="DINOT"/>
          <w:sz w:val="16"/>
          <w:szCs w:val="16"/>
        </w:rPr>
        <w:t>AHPRA.</w:t>
      </w:r>
      <w:r>
        <w:rPr>
          <w:rFonts w:ascii="DINOT" w:eastAsia="DINOT" w:hAnsi="DINOT" w:cs="DINOT"/>
          <w:spacing w:val="-4"/>
          <w:sz w:val="16"/>
          <w:szCs w:val="16"/>
        </w:rPr>
        <w:t xml:space="preserve"> </w:t>
      </w:r>
      <w:r>
        <w:rPr>
          <w:rFonts w:ascii="DINOT" w:eastAsia="DINOT" w:hAnsi="DINOT" w:cs="DINOT"/>
          <w:sz w:val="16"/>
          <w:szCs w:val="16"/>
        </w:rPr>
        <w:t>In</w:t>
      </w:r>
      <w:r>
        <w:rPr>
          <w:rFonts w:ascii="DINOT" w:eastAsia="DINOT" w:hAnsi="DINOT" w:cs="DINOT"/>
          <w:spacing w:val="-4"/>
          <w:sz w:val="16"/>
          <w:szCs w:val="16"/>
        </w:rPr>
        <w:t xml:space="preserve"> </w:t>
      </w:r>
      <w:r>
        <w:rPr>
          <w:rFonts w:ascii="DINOT" w:eastAsia="DINOT" w:hAnsi="DINOT" w:cs="DINOT"/>
          <w:sz w:val="16"/>
          <w:szCs w:val="16"/>
        </w:rPr>
        <w:t>one</w:t>
      </w:r>
      <w:r>
        <w:rPr>
          <w:rFonts w:ascii="DINOT" w:eastAsia="DINOT" w:hAnsi="DINOT" w:cs="DINOT"/>
          <w:spacing w:val="-4"/>
          <w:sz w:val="16"/>
          <w:szCs w:val="16"/>
        </w:rPr>
        <w:t xml:space="preserve"> </w:t>
      </w:r>
      <w:r>
        <w:rPr>
          <w:rFonts w:ascii="DINOT" w:eastAsia="DINOT" w:hAnsi="DINOT" w:cs="DINOT"/>
          <w:sz w:val="16"/>
          <w:szCs w:val="16"/>
        </w:rPr>
        <w:t>case, regular monitoring of the practitioner’s compliance with conditions led to additional disciplinary charges (advice from Health Ombudsman, February</w:t>
      </w:r>
      <w:r>
        <w:rPr>
          <w:rFonts w:ascii="DINOT" w:eastAsia="DINOT" w:hAnsi="DINOT" w:cs="DINOT"/>
          <w:spacing w:val="-5"/>
          <w:sz w:val="16"/>
          <w:szCs w:val="16"/>
        </w:rPr>
        <w:t xml:space="preserve"> </w:t>
      </w:r>
      <w:r>
        <w:rPr>
          <w:rFonts w:ascii="DINOT" w:eastAsia="DINOT" w:hAnsi="DINOT" w:cs="DINOT"/>
          <w:sz w:val="16"/>
          <w:szCs w:val="16"/>
        </w:rPr>
        <w:t>2017).</w:t>
      </w:r>
    </w:p>
    <w:p w:rsidR="00305168" w:rsidRDefault="00572EDE">
      <w:pPr>
        <w:pStyle w:val="ListParagraph"/>
        <w:numPr>
          <w:ilvl w:val="0"/>
          <w:numId w:val="33"/>
        </w:numPr>
        <w:tabs>
          <w:tab w:val="left" w:pos="1418"/>
        </w:tabs>
        <w:spacing w:before="56" w:line="192" w:lineRule="exact"/>
        <w:ind w:right="3454"/>
        <w:jc w:val="left"/>
        <w:rPr>
          <w:rFonts w:ascii="DINOT" w:eastAsia="DINOT" w:hAnsi="DINOT" w:cs="DINOT"/>
          <w:sz w:val="16"/>
          <w:szCs w:val="16"/>
        </w:rPr>
      </w:pPr>
      <w:r>
        <w:rPr>
          <w:rFonts w:ascii="DINOT"/>
          <w:sz w:val="16"/>
        </w:rPr>
        <w:t xml:space="preserve">OHO immediate registration action </w:t>
      </w:r>
      <w:r>
        <w:rPr>
          <w:rFonts w:ascii="DINOT"/>
          <w:spacing w:val="-3"/>
          <w:sz w:val="16"/>
        </w:rPr>
        <w:t xml:space="preserve">re </w:t>
      </w:r>
      <w:r>
        <w:rPr>
          <w:rFonts w:ascii="DINOT"/>
          <w:sz w:val="16"/>
        </w:rPr>
        <w:t xml:space="preserve">Dr Gary Whittaker: </w:t>
      </w:r>
      <w:hyperlink r:id="rId54">
        <w:r>
          <w:rPr>
            <w:rFonts w:ascii="DINOT"/>
            <w:spacing w:val="-1"/>
            <w:sz w:val="16"/>
            <w:u w:val="single" w:color="000000"/>
          </w:rPr>
          <w:t>www.oho.qld.gov.au/immediate-registration-action-taken-against-dr-gary-whittaker</w:t>
        </w:r>
      </w:hyperlink>
      <w:r>
        <w:rPr>
          <w:rFonts w:ascii="DINOT"/>
          <w:spacing w:val="-1"/>
          <w:sz w:val="16"/>
        </w:rPr>
        <w:t>.</w:t>
      </w:r>
    </w:p>
    <w:p w:rsidR="00305168" w:rsidRDefault="00305168">
      <w:pPr>
        <w:spacing w:line="192" w:lineRule="exact"/>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BodyText"/>
        <w:spacing w:before="57" w:line="240" w:lineRule="exact"/>
        <w:ind w:left="340" w:right="64"/>
        <w:rPr>
          <w:sz w:val="11"/>
          <w:szCs w:val="11"/>
        </w:rPr>
      </w:pPr>
      <w:bookmarkStart w:id="117" w:name="Information_provided_to_chaperones"/>
      <w:bookmarkStart w:id="118" w:name="_bookmark46"/>
      <w:bookmarkEnd w:id="117"/>
      <w:bookmarkEnd w:id="118"/>
      <w:r>
        <w:t>(by completing the Authority to access information form) for a representative of the Health Ombudsman to exchange information with his current employer to ensure</w:t>
      </w:r>
      <w:r>
        <w:rPr>
          <w:spacing w:val="-26"/>
        </w:rPr>
        <w:t xml:space="preserve"> </w:t>
      </w:r>
      <w:r>
        <w:t>compliance with the conditions imposed on his registration by the Health</w:t>
      </w:r>
      <w:r>
        <w:rPr>
          <w:spacing w:val="1"/>
        </w:rPr>
        <w:t xml:space="preserve"> </w:t>
      </w:r>
      <w:r>
        <w:t>Ombudsman.’</w:t>
      </w:r>
      <w:r>
        <w:rPr>
          <w:position w:val="7"/>
          <w:sz w:val="11"/>
          <w:szCs w:val="11"/>
        </w:rPr>
        <w:t>211</w:t>
      </w:r>
    </w:p>
    <w:p w:rsidR="00305168" w:rsidRDefault="00572EDE">
      <w:pPr>
        <w:pStyle w:val="ListParagraph"/>
        <w:numPr>
          <w:ilvl w:val="0"/>
          <w:numId w:val="59"/>
        </w:numPr>
        <w:tabs>
          <w:tab w:val="left" w:pos="341"/>
        </w:tabs>
        <w:spacing w:before="113" w:line="240" w:lineRule="exact"/>
        <w:ind w:right="16"/>
        <w:rPr>
          <w:rFonts w:ascii="DINOT" w:eastAsia="DINOT" w:hAnsi="DINOT" w:cs="DINOT"/>
          <w:sz w:val="20"/>
          <w:szCs w:val="20"/>
        </w:rPr>
      </w:pPr>
      <w:r>
        <w:rPr>
          <w:rFonts w:ascii="DINOT" w:eastAsia="DINOT" w:hAnsi="DINOT" w:cs="DINOT"/>
          <w:sz w:val="20"/>
          <w:szCs w:val="20"/>
        </w:rPr>
        <w:t>‘The practitioner must authorise</w:t>
      </w:r>
      <w:r>
        <w:rPr>
          <w:rFonts w:ascii="DINOT" w:eastAsia="DINOT" w:hAnsi="DINOT" w:cs="DINOT"/>
          <w:spacing w:val="-19"/>
          <w:sz w:val="20"/>
          <w:szCs w:val="20"/>
        </w:rPr>
        <w:t xml:space="preserve"> </w:t>
      </w:r>
      <w:r>
        <w:rPr>
          <w:rFonts w:ascii="DINOT" w:eastAsia="DINOT" w:hAnsi="DINOT" w:cs="DINOT"/>
          <w:sz w:val="20"/>
          <w:szCs w:val="20"/>
        </w:rPr>
        <w:t>representatives of the Health Ombudsman in writing within</w:t>
      </w:r>
      <w:r>
        <w:rPr>
          <w:rFonts w:ascii="DINOT" w:eastAsia="DINOT" w:hAnsi="DINOT" w:cs="DINOT"/>
          <w:spacing w:val="-3"/>
          <w:sz w:val="20"/>
          <w:szCs w:val="20"/>
        </w:rPr>
        <w:t xml:space="preserve"> </w:t>
      </w:r>
      <w:r>
        <w:rPr>
          <w:rFonts w:ascii="DINOT" w:eastAsia="DINOT" w:hAnsi="DINOT" w:cs="DINOT"/>
          <w:sz w:val="20"/>
          <w:szCs w:val="20"/>
        </w:rPr>
        <w:t>five</w:t>
      </w:r>
    </w:p>
    <w:p w:rsidR="00305168" w:rsidRDefault="00572EDE">
      <w:pPr>
        <w:pStyle w:val="ListParagraph"/>
        <w:numPr>
          <w:ilvl w:val="0"/>
          <w:numId w:val="32"/>
        </w:numPr>
        <w:tabs>
          <w:tab w:val="left" w:pos="615"/>
        </w:tabs>
        <w:spacing w:line="240" w:lineRule="exact"/>
        <w:ind w:firstLine="0"/>
        <w:rPr>
          <w:rFonts w:ascii="DINOT" w:eastAsia="DINOT" w:hAnsi="DINOT" w:cs="DINOT"/>
          <w:sz w:val="20"/>
          <w:szCs w:val="20"/>
        </w:rPr>
      </w:pPr>
      <w:r>
        <w:rPr>
          <w:rFonts w:ascii="DINOT"/>
          <w:sz w:val="20"/>
        </w:rPr>
        <w:t>business days of the commencement</w:t>
      </w:r>
      <w:r>
        <w:rPr>
          <w:rFonts w:ascii="DINOT"/>
          <w:spacing w:val="-10"/>
          <w:sz w:val="20"/>
        </w:rPr>
        <w:t xml:space="preserve"> </w:t>
      </w:r>
      <w:r>
        <w:rPr>
          <w:rFonts w:ascii="DINOT"/>
          <w:sz w:val="20"/>
        </w:rPr>
        <w:t>of</w:t>
      </w:r>
      <w:r>
        <w:rPr>
          <w:rFonts w:ascii="DINOT"/>
          <w:spacing w:val="-2"/>
          <w:sz w:val="20"/>
        </w:rPr>
        <w:t xml:space="preserve"> </w:t>
      </w:r>
      <w:r>
        <w:rPr>
          <w:rFonts w:ascii="DINOT"/>
          <w:sz w:val="20"/>
        </w:rPr>
        <w:t>these conditions (by completing the OHO Authority to access information form)</w:t>
      </w:r>
      <w:r>
        <w:rPr>
          <w:rFonts w:ascii="DINOT"/>
          <w:spacing w:val="-14"/>
          <w:sz w:val="20"/>
        </w:rPr>
        <w:t xml:space="preserve"> </w:t>
      </w:r>
      <w:r>
        <w:rPr>
          <w:rFonts w:ascii="DINOT"/>
          <w:sz w:val="20"/>
        </w:rPr>
        <w:t>to:</w:t>
      </w:r>
    </w:p>
    <w:p w:rsidR="00305168" w:rsidRDefault="00572EDE">
      <w:pPr>
        <w:pStyle w:val="ListParagraph"/>
        <w:numPr>
          <w:ilvl w:val="1"/>
          <w:numId w:val="32"/>
        </w:numPr>
        <w:tabs>
          <w:tab w:val="left" w:pos="1135"/>
        </w:tabs>
        <w:spacing w:before="56" w:line="240" w:lineRule="exact"/>
        <w:ind w:right="61" w:hanging="340"/>
        <w:rPr>
          <w:rFonts w:ascii="DINOT" w:eastAsia="DINOT" w:hAnsi="DINOT" w:cs="DINOT"/>
          <w:sz w:val="20"/>
          <w:szCs w:val="20"/>
        </w:rPr>
      </w:pPr>
      <w:r>
        <w:rPr>
          <w:rFonts w:ascii="DINOT" w:eastAsia="DINOT" w:hAnsi="DINOT" w:cs="DINOT"/>
          <w:sz w:val="20"/>
          <w:szCs w:val="20"/>
        </w:rPr>
        <w:t xml:space="preserve">inspect, </w:t>
      </w:r>
      <w:r>
        <w:rPr>
          <w:rFonts w:ascii="DINOT" w:eastAsia="DINOT" w:hAnsi="DINOT" w:cs="DINOT"/>
          <w:spacing w:val="-3"/>
          <w:sz w:val="20"/>
          <w:szCs w:val="20"/>
        </w:rPr>
        <w:t xml:space="preserve">take </w:t>
      </w:r>
      <w:r>
        <w:rPr>
          <w:rFonts w:ascii="DINOT" w:eastAsia="DINOT" w:hAnsi="DINOT" w:cs="DINOT"/>
          <w:sz w:val="20"/>
          <w:szCs w:val="20"/>
        </w:rPr>
        <w:t>or copy patient clinical records, log books and/or appointment diaries for any patient at such reasonable time or times as the</w:t>
      </w:r>
      <w:r>
        <w:rPr>
          <w:rFonts w:ascii="DINOT" w:eastAsia="DINOT" w:hAnsi="DINOT" w:cs="DINOT"/>
          <w:spacing w:val="-8"/>
          <w:sz w:val="20"/>
          <w:szCs w:val="20"/>
        </w:rPr>
        <w:t xml:space="preserve"> </w:t>
      </w:r>
      <w:r>
        <w:rPr>
          <w:rFonts w:ascii="DINOT" w:eastAsia="DINOT" w:hAnsi="DINOT" w:cs="DINOT"/>
          <w:sz w:val="20"/>
          <w:szCs w:val="20"/>
        </w:rPr>
        <w:t>Health Ombudsman shall determine for the purpose of monitoring compliance with the conditions imposed on the practitioner’s registration,</w:t>
      </w:r>
      <w:r>
        <w:rPr>
          <w:rFonts w:ascii="DINOT" w:eastAsia="DINOT" w:hAnsi="DINOT" w:cs="DINOT"/>
          <w:spacing w:val="-24"/>
          <w:sz w:val="20"/>
          <w:szCs w:val="20"/>
        </w:rPr>
        <w:t xml:space="preserve"> </w:t>
      </w:r>
      <w:r>
        <w:rPr>
          <w:rFonts w:ascii="DINOT" w:eastAsia="DINOT" w:hAnsi="DINOT" w:cs="DINOT"/>
          <w:sz w:val="20"/>
          <w:szCs w:val="20"/>
        </w:rPr>
        <w:t>and</w:t>
      </w:r>
    </w:p>
    <w:p w:rsidR="00305168" w:rsidRDefault="00572EDE">
      <w:pPr>
        <w:pStyle w:val="ListParagraph"/>
        <w:numPr>
          <w:ilvl w:val="1"/>
          <w:numId w:val="32"/>
        </w:numPr>
        <w:tabs>
          <w:tab w:val="left" w:pos="1135"/>
        </w:tabs>
        <w:spacing w:before="56" w:line="240" w:lineRule="exact"/>
        <w:ind w:right="834" w:hanging="340"/>
        <w:rPr>
          <w:rFonts w:ascii="DINOT" w:eastAsia="DINOT" w:hAnsi="DINOT" w:cs="DINOT"/>
          <w:sz w:val="20"/>
          <w:szCs w:val="20"/>
        </w:rPr>
      </w:pPr>
      <w:r>
        <w:rPr>
          <w:rFonts w:ascii="DINOT" w:eastAsia="DINOT" w:hAnsi="DINOT" w:cs="DINOT"/>
          <w:sz w:val="20"/>
          <w:szCs w:val="20"/>
        </w:rPr>
        <w:t>exchange information with</w:t>
      </w:r>
      <w:r>
        <w:rPr>
          <w:rFonts w:ascii="DINOT" w:eastAsia="DINOT" w:hAnsi="DINOT" w:cs="DINOT"/>
          <w:spacing w:val="-11"/>
          <w:sz w:val="20"/>
          <w:szCs w:val="20"/>
        </w:rPr>
        <w:t xml:space="preserve"> </w:t>
      </w:r>
      <w:r>
        <w:rPr>
          <w:rFonts w:ascii="DINOT" w:eastAsia="DINOT" w:hAnsi="DINOT" w:cs="DINOT"/>
          <w:sz w:val="20"/>
          <w:szCs w:val="20"/>
        </w:rPr>
        <w:t>the practitioner’s</w:t>
      </w:r>
      <w:r>
        <w:rPr>
          <w:rFonts w:ascii="DINOT" w:eastAsia="DINOT" w:hAnsi="DINOT" w:cs="DINOT"/>
          <w:spacing w:val="-19"/>
          <w:sz w:val="20"/>
          <w:szCs w:val="20"/>
        </w:rPr>
        <w:t xml:space="preserve"> </w:t>
      </w:r>
      <w:r>
        <w:rPr>
          <w:rFonts w:ascii="DINOT" w:eastAsia="DINOT" w:hAnsi="DINOT" w:cs="DINOT"/>
          <w:sz w:val="20"/>
          <w:szCs w:val="20"/>
        </w:rPr>
        <w:t>co-owner/s,</w:t>
      </w:r>
    </w:p>
    <w:p w:rsidR="00305168" w:rsidRDefault="00572EDE">
      <w:pPr>
        <w:pStyle w:val="BodyText"/>
        <w:spacing w:line="239" w:lineRule="exact"/>
        <w:ind w:left="1134" w:right="64"/>
        <w:rPr>
          <w:sz w:val="11"/>
          <w:szCs w:val="11"/>
        </w:rPr>
      </w:pPr>
      <w:r>
        <w:t>co-director/s, and</w:t>
      </w:r>
      <w:r>
        <w:rPr>
          <w:spacing w:val="-15"/>
        </w:rPr>
        <w:t xml:space="preserve"> </w:t>
      </w:r>
      <w:r>
        <w:t>employer/s.’</w:t>
      </w:r>
      <w:r>
        <w:rPr>
          <w:position w:val="7"/>
          <w:sz w:val="11"/>
          <w:szCs w:val="11"/>
        </w:rPr>
        <w:t>212</w:t>
      </w:r>
    </w:p>
    <w:p w:rsidR="00305168" w:rsidRDefault="00572EDE">
      <w:pPr>
        <w:pStyle w:val="BodyText"/>
        <w:spacing w:before="170" w:line="240" w:lineRule="exact"/>
        <w:ind w:right="103"/>
      </w:pPr>
      <w:r>
        <w:t xml:space="preserve">My discussions with OHO staff indicate that OHO monitoring activities largely </w:t>
      </w:r>
      <w:r>
        <w:rPr>
          <w:spacing w:val="-3"/>
        </w:rPr>
        <w:t xml:space="preserve">rely </w:t>
      </w:r>
      <w:r>
        <w:t>on information provided by the practitioner, as proactively seeking information from third parties is</w:t>
      </w:r>
      <w:r>
        <w:rPr>
          <w:spacing w:val="-30"/>
        </w:rPr>
        <w:t xml:space="preserve"> </w:t>
      </w:r>
      <w:r>
        <w:t>resource intensive.</w:t>
      </w:r>
      <w:r>
        <w:rPr>
          <w:position w:val="7"/>
          <w:sz w:val="11"/>
          <w:szCs w:val="11"/>
        </w:rPr>
        <w:t xml:space="preserve">213 </w:t>
      </w:r>
      <w:r>
        <w:t xml:space="preserve">It appears that </w:t>
      </w:r>
      <w:r>
        <w:rPr>
          <w:spacing w:val="-4"/>
        </w:rPr>
        <w:t xml:space="preserve">AHPRA’s </w:t>
      </w:r>
      <w:r>
        <w:rPr>
          <w:rFonts w:ascii="DINOT-Italic" w:eastAsia="DINOT-Italic" w:hAnsi="DINOT-Italic" w:cs="DINOT-Italic"/>
          <w:i/>
        </w:rPr>
        <w:t xml:space="preserve">Operational Policy </w:t>
      </w:r>
      <w:r>
        <w:t>details a more extensive program of monitoring activities than that utilised by staff of the OHO.</w:t>
      </w:r>
    </w:p>
    <w:p w:rsidR="00305168" w:rsidRDefault="00572EDE">
      <w:pPr>
        <w:pStyle w:val="Heading2"/>
        <w:ind w:right="64"/>
        <w:rPr>
          <w:b w:val="0"/>
          <w:bCs w:val="0"/>
        </w:rPr>
      </w:pPr>
      <w:r>
        <w:rPr>
          <w:color w:val="4788B4"/>
        </w:rPr>
        <w:t>Information provided to</w:t>
      </w:r>
      <w:r>
        <w:rPr>
          <w:color w:val="4788B4"/>
          <w:spacing w:val="-25"/>
        </w:rPr>
        <w:t xml:space="preserve"> </w:t>
      </w:r>
      <w:r>
        <w:rPr>
          <w:color w:val="4788B4"/>
        </w:rPr>
        <w:t>chaperones</w:t>
      </w:r>
    </w:p>
    <w:p w:rsidR="00305168" w:rsidRDefault="00572EDE">
      <w:pPr>
        <w:pStyle w:val="BodyText"/>
        <w:spacing w:before="213" w:line="240" w:lineRule="exact"/>
        <w:ind w:right="209"/>
      </w:pPr>
      <w:r>
        <w:t xml:space="preserve">A </w:t>
      </w:r>
      <w:r>
        <w:rPr>
          <w:spacing w:val="-4"/>
        </w:rPr>
        <w:t xml:space="preserve">key </w:t>
      </w:r>
      <w:r>
        <w:t>discussion point during the review process concerned how much information should be provided to chaperones, particularly in relation to the allegations that have been made about</w:t>
      </w:r>
      <w:r>
        <w:rPr>
          <w:spacing w:val="-5"/>
        </w:rPr>
        <w:t xml:space="preserve"> </w:t>
      </w:r>
      <w:r>
        <w:t>the practitioner. It was commonly suggested that</w:t>
      </w:r>
      <w:r>
        <w:rPr>
          <w:spacing w:val="-32"/>
        </w:rPr>
        <w:t xml:space="preserve"> </w:t>
      </w:r>
      <w:r>
        <w:t>not enough information is provided to chaperones, and there was also concern that there is a</w:t>
      </w:r>
      <w:r>
        <w:rPr>
          <w:spacing w:val="-21"/>
        </w:rPr>
        <w:t xml:space="preserve"> </w:t>
      </w:r>
      <w:r>
        <w:t>heavy</w:t>
      </w:r>
    </w:p>
    <w:p w:rsidR="00305168" w:rsidRDefault="00572EDE">
      <w:pPr>
        <w:pStyle w:val="BodyText"/>
        <w:spacing w:line="240" w:lineRule="exact"/>
        <w:ind w:right="80"/>
        <w:jc w:val="both"/>
      </w:pPr>
      <w:r>
        <w:t xml:space="preserve">reliance on the practitioner to explain the reasons </w:t>
      </w:r>
      <w:r>
        <w:rPr>
          <w:spacing w:val="-5"/>
        </w:rPr>
        <w:t xml:space="preserve">for, </w:t>
      </w:r>
      <w:r>
        <w:t xml:space="preserve">and requirements </w:t>
      </w:r>
      <w:r>
        <w:rPr>
          <w:spacing w:val="-4"/>
        </w:rPr>
        <w:t xml:space="preserve">of, </w:t>
      </w:r>
      <w:r>
        <w:t>the chaperone</w:t>
      </w:r>
      <w:r>
        <w:rPr>
          <w:spacing w:val="-11"/>
        </w:rPr>
        <w:t xml:space="preserve"> </w:t>
      </w:r>
      <w:r>
        <w:t>conditions to the</w:t>
      </w:r>
      <w:r>
        <w:rPr>
          <w:spacing w:val="-8"/>
        </w:rPr>
        <w:t xml:space="preserve"> </w:t>
      </w:r>
      <w:r>
        <w:t>chaperone.</w:t>
      </w:r>
    </w:p>
    <w:p w:rsidR="00305168" w:rsidRDefault="00572EDE">
      <w:pPr>
        <w:pStyle w:val="BodyText"/>
        <w:spacing w:before="170" w:line="240" w:lineRule="exact"/>
        <w:ind w:right="84"/>
      </w:pPr>
      <w:r>
        <w:t>While there have been some recent</w:t>
      </w:r>
      <w:r>
        <w:rPr>
          <w:spacing w:val="-32"/>
        </w:rPr>
        <w:t xml:space="preserve"> </w:t>
      </w:r>
      <w:r>
        <w:t>improvements in the nature of the communications between AHPRA and the chaperone, there is still limited direct contact between AHPRA and</w:t>
      </w:r>
      <w:r>
        <w:rPr>
          <w:spacing w:val="-18"/>
        </w:rPr>
        <w:t xml:space="preserve"> </w:t>
      </w:r>
      <w:r>
        <w:t>chaperones.</w:t>
      </w:r>
    </w:p>
    <w:p w:rsidR="00305168" w:rsidRDefault="00572EDE">
      <w:pPr>
        <w:spacing w:line="239" w:lineRule="exact"/>
        <w:ind w:left="113" w:right="64"/>
        <w:rPr>
          <w:rFonts w:ascii="DINOT" w:eastAsia="DINOT" w:hAnsi="DINOT" w:cs="DINOT"/>
          <w:sz w:val="20"/>
          <w:szCs w:val="20"/>
        </w:rPr>
      </w:pPr>
      <w:r>
        <w:rPr>
          <w:rFonts w:ascii="DINOT"/>
          <w:sz w:val="20"/>
        </w:rPr>
        <w:t xml:space="preserve">As per the </w:t>
      </w:r>
      <w:r>
        <w:rPr>
          <w:rFonts w:ascii="DINOT-Italic"/>
          <w:i/>
          <w:sz w:val="20"/>
        </w:rPr>
        <w:t>Operational Policy</w:t>
      </w:r>
      <w:r>
        <w:rPr>
          <w:rFonts w:ascii="DINOT"/>
          <w:sz w:val="20"/>
        </w:rPr>
        <w:t>, AHPRA</w:t>
      </w:r>
      <w:r>
        <w:rPr>
          <w:rFonts w:ascii="DINOT"/>
          <w:spacing w:val="-8"/>
          <w:sz w:val="20"/>
        </w:rPr>
        <w:t xml:space="preserve"> </w:t>
      </w:r>
      <w:r>
        <w:rPr>
          <w:rFonts w:ascii="DINOT"/>
          <w:sz w:val="20"/>
        </w:rPr>
        <w:t>compliance</w:t>
      </w:r>
    </w:p>
    <w:p w:rsidR="00305168" w:rsidRDefault="00572EDE">
      <w:pPr>
        <w:pStyle w:val="BodyText"/>
        <w:spacing w:before="57" w:line="240" w:lineRule="exact"/>
        <w:ind w:right="1136"/>
        <w:rPr>
          <w:sz w:val="11"/>
          <w:szCs w:val="11"/>
        </w:rPr>
      </w:pPr>
      <w:r>
        <w:br w:type="column"/>
        <w:t xml:space="preserve">staff conduct site visits when they seek to confirm that the approved chaperone understands their role and its requirements. </w:t>
      </w:r>
      <w:r>
        <w:rPr>
          <w:spacing w:val="-3"/>
        </w:rPr>
        <w:t xml:space="preserve">Further, </w:t>
      </w:r>
      <w:r>
        <w:t xml:space="preserve">the </w:t>
      </w:r>
      <w:r>
        <w:rPr>
          <w:rFonts w:ascii="DINOT-Italic"/>
          <w:i/>
        </w:rPr>
        <w:t xml:space="preserve">Operational Policy </w:t>
      </w:r>
      <w:r>
        <w:t>indicates that AHPRA staff make contact</w:t>
      </w:r>
      <w:r>
        <w:rPr>
          <w:spacing w:val="-18"/>
        </w:rPr>
        <w:t xml:space="preserve"> </w:t>
      </w:r>
      <w:r>
        <w:t>with chaperones to confirm the veracity of information recorded in the chaperone</w:t>
      </w:r>
      <w:r>
        <w:rPr>
          <w:spacing w:val="-13"/>
        </w:rPr>
        <w:t xml:space="preserve"> </w:t>
      </w:r>
      <w:r>
        <w:t>log.</w:t>
      </w:r>
      <w:r>
        <w:rPr>
          <w:position w:val="7"/>
          <w:sz w:val="11"/>
        </w:rPr>
        <w:t>214</w:t>
      </w:r>
    </w:p>
    <w:p w:rsidR="00305168" w:rsidRDefault="00572EDE">
      <w:pPr>
        <w:pStyle w:val="BodyText"/>
        <w:spacing w:before="170" w:line="240" w:lineRule="exact"/>
        <w:ind w:right="1340"/>
      </w:pPr>
      <w:r>
        <w:t xml:space="preserve">It is </w:t>
      </w:r>
      <w:r>
        <w:rPr>
          <w:spacing w:val="-3"/>
        </w:rPr>
        <w:t xml:space="preserve">clear, however, </w:t>
      </w:r>
      <w:r>
        <w:t xml:space="preserve">that chaperones are not formally provided with any information from AHPRA about the circumstances surrounding the imposition of the chaperone conditions. The AHPRA </w:t>
      </w:r>
      <w:r>
        <w:rPr>
          <w:rFonts w:ascii="DINOT-Italic" w:eastAsia="DINOT-Italic" w:hAnsi="DINOT-Italic" w:cs="DINOT-Italic"/>
          <w:i/>
        </w:rPr>
        <w:t>Information sheet for chaperones</w:t>
      </w:r>
      <w:r>
        <w:rPr>
          <w:rFonts w:ascii="DINOT-Italic" w:eastAsia="DINOT-Italic" w:hAnsi="DINOT-Italic" w:cs="DINOT-Italic"/>
          <w:i/>
          <w:spacing w:val="-13"/>
        </w:rPr>
        <w:t xml:space="preserve"> </w:t>
      </w:r>
      <w:r>
        <w:rPr>
          <w:rFonts w:ascii="DINOT-Italic" w:eastAsia="DINOT-Italic" w:hAnsi="DINOT-Italic" w:cs="DINOT-Italic"/>
          <w:i/>
        </w:rPr>
        <w:t xml:space="preserve">approved by the Board </w:t>
      </w:r>
      <w:r>
        <w:t>states that chaperones should ensure they are aware of who is defined as a patient and that this information is available on the sign in the practitioner’s practice and in the restrictions on the practitioner’s registration.</w:t>
      </w:r>
      <w:r>
        <w:rPr>
          <w:position w:val="7"/>
          <w:sz w:val="11"/>
          <w:szCs w:val="11"/>
        </w:rPr>
        <w:t xml:space="preserve">215 </w:t>
      </w:r>
      <w:r>
        <w:t xml:space="preserve">Similar instruction is given to patient-nominated chaperones in the </w:t>
      </w:r>
      <w:r>
        <w:rPr>
          <w:rFonts w:ascii="DINOT-Italic" w:eastAsia="DINOT-Italic" w:hAnsi="DINOT-Italic" w:cs="DINOT-Italic"/>
          <w:i/>
        </w:rPr>
        <w:t>Information sheet for patient nominated chaperones</w:t>
      </w:r>
      <w:r>
        <w:t>.</w:t>
      </w:r>
      <w:r>
        <w:rPr>
          <w:position w:val="7"/>
          <w:sz w:val="11"/>
          <w:szCs w:val="11"/>
        </w:rPr>
        <w:t xml:space="preserve">216  </w:t>
      </w:r>
      <w:r>
        <w:t>In contrast, the</w:t>
      </w:r>
      <w:r>
        <w:rPr>
          <w:spacing w:val="-9"/>
        </w:rPr>
        <w:t xml:space="preserve"> </w:t>
      </w:r>
      <w:r>
        <w:t>NSW</w:t>
      </w:r>
    </w:p>
    <w:p w:rsidR="00305168" w:rsidRDefault="00572EDE">
      <w:pPr>
        <w:spacing w:line="240" w:lineRule="exact"/>
        <w:ind w:left="113" w:right="1210"/>
        <w:rPr>
          <w:rFonts w:ascii="DINOT" w:eastAsia="DINOT" w:hAnsi="DINOT" w:cs="DINOT"/>
          <w:sz w:val="11"/>
          <w:szCs w:val="11"/>
        </w:rPr>
      </w:pPr>
      <w:r>
        <w:rPr>
          <w:rFonts w:ascii="DINOT-Italic" w:eastAsia="DINOT-Italic" w:hAnsi="DINOT-Italic" w:cs="DINOT-Italic"/>
          <w:i/>
          <w:sz w:val="20"/>
          <w:szCs w:val="20"/>
        </w:rPr>
        <w:t xml:space="preserve">Compliance Policy </w:t>
      </w:r>
      <w:r>
        <w:rPr>
          <w:rFonts w:ascii="DINOT" w:eastAsia="DINOT" w:hAnsi="DINOT" w:cs="DINOT"/>
          <w:sz w:val="20"/>
          <w:szCs w:val="20"/>
        </w:rPr>
        <w:t>states that the practitioner</w:t>
      </w:r>
      <w:r>
        <w:rPr>
          <w:rFonts w:ascii="DINOT" w:eastAsia="DINOT" w:hAnsi="DINOT" w:cs="DINOT"/>
          <w:spacing w:val="-11"/>
          <w:sz w:val="20"/>
          <w:szCs w:val="20"/>
        </w:rPr>
        <w:t xml:space="preserve"> </w:t>
      </w:r>
      <w:r>
        <w:rPr>
          <w:rFonts w:ascii="DINOT" w:eastAsia="DINOT" w:hAnsi="DINOT" w:cs="DINOT"/>
          <w:sz w:val="20"/>
          <w:szCs w:val="20"/>
        </w:rPr>
        <w:t>must provide all proposed and approved chaperones with a copy of all publicly available conditions on the practitioner’s registration.</w:t>
      </w:r>
      <w:r>
        <w:rPr>
          <w:rFonts w:ascii="DINOT" w:eastAsia="DINOT" w:hAnsi="DINOT" w:cs="DINOT"/>
          <w:position w:val="7"/>
          <w:sz w:val="11"/>
          <w:szCs w:val="11"/>
        </w:rPr>
        <w:t xml:space="preserve">217 </w:t>
      </w:r>
      <w:r>
        <w:rPr>
          <w:rFonts w:ascii="DINOT" w:eastAsia="DINOT" w:hAnsi="DINOT" w:cs="DINOT"/>
          <w:sz w:val="20"/>
          <w:szCs w:val="20"/>
        </w:rPr>
        <w:t xml:space="preserve">The draft OHO </w:t>
      </w:r>
      <w:r>
        <w:rPr>
          <w:rFonts w:ascii="DINOT-Italic" w:eastAsia="DINOT-Italic" w:hAnsi="DINOT-Italic" w:cs="DINOT-Italic"/>
          <w:i/>
          <w:sz w:val="20"/>
          <w:szCs w:val="20"/>
        </w:rPr>
        <w:t xml:space="preserve">Information for chaperones approved by the Health Ombudsman </w:t>
      </w:r>
      <w:r>
        <w:rPr>
          <w:rFonts w:ascii="DINOT" w:eastAsia="DINOT" w:hAnsi="DINOT" w:cs="DINOT"/>
          <w:sz w:val="20"/>
          <w:szCs w:val="20"/>
        </w:rPr>
        <w:t>document similarly states that the practitioner is required to provide the chaperone with a copy of the schedule of conditions to the chaperone.</w:t>
      </w:r>
      <w:r>
        <w:rPr>
          <w:rFonts w:ascii="DINOT" w:eastAsia="DINOT" w:hAnsi="DINOT" w:cs="DINOT"/>
          <w:position w:val="7"/>
          <w:sz w:val="11"/>
          <w:szCs w:val="11"/>
        </w:rPr>
        <w:t>218</w:t>
      </w:r>
    </w:p>
    <w:p w:rsidR="00305168" w:rsidRDefault="00572EDE">
      <w:pPr>
        <w:pStyle w:val="BodyText"/>
        <w:spacing w:before="170" w:line="240" w:lineRule="exact"/>
        <w:ind w:right="1384"/>
      </w:pPr>
      <w:r>
        <w:t xml:space="preserve">During the course of the </w:t>
      </w:r>
      <w:r>
        <w:rPr>
          <w:spacing w:val="-3"/>
        </w:rPr>
        <w:t xml:space="preserve">review, </w:t>
      </w:r>
      <w:r>
        <w:t>arguments were made that chaperones should be told about the nature of the allegations made</w:t>
      </w:r>
      <w:r>
        <w:rPr>
          <w:spacing w:val="-10"/>
        </w:rPr>
        <w:t xml:space="preserve"> </w:t>
      </w:r>
      <w:r>
        <w:t xml:space="preserve">against the practitioner, to help chaperones to identify any ongoing inappropriate behaviour by the practitioner. </w:t>
      </w:r>
      <w:r>
        <w:rPr>
          <w:spacing w:val="-4"/>
        </w:rPr>
        <w:t xml:space="preserve">AHPRA’s </w:t>
      </w:r>
      <w:r>
        <w:rPr>
          <w:rFonts w:ascii="DINOT-Italic" w:eastAsia="DINOT-Italic" w:hAnsi="DINOT-Italic" w:cs="DINOT-Italic"/>
          <w:i/>
        </w:rPr>
        <w:t xml:space="preserve">Operational Policy </w:t>
      </w:r>
      <w:r>
        <w:t>does</w:t>
      </w:r>
      <w:r>
        <w:rPr>
          <w:spacing w:val="-13"/>
        </w:rPr>
        <w:t xml:space="preserve"> </w:t>
      </w:r>
      <w:r>
        <w:t>not</w:t>
      </w:r>
    </w:p>
    <w:p w:rsidR="00305168" w:rsidRDefault="00572EDE">
      <w:pPr>
        <w:pStyle w:val="BodyText"/>
        <w:spacing w:line="240" w:lineRule="exact"/>
        <w:ind w:right="1166"/>
      </w:pPr>
      <w:r>
        <w:t>make reference to the sharing of such</w:t>
      </w:r>
      <w:r>
        <w:rPr>
          <w:spacing w:val="-31"/>
        </w:rPr>
        <w:t xml:space="preserve"> </w:t>
      </w:r>
      <w:r>
        <w:t>information. My discussions with AHPRA staff confirmed that they do not discuss the nature of the allegations made against the practitioner with</w:t>
      </w:r>
      <w:r>
        <w:rPr>
          <w:spacing w:val="-11"/>
        </w:rPr>
        <w:t xml:space="preserve"> </w:t>
      </w:r>
      <w:r>
        <w:t>chaperones.</w:t>
      </w:r>
    </w:p>
    <w:p w:rsidR="00305168" w:rsidRDefault="00572EDE">
      <w:pPr>
        <w:pStyle w:val="BodyText"/>
        <w:spacing w:line="240" w:lineRule="exact"/>
        <w:ind w:right="1274"/>
      </w:pPr>
      <w:r>
        <w:t xml:space="preserve">In comparison, the Medical Council of NSW </w:t>
      </w:r>
      <w:r>
        <w:rPr>
          <w:rFonts w:ascii="DINOT-Italic" w:eastAsia="DINOT-Italic" w:hAnsi="DINOT-Italic" w:cs="DINOT-Italic"/>
          <w:i/>
        </w:rPr>
        <w:t xml:space="preserve">Chaperone Approval Position Statement </w:t>
      </w:r>
      <w:r>
        <w:t>explains that information other than simply the conditions on the practitioner’s registration may be provided to the chaperone, ‘depending on the constraints of confidentiality in each particular case’.</w:t>
      </w:r>
      <w:r>
        <w:rPr>
          <w:position w:val="7"/>
          <w:sz w:val="11"/>
          <w:szCs w:val="11"/>
        </w:rPr>
        <w:t xml:space="preserve">219  </w:t>
      </w:r>
      <w:r>
        <w:t xml:space="preserve">It does not, </w:t>
      </w:r>
      <w:r>
        <w:rPr>
          <w:spacing w:val="-3"/>
        </w:rPr>
        <w:t xml:space="preserve">however, </w:t>
      </w:r>
      <w:r>
        <w:t>appear to be standard</w:t>
      </w:r>
      <w:r>
        <w:rPr>
          <w:spacing w:val="-12"/>
        </w:rPr>
        <w:t xml:space="preserve"> </w:t>
      </w:r>
      <w:r>
        <w:t>practice to provide approved chaperones with</w:t>
      </w:r>
      <w:r>
        <w:rPr>
          <w:spacing w:val="-28"/>
        </w:rPr>
        <w:t xml:space="preserve"> </w:t>
      </w:r>
      <w:r>
        <w:t>detailed</w:t>
      </w:r>
    </w:p>
    <w:p w:rsidR="00305168" w:rsidRDefault="00572EDE">
      <w:pPr>
        <w:pStyle w:val="BodyText"/>
        <w:spacing w:line="240" w:lineRule="exact"/>
        <w:ind w:right="1138"/>
      </w:pPr>
      <w:r>
        <w:t>information about the allegations made against</w:t>
      </w:r>
      <w:r>
        <w:rPr>
          <w:spacing w:val="-8"/>
        </w:rPr>
        <w:t xml:space="preserve"> </w:t>
      </w:r>
      <w:r>
        <w:t>the practitioner.</w:t>
      </w:r>
    </w:p>
    <w:p w:rsidR="00305168" w:rsidRDefault="00305168">
      <w:pPr>
        <w:spacing w:line="240" w:lineRule="exact"/>
        <w:sectPr w:rsidR="00305168">
          <w:pgSz w:w="11910" w:h="16840"/>
          <w:pgMar w:top="1020" w:right="0" w:bottom="960" w:left="1020" w:header="0" w:footer="764" w:gutter="0"/>
          <w:cols w:num="2" w:space="720" w:equalWidth="0">
            <w:col w:w="4645" w:space="457"/>
            <w:col w:w="5788"/>
          </w:cols>
        </w:sectPr>
      </w:pPr>
    </w:p>
    <w:p w:rsidR="00305168" w:rsidRDefault="00305168">
      <w:pPr>
        <w:spacing w:before="5"/>
        <w:rPr>
          <w:rFonts w:ascii="DINOT" w:eastAsia="DINOT" w:hAnsi="DINOT" w:cs="DINOT"/>
          <w:sz w:val="16"/>
          <w:szCs w:val="16"/>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1270" r="8255" b="8255"/>
                <wp:docPr id="24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46" name="Group 91"/>
                        <wpg:cNvGrpSpPr>
                          <a:grpSpLocks/>
                        </wpg:cNvGrpSpPr>
                        <wpg:grpSpPr bwMode="auto">
                          <a:xfrm>
                            <a:off x="8" y="8"/>
                            <a:ext cx="1440" cy="2"/>
                            <a:chOff x="8" y="8"/>
                            <a:chExt cx="1440" cy="2"/>
                          </a:xfrm>
                        </wpg:grpSpPr>
                        <wps:wsp>
                          <wps:cNvPr id="247" name="Freeform 9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07573EC" id="Group 9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">
                <v:group id="Group 9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9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hjMUA&#10;AADcAAAADwAAAGRycy9kb3ducmV2LnhtbESPQWvCQBSE7wX/w/IKvTWbpiVK6iqilQqekhaht0f2&#10;NQnNvg3ZNab+elcQPA4z8w0zX46mFQP1rrGs4CWKQRCXVjdcKfj+2j7PQDiPrLG1TAr+ycFyMXmY&#10;Y6btiXMaCl+JAGGXoYLa+y6T0pU1GXSR7YiD92t7gz7IvpK6x1OAm1YmcZxKgw2HhRo7WtdU/hVH&#10;o+D1c3vAn73cJKsyH84pW08fVqmnx3H1DsLT6O/hW3unFSRvU7ieC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uGM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33"/>
        </w:numPr>
        <w:tabs>
          <w:tab w:val="left" w:pos="398"/>
        </w:tabs>
        <w:spacing w:before="13" w:line="292" w:lineRule="auto"/>
        <w:ind w:left="113" w:right="1545" w:firstLine="0"/>
        <w:jc w:val="left"/>
        <w:rPr>
          <w:rFonts w:ascii="DINOT" w:eastAsia="DINOT" w:hAnsi="DINOT" w:cs="DINOT"/>
          <w:sz w:val="16"/>
          <w:szCs w:val="16"/>
        </w:rPr>
      </w:pPr>
      <w:r>
        <w:rPr>
          <w:rFonts w:ascii="DINOT"/>
          <w:sz w:val="16"/>
        </w:rPr>
        <w:t>OHO</w:t>
      </w:r>
      <w:r>
        <w:rPr>
          <w:rFonts w:ascii="DINOT"/>
          <w:spacing w:val="-8"/>
          <w:sz w:val="16"/>
        </w:rPr>
        <w:t xml:space="preserve"> </w:t>
      </w:r>
      <w:r>
        <w:rPr>
          <w:rFonts w:ascii="DINOT"/>
          <w:sz w:val="16"/>
        </w:rPr>
        <w:t>immediate</w:t>
      </w:r>
      <w:r>
        <w:rPr>
          <w:rFonts w:ascii="DINOT"/>
          <w:spacing w:val="-8"/>
          <w:sz w:val="16"/>
        </w:rPr>
        <w:t xml:space="preserve"> </w:t>
      </w:r>
      <w:r>
        <w:rPr>
          <w:rFonts w:ascii="DINOT"/>
          <w:sz w:val="16"/>
        </w:rPr>
        <w:t>registration</w:t>
      </w:r>
      <w:r>
        <w:rPr>
          <w:rFonts w:ascii="DINOT"/>
          <w:spacing w:val="-8"/>
          <w:sz w:val="16"/>
        </w:rPr>
        <w:t xml:space="preserve"> </w:t>
      </w:r>
      <w:r>
        <w:rPr>
          <w:rFonts w:ascii="DINOT"/>
          <w:sz w:val="16"/>
        </w:rPr>
        <w:t>action</w:t>
      </w:r>
      <w:r>
        <w:rPr>
          <w:rFonts w:ascii="DINOT"/>
          <w:spacing w:val="-8"/>
          <w:sz w:val="16"/>
        </w:rPr>
        <w:t xml:space="preserve"> </w:t>
      </w:r>
      <w:r>
        <w:rPr>
          <w:rFonts w:ascii="DINOT"/>
          <w:spacing w:val="-3"/>
          <w:sz w:val="16"/>
        </w:rPr>
        <w:t>re</w:t>
      </w:r>
      <w:r>
        <w:rPr>
          <w:rFonts w:ascii="DINOT"/>
          <w:spacing w:val="-8"/>
          <w:sz w:val="16"/>
        </w:rPr>
        <w:t xml:space="preserve"> </w:t>
      </w:r>
      <w:r>
        <w:rPr>
          <w:rFonts w:ascii="DINOT"/>
          <w:sz w:val="16"/>
        </w:rPr>
        <w:t>Dr</w:t>
      </w:r>
      <w:r>
        <w:rPr>
          <w:rFonts w:ascii="DINOT"/>
          <w:spacing w:val="-8"/>
          <w:sz w:val="16"/>
        </w:rPr>
        <w:t xml:space="preserve"> </w:t>
      </w:r>
      <w:r>
        <w:rPr>
          <w:rFonts w:ascii="DINOT"/>
          <w:sz w:val="16"/>
        </w:rPr>
        <w:t>Vijay</w:t>
      </w:r>
      <w:r>
        <w:rPr>
          <w:rFonts w:ascii="DINOT"/>
          <w:spacing w:val="-8"/>
          <w:sz w:val="16"/>
        </w:rPr>
        <w:t xml:space="preserve"> </w:t>
      </w:r>
      <w:r>
        <w:rPr>
          <w:rFonts w:ascii="DINOT"/>
          <w:sz w:val="16"/>
        </w:rPr>
        <w:t>Arora:</w:t>
      </w:r>
      <w:r>
        <w:rPr>
          <w:rFonts w:ascii="DINOT"/>
          <w:spacing w:val="-9"/>
          <w:sz w:val="16"/>
        </w:rPr>
        <w:t xml:space="preserve"> </w:t>
      </w:r>
      <w:hyperlink r:id="rId55">
        <w:r>
          <w:rPr>
            <w:rFonts w:ascii="DINOT"/>
            <w:sz w:val="16"/>
            <w:u w:val="single" w:color="000000"/>
          </w:rPr>
          <w:t>www.oho.qld.gov.au/immediate-registration-action-taken-mr-vijay-arora</w:t>
        </w:r>
      </w:hyperlink>
      <w:r>
        <w:rPr>
          <w:rFonts w:ascii="DINOT"/>
          <w:sz w:val="16"/>
        </w:rPr>
        <w:t xml:space="preserve">. 212 OHO immediate registration action </w:t>
      </w:r>
      <w:r>
        <w:rPr>
          <w:rFonts w:ascii="DINOT"/>
          <w:spacing w:val="-3"/>
          <w:sz w:val="16"/>
        </w:rPr>
        <w:t xml:space="preserve">re </w:t>
      </w:r>
      <w:r>
        <w:rPr>
          <w:rFonts w:ascii="DINOT"/>
          <w:sz w:val="16"/>
        </w:rPr>
        <w:t>Dr Ritesh</w:t>
      </w:r>
      <w:r>
        <w:rPr>
          <w:rFonts w:ascii="DINOT"/>
          <w:spacing w:val="-18"/>
          <w:sz w:val="16"/>
        </w:rPr>
        <w:t xml:space="preserve"> </w:t>
      </w:r>
      <w:r>
        <w:rPr>
          <w:rFonts w:ascii="DINOT"/>
          <w:sz w:val="16"/>
        </w:rPr>
        <w:t>Upadhyay:</w:t>
      </w:r>
    </w:p>
    <w:p w:rsidR="00305168" w:rsidRDefault="00363F67">
      <w:pPr>
        <w:spacing w:line="147" w:lineRule="exact"/>
        <w:ind w:left="397" w:right="106"/>
        <w:rPr>
          <w:rFonts w:ascii="DINOT" w:eastAsia="DINOT" w:hAnsi="DINOT" w:cs="DINOT"/>
          <w:sz w:val="16"/>
          <w:szCs w:val="16"/>
        </w:rPr>
      </w:pPr>
      <w:hyperlink r:id="rId56">
        <w:r w:rsidR="00572EDE">
          <w:rPr>
            <w:rFonts w:ascii="DINOT"/>
            <w:sz w:val="16"/>
            <w:u w:val="single" w:color="000000"/>
          </w:rPr>
          <w:t>www.oho.qld.gov.au/immediate-registration-action-taken-against-dr-ritesh-upadhyay</w:t>
        </w:r>
      </w:hyperlink>
      <w:r w:rsidR="00572EDE">
        <w:rPr>
          <w:rFonts w:ascii="DINOT"/>
          <w:sz w:val="16"/>
        </w:rPr>
        <w:t>.</w:t>
      </w:r>
    </w:p>
    <w:p w:rsidR="00305168" w:rsidRDefault="00572EDE">
      <w:pPr>
        <w:pStyle w:val="ListParagraph"/>
        <w:numPr>
          <w:ilvl w:val="0"/>
          <w:numId w:val="31"/>
        </w:numPr>
        <w:tabs>
          <w:tab w:val="left" w:pos="398"/>
        </w:tabs>
        <w:spacing w:before="44"/>
        <w:ind w:firstLine="0"/>
        <w:rPr>
          <w:rFonts w:ascii="DINOT" w:eastAsia="DINOT" w:hAnsi="DINOT" w:cs="DINOT"/>
          <w:sz w:val="16"/>
          <w:szCs w:val="16"/>
        </w:rPr>
      </w:pPr>
      <w:r>
        <w:rPr>
          <w:rFonts w:ascii="DINOT"/>
          <w:sz w:val="16"/>
        </w:rPr>
        <w:t>Meeting with OHO staff, Brisbane, 18 November</w:t>
      </w:r>
      <w:r>
        <w:rPr>
          <w:rFonts w:ascii="DINOT"/>
          <w:spacing w:val="-15"/>
          <w:sz w:val="16"/>
        </w:rPr>
        <w:t xml:space="preserve"> </w:t>
      </w:r>
      <w:r>
        <w:rPr>
          <w:rFonts w:ascii="DINOT"/>
          <w:sz w:val="16"/>
        </w:rPr>
        <w:t>2016.</w:t>
      </w:r>
    </w:p>
    <w:p w:rsidR="00305168" w:rsidRDefault="00572EDE">
      <w:pPr>
        <w:pStyle w:val="ListParagraph"/>
        <w:numPr>
          <w:ilvl w:val="0"/>
          <w:numId w:val="31"/>
        </w:numPr>
        <w:tabs>
          <w:tab w:val="left" w:pos="398"/>
        </w:tabs>
        <w:spacing w:before="44" w:line="292" w:lineRule="auto"/>
        <w:ind w:right="5140" w:firstLine="0"/>
        <w:rPr>
          <w:rFonts w:ascii="DINOT" w:eastAsia="DINOT" w:hAnsi="DINOT" w:cs="DINOT"/>
          <w:sz w:val="16"/>
          <w:szCs w:val="16"/>
        </w:rPr>
      </w:pPr>
      <w:r>
        <w:rPr>
          <w:rFonts w:ascii="DINOT"/>
          <w:sz w:val="16"/>
        </w:rPr>
        <w:t xml:space="preserve">AHPRA, </w:t>
      </w:r>
      <w:r>
        <w:rPr>
          <w:rFonts w:ascii="DINOT-Italic"/>
          <w:i/>
          <w:sz w:val="16"/>
        </w:rPr>
        <w:t xml:space="preserve">Operational Policy: Monitoring Chaperone Restrictions </w:t>
      </w:r>
      <w:r>
        <w:rPr>
          <w:rFonts w:ascii="DINOT"/>
          <w:sz w:val="16"/>
        </w:rPr>
        <w:t>(August 2016). 215</w:t>
      </w:r>
      <w:r>
        <w:rPr>
          <w:rFonts w:ascii="DINOT"/>
          <w:spacing w:val="-30"/>
          <w:sz w:val="16"/>
        </w:rPr>
        <w:t xml:space="preserve"> </w:t>
      </w:r>
      <w:r>
        <w:rPr>
          <w:rFonts w:ascii="DINOT"/>
          <w:sz w:val="16"/>
        </w:rPr>
        <w:t xml:space="preserve">AHPRA </w:t>
      </w:r>
      <w:r>
        <w:rPr>
          <w:rFonts w:ascii="DINOT-Italic"/>
          <w:i/>
          <w:sz w:val="16"/>
        </w:rPr>
        <w:t xml:space="preserve">Information sheet for chaperones approved by the Board </w:t>
      </w:r>
      <w:r>
        <w:rPr>
          <w:rFonts w:ascii="DINOT"/>
          <w:sz w:val="16"/>
        </w:rPr>
        <w:t xml:space="preserve">(March 2016). 216 AHPRA </w:t>
      </w:r>
      <w:r>
        <w:rPr>
          <w:rFonts w:ascii="DINOT-Italic"/>
          <w:i/>
          <w:sz w:val="16"/>
        </w:rPr>
        <w:t xml:space="preserve">Information sheet for patient nominated chaperones </w:t>
      </w:r>
      <w:r>
        <w:rPr>
          <w:rFonts w:ascii="DINOT"/>
          <w:sz w:val="16"/>
        </w:rPr>
        <w:t>(March</w:t>
      </w:r>
      <w:r>
        <w:rPr>
          <w:rFonts w:ascii="DINOT"/>
          <w:spacing w:val="-24"/>
          <w:sz w:val="16"/>
        </w:rPr>
        <w:t xml:space="preserve"> </w:t>
      </w:r>
      <w:r>
        <w:rPr>
          <w:rFonts w:ascii="DINOT"/>
          <w:sz w:val="16"/>
        </w:rPr>
        <w:t>2016).</w:t>
      </w:r>
    </w:p>
    <w:p w:rsidR="00305168" w:rsidRDefault="00572EDE">
      <w:pPr>
        <w:pStyle w:val="ListParagraph"/>
        <w:numPr>
          <w:ilvl w:val="0"/>
          <w:numId w:val="30"/>
        </w:numPr>
        <w:tabs>
          <w:tab w:val="left" w:pos="398"/>
        </w:tabs>
        <w:spacing w:line="204" w:lineRule="exact"/>
        <w:ind w:firstLine="0"/>
        <w:rPr>
          <w:rFonts w:ascii="DINOT" w:eastAsia="DINOT" w:hAnsi="DINOT" w:cs="DINOT"/>
          <w:sz w:val="16"/>
          <w:szCs w:val="16"/>
        </w:rPr>
      </w:pPr>
      <w:r>
        <w:rPr>
          <w:rFonts w:ascii="DINOT" w:eastAsia="DINOT" w:hAnsi="DINOT" w:cs="DINOT"/>
          <w:sz w:val="16"/>
          <w:szCs w:val="16"/>
        </w:rPr>
        <w:t xml:space="preserve">Medical Council of NSW </w:t>
      </w:r>
      <w:r>
        <w:rPr>
          <w:rFonts w:ascii="DINOT-Italic" w:eastAsia="DINOT-Italic" w:hAnsi="DINOT-Italic" w:cs="DINOT-Italic"/>
          <w:i/>
          <w:sz w:val="16"/>
          <w:szCs w:val="16"/>
        </w:rPr>
        <w:t xml:space="preserve">Compliance Policy – Chaperone </w:t>
      </w:r>
      <w:r>
        <w:rPr>
          <w:rFonts w:ascii="DINOT" w:eastAsia="DINOT" w:hAnsi="DINOT" w:cs="DINOT"/>
          <w:sz w:val="16"/>
          <w:szCs w:val="16"/>
        </w:rPr>
        <w:t>(March</w:t>
      </w:r>
      <w:r>
        <w:rPr>
          <w:rFonts w:ascii="DINOT" w:eastAsia="DINOT" w:hAnsi="DINOT" w:cs="DINOT"/>
          <w:spacing w:val="-13"/>
          <w:sz w:val="16"/>
          <w:szCs w:val="16"/>
        </w:rPr>
        <w:t xml:space="preserve"> </w:t>
      </w:r>
      <w:r>
        <w:rPr>
          <w:rFonts w:ascii="DINOT" w:eastAsia="DINOT" w:hAnsi="DINOT" w:cs="DINOT"/>
          <w:sz w:val="16"/>
          <w:szCs w:val="16"/>
        </w:rPr>
        <w:t>2016).</w:t>
      </w:r>
    </w:p>
    <w:p w:rsidR="00305168" w:rsidRDefault="00572EDE">
      <w:pPr>
        <w:pStyle w:val="ListParagraph"/>
        <w:numPr>
          <w:ilvl w:val="0"/>
          <w:numId w:val="30"/>
        </w:numPr>
        <w:tabs>
          <w:tab w:val="left" w:pos="398"/>
        </w:tabs>
        <w:spacing w:before="44" w:line="292" w:lineRule="auto"/>
        <w:ind w:right="4490" w:firstLine="0"/>
        <w:rPr>
          <w:rFonts w:ascii="DINOT" w:eastAsia="DINOT" w:hAnsi="DINOT" w:cs="DINOT"/>
          <w:sz w:val="16"/>
          <w:szCs w:val="16"/>
        </w:rPr>
      </w:pPr>
      <w:r>
        <w:rPr>
          <w:rFonts w:ascii="DINOT"/>
          <w:sz w:val="16"/>
        </w:rPr>
        <w:t xml:space="preserve">OHO, </w:t>
      </w:r>
      <w:r>
        <w:rPr>
          <w:rFonts w:ascii="DINOT-Italic"/>
          <w:i/>
          <w:sz w:val="16"/>
        </w:rPr>
        <w:t xml:space="preserve">Information for a chaperone approved by the Health Ombudsman </w:t>
      </w:r>
      <w:r>
        <w:rPr>
          <w:rFonts w:ascii="DINOT"/>
          <w:sz w:val="16"/>
        </w:rPr>
        <w:t>(undated)</w:t>
      </w:r>
      <w:r>
        <w:rPr>
          <w:rFonts w:ascii="DINOT"/>
          <w:spacing w:val="-16"/>
          <w:sz w:val="16"/>
        </w:rPr>
        <w:t xml:space="preserve"> </w:t>
      </w:r>
      <w:r>
        <w:rPr>
          <w:rFonts w:ascii="DINOT"/>
          <w:sz w:val="16"/>
        </w:rPr>
        <w:t>[draft]. 219</w:t>
      </w:r>
      <w:r>
        <w:rPr>
          <w:rFonts w:ascii="DINOT"/>
          <w:spacing w:val="-29"/>
          <w:sz w:val="16"/>
        </w:rPr>
        <w:t xml:space="preserve"> </w:t>
      </w:r>
      <w:r>
        <w:rPr>
          <w:rFonts w:ascii="DINOT"/>
          <w:sz w:val="16"/>
        </w:rPr>
        <w:t xml:space="preserve">Medical Council of NSW, </w:t>
      </w:r>
      <w:r>
        <w:rPr>
          <w:rFonts w:ascii="DINOT-Italic"/>
          <w:i/>
          <w:sz w:val="16"/>
        </w:rPr>
        <w:t>Chaperone Approval Position Statement</w:t>
      </w:r>
      <w:r>
        <w:rPr>
          <w:rFonts w:ascii="DINOT"/>
          <w:sz w:val="16"/>
        </w:rPr>
        <w:t>, March 2016.</w:t>
      </w:r>
    </w:p>
    <w:p w:rsidR="00305168" w:rsidRDefault="00305168">
      <w:pPr>
        <w:spacing w:line="292" w:lineRule="auto"/>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130"/>
        <w:rPr>
          <w:sz w:val="11"/>
          <w:szCs w:val="11"/>
        </w:rPr>
      </w:pPr>
      <w:bookmarkStart w:id="119" w:name="Concerns_regarding_the_appointment_of_ma"/>
      <w:bookmarkStart w:id="120" w:name="Patient-nominated_chaperones"/>
      <w:bookmarkStart w:id="121" w:name="_bookmark47"/>
      <w:bookmarkEnd w:id="119"/>
      <w:bookmarkEnd w:id="120"/>
      <w:bookmarkEnd w:id="121"/>
      <w:r>
        <w:t xml:space="preserve">It is interesting to note that the now superseded AHPRA Internal Guidance document </w:t>
      </w:r>
      <w:r>
        <w:rPr>
          <w:rFonts w:ascii="DINOT-Italic"/>
          <w:i/>
        </w:rPr>
        <w:t>Board mandated use of chaperones following allegations</w:t>
      </w:r>
      <w:r>
        <w:rPr>
          <w:rFonts w:ascii="DINOT-Italic"/>
          <w:i/>
          <w:spacing w:val="-14"/>
        </w:rPr>
        <w:t xml:space="preserve"> </w:t>
      </w:r>
      <w:r>
        <w:rPr>
          <w:rFonts w:ascii="DINOT-Italic"/>
          <w:i/>
        </w:rPr>
        <w:t xml:space="preserve">of sexual misconduct </w:t>
      </w:r>
      <w:r>
        <w:t>stated that if the MBA decided it was appropriate to require a chaperone as a protective, temporary measure, the conditions imposed could include who would be informed, and by whom, about the need for a chaperone</w:t>
      </w:r>
      <w:r>
        <w:rPr>
          <w:spacing w:val="-10"/>
        </w:rPr>
        <w:t xml:space="preserve"> </w:t>
      </w:r>
      <w:r>
        <w:t>and any other conditions imposed or undertakings accepted, and the reasons for their</w:t>
      </w:r>
      <w:r>
        <w:rPr>
          <w:spacing w:val="-7"/>
        </w:rPr>
        <w:t xml:space="preserve"> </w:t>
      </w:r>
      <w:r>
        <w:t>imposition.</w:t>
      </w:r>
      <w:r>
        <w:rPr>
          <w:position w:val="7"/>
          <w:sz w:val="11"/>
        </w:rPr>
        <w:t>220</w:t>
      </w:r>
    </w:p>
    <w:p w:rsidR="00305168" w:rsidRDefault="00572EDE">
      <w:pPr>
        <w:pStyle w:val="BodyText"/>
        <w:spacing w:line="240" w:lineRule="exact"/>
        <w:ind w:left="1133" w:right="-17"/>
      </w:pPr>
      <w:r>
        <w:t xml:space="preserve">The Guidelines went on to state that the chaperone should know of the nature of the allegations made about the </w:t>
      </w:r>
      <w:r>
        <w:rPr>
          <w:spacing w:val="-3"/>
        </w:rPr>
        <w:t xml:space="preserve">doctor. </w:t>
      </w:r>
      <w:r>
        <w:t>I note that the conditions imposed on the registration of Dr Churchyard in 2015 (when the Internal Guidance document was in effect) included a statement that the chaperone ‘should know of the nature of the allegations made about the doctor’.</w:t>
      </w:r>
      <w:r>
        <w:rPr>
          <w:position w:val="7"/>
          <w:sz w:val="11"/>
          <w:szCs w:val="11"/>
        </w:rPr>
        <w:t xml:space="preserve">221  </w:t>
      </w:r>
      <w:r>
        <w:t>It is not clear who was to</w:t>
      </w:r>
      <w:r>
        <w:rPr>
          <w:spacing w:val="-11"/>
        </w:rPr>
        <w:t xml:space="preserve"> </w:t>
      </w:r>
      <w:r>
        <w:t>inform</w:t>
      </w:r>
    </w:p>
    <w:p w:rsidR="00305168" w:rsidRDefault="00572EDE">
      <w:pPr>
        <w:pStyle w:val="BodyText"/>
        <w:spacing w:line="240" w:lineRule="exact"/>
        <w:ind w:left="1133" w:right="237"/>
      </w:pPr>
      <w:r>
        <w:t xml:space="preserve">the chaperone of the nature of the allegations. </w:t>
      </w:r>
      <w:r>
        <w:rPr>
          <w:spacing w:val="-3"/>
        </w:rPr>
        <w:t xml:space="preserve">Presumably, </w:t>
      </w:r>
      <w:r>
        <w:t>it was contemplated that this would be the responsibility of Dr</w:t>
      </w:r>
      <w:r>
        <w:rPr>
          <w:spacing w:val="-22"/>
        </w:rPr>
        <w:t xml:space="preserve"> </w:t>
      </w:r>
      <w:r>
        <w:t>Churchyard.</w:t>
      </w:r>
    </w:p>
    <w:p w:rsidR="00305168" w:rsidRDefault="00572EDE">
      <w:pPr>
        <w:pStyle w:val="BodyText"/>
        <w:spacing w:before="170" w:line="240" w:lineRule="exact"/>
        <w:ind w:left="1133" w:right="309"/>
      </w:pPr>
      <w:r>
        <w:t>This guidance on informing the chaperone of the nature of the allegations made about the practitioner was not incorporated into the new AHPRA policy and process. AHPRA advised that it could now foresee a number of problems</w:t>
      </w:r>
      <w:r>
        <w:rPr>
          <w:spacing w:val="-24"/>
        </w:rPr>
        <w:t xml:space="preserve"> </w:t>
      </w:r>
      <w:r>
        <w:t>with</w:t>
      </w:r>
    </w:p>
    <w:p w:rsidR="00305168" w:rsidRDefault="00572EDE">
      <w:pPr>
        <w:pStyle w:val="BodyText"/>
        <w:spacing w:line="240" w:lineRule="exact"/>
        <w:ind w:left="1133" w:right="93"/>
      </w:pPr>
      <w:r>
        <w:t>including a requirement that it inform chaperones of the nature of the allegations made about the practitioner in anything but the broadest terms.</w:t>
      </w:r>
      <w:r>
        <w:rPr>
          <w:position w:val="7"/>
          <w:sz w:val="11"/>
        </w:rPr>
        <w:t xml:space="preserve">222 </w:t>
      </w:r>
      <w:r>
        <w:t>AHPRA explained that it had concerns there</w:t>
      </w:r>
      <w:r>
        <w:rPr>
          <w:spacing w:val="-21"/>
        </w:rPr>
        <w:t xml:space="preserve"> </w:t>
      </w:r>
      <w:r>
        <w:t>would be practical difficulties in communicating this information to patient-nominated chaperones, and that it could be prejudicial to provide specific information to chaperones about allegations and investigations relating to the</w:t>
      </w:r>
      <w:r>
        <w:rPr>
          <w:spacing w:val="-30"/>
        </w:rPr>
        <w:t xml:space="preserve"> </w:t>
      </w:r>
      <w:r>
        <w:t>practitioner.</w:t>
      </w:r>
    </w:p>
    <w:p w:rsidR="00305168" w:rsidRDefault="00572EDE">
      <w:pPr>
        <w:pStyle w:val="BodyText"/>
        <w:spacing w:before="170" w:line="240" w:lineRule="exact"/>
        <w:ind w:left="1133" w:right="474"/>
      </w:pPr>
      <w:r>
        <w:t>While I acknowledge these concerns, I</w:t>
      </w:r>
      <w:r>
        <w:rPr>
          <w:spacing w:val="-17"/>
        </w:rPr>
        <w:t xml:space="preserve"> </w:t>
      </w:r>
      <w:r>
        <w:t>believe it is fundamentally important that</w:t>
      </w:r>
      <w:r>
        <w:rPr>
          <w:spacing w:val="-16"/>
        </w:rPr>
        <w:t xml:space="preserve"> </w:t>
      </w:r>
      <w:r>
        <w:t>chaperones are not left in the dark about what behaviour their presence is intended to protect</w:t>
      </w:r>
      <w:r>
        <w:rPr>
          <w:spacing w:val="-20"/>
        </w:rPr>
        <w:t xml:space="preserve"> </w:t>
      </w:r>
      <w:r>
        <w:t>against.</w:t>
      </w:r>
    </w:p>
    <w:p w:rsidR="00305168" w:rsidRDefault="00572EDE">
      <w:pPr>
        <w:pStyle w:val="BodyText"/>
        <w:spacing w:line="240" w:lineRule="exact"/>
        <w:ind w:left="1133" w:right="24"/>
        <w:rPr>
          <w:sz w:val="11"/>
          <w:szCs w:val="11"/>
        </w:rPr>
      </w:pPr>
      <w:r>
        <w:t>If chaperones are to be imposed as an interim restriction, they must be fully briefed and provided with training about the functions and</w:t>
      </w:r>
      <w:r>
        <w:rPr>
          <w:spacing w:val="-16"/>
        </w:rPr>
        <w:t xml:space="preserve"> </w:t>
      </w:r>
      <w:r>
        <w:t>requirements of the chaperone role before commencing</w:t>
      </w:r>
      <w:r>
        <w:rPr>
          <w:spacing w:val="-31"/>
        </w:rPr>
        <w:t xml:space="preserve"> </w:t>
      </w:r>
      <w:r>
        <w:t>duty.</w:t>
      </w:r>
      <w:r>
        <w:rPr>
          <w:position w:val="7"/>
          <w:sz w:val="11"/>
        </w:rPr>
        <w:t>223</w:t>
      </w:r>
    </w:p>
    <w:p w:rsidR="00305168" w:rsidRDefault="00572EDE">
      <w:pPr>
        <w:pStyle w:val="Heading2"/>
        <w:spacing w:before="45" w:line="312" w:lineRule="exact"/>
        <w:ind w:left="529" w:right="302"/>
        <w:rPr>
          <w:b w:val="0"/>
          <w:bCs w:val="0"/>
        </w:rPr>
      </w:pPr>
      <w:r>
        <w:rPr>
          <w:b w:val="0"/>
        </w:rPr>
        <w:br w:type="column"/>
      </w:r>
      <w:r>
        <w:rPr>
          <w:color w:val="4788B4"/>
        </w:rPr>
        <w:t>Concerns regarding the</w:t>
      </w:r>
      <w:r>
        <w:rPr>
          <w:color w:val="4788B4"/>
          <w:spacing w:val="-20"/>
        </w:rPr>
        <w:t xml:space="preserve"> </w:t>
      </w:r>
      <w:r>
        <w:rPr>
          <w:color w:val="4788B4"/>
        </w:rPr>
        <w:t>appointment of mandated</w:t>
      </w:r>
      <w:r>
        <w:rPr>
          <w:color w:val="4788B4"/>
          <w:spacing w:val="-10"/>
        </w:rPr>
        <w:t xml:space="preserve"> </w:t>
      </w:r>
      <w:r>
        <w:rPr>
          <w:color w:val="4788B4"/>
        </w:rPr>
        <w:t>chaperones</w:t>
      </w:r>
    </w:p>
    <w:p w:rsidR="00305168" w:rsidRDefault="00572EDE">
      <w:pPr>
        <w:pStyle w:val="BodyText"/>
        <w:spacing w:before="212" w:line="240" w:lineRule="exact"/>
        <w:ind w:left="529" w:right="147"/>
      </w:pPr>
      <w:r>
        <w:t>The issue of who should be allowed to play the</w:t>
      </w:r>
      <w:r>
        <w:rPr>
          <w:spacing w:val="-19"/>
        </w:rPr>
        <w:t xml:space="preserve"> </w:t>
      </w:r>
      <w:r>
        <w:t xml:space="preserve">role of the chaperone is highly important. The current </w:t>
      </w:r>
      <w:r>
        <w:rPr>
          <w:rFonts w:ascii="DINOT-Italic"/>
          <w:i/>
        </w:rPr>
        <w:t xml:space="preserve">Chaperone protocol </w:t>
      </w:r>
      <w:r>
        <w:t>allows patient-nominated chaperones and MBA-approved</w:t>
      </w:r>
      <w:r>
        <w:rPr>
          <w:spacing w:val="-23"/>
        </w:rPr>
        <w:t xml:space="preserve"> </w:t>
      </w:r>
      <w:r>
        <w:t>chaperones.</w:t>
      </w:r>
    </w:p>
    <w:p w:rsidR="00305168" w:rsidRDefault="00305168">
      <w:pPr>
        <w:spacing w:before="9"/>
        <w:rPr>
          <w:rFonts w:ascii="DINOT" w:eastAsia="DINOT" w:hAnsi="DINOT" w:cs="DINOT"/>
          <w:sz w:val="16"/>
          <w:szCs w:val="16"/>
        </w:rPr>
      </w:pPr>
    </w:p>
    <w:p w:rsidR="00305168" w:rsidRDefault="00572EDE">
      <w:pPr>
        <w:pStyle w:val="Heading4"/>
        <w:ind w:left="529" w:right="302"/>
        <w:rPr>
          <w:b w:val="0"/>
          <w:bCs w:val="0"/>
        </w:rPr>
      </w:pPr>
      <w:r>
        <w:t>Patient-nominated</w:t>
      </w:r>
      <w:r>
        <w:rPr>
          <w:spacing w:val="-12"/>
        </w:rPr>
        <w:t xml:space="preserve"> </w:t>
      </w:r>
      <w:r>
        <w:t>chaperones</w:t>
      </w:r>
    </w:p>
    <w:p w:rsidR="00305168" w:rsidRDefault="00572EDE">
      <w:pPr>
        <w:pStyle w:val="BodyText"/>
        <w:spacing w:before="166" w:line="240" w:lineRule="exact"/>
        <w:ind w:left="529" w:right="257"/>
      </w:pPr>
      <w:r>
        <w:t xml:space="preserve">In general, the </w:t>
      </w:r>
      <w:r>
        <w:rPr>
          <w:rFonts w:ascii="DINOT-Italic" w:eastAsia="DINOT-Italic" w:hAnsi="DINOT-Italic" w:cs="DINOT-Italic"/>
          <w:i/>
        </w:rPr>
        <w:t xml:space="preserve">Chaperone protocol </w:t>
      </w:r>
      <w:r>
        <w:t>states that where conditions have been imposed on a practitioner’s registration requiring the presence of a chaperone, relevant patients may choose to use a chaperone of their own choice (unless the conditions imposed on the registration of the practitioner do not permit patient-nominated chaperones).</w:t>
      </w:r>
      <w:r>
        <w:rPr>
          <w:position w:val="7"/>
          <w:sz w:val="11"/>
          <w:szCs w:val="11"/>
        </w:rPr>
        <w:t xml:space="preserve">224 </w:t>
      </w:r>
      <w:r>
        <w:t>The patient-nominated chaperone must satisfy the following</w:t>
      </w:r>
      <w:r>
        <w:rPr>
          <w:spacing w:val="-11"/>
        </w:rPr>
        <w:t xml:space="preserve"> </w:t>
      </w:r>
      <w:r>
        <w:t>criteria:</w:t>
      </w:r>
    </w:p>
    <w:p w:rsidR="00305168" w:rsidRDefault="00572EDE">
      <w:pPr>
        <w:pStyle w:val="ListParagraph"/>
        <w:numPr>
          <w:ilvl w:val="1"/>
          <w:numId w:val="30"/>
        </w:numPr>
        <w:tabs>
          <w:tab w:val="left" w:pos="757"/>
        </w:tabs>
        <w:spacing w:before="97"/>
        <w:rPr>
          <w:rFonts w:ascii="DINOT" w:eastAsia="DINOT" w:hAnsi="DINOT" w:cs="DINOT"/>
          <w:sz w:val="20"/>
          <w:szCs w:val="20"/>
        </w:rPr>
      </w:pPr>
      <w:r>
        <w:rPr>
          <w:rFonts w:ascii="DINOT"/>
          <w:sz w:val="20"/>
        </w:rPr>
        <w:t>be at least 18 years of</w:t>
      </w:r>
      <w:r>
        <w:rPr>
          <w:rFonts w:ascii="DINOT"/>
          <w:spacing w:val="-8"/>
          <w:sz w:val="20"/>
        </w:rPr>
        <w:t xml:space="preserve"> </w:t>
      </w:r>
      <w:r>
        <w:rPr>
          <w:rFonts w:ascii="DINOT"/>
          <w:sz w:val="20"/>
        </w:rPr>
        <w:t>age</w:t>
      </w:r>
    </w:p>
    <w:p w:rsidR="00305168" w:rsidRDefault="00572EDE">
      <w:pPr>
        <w:pStyle w:val="ListParagraph"/>
        <w:numPr>
          <w:ilvl w:val="1"/>
          <w:numId w:val="30"/>
        </w:numPr>
        <w:tabs>
          <w:tab w:val="left" w:pos="757"/>
        </w:tabs>
        <w:spacing w:before="114" w:line="240" w:lineRule="exact"/>
        <w:ind w:right="111"/>
        <w:rPr>
          <w:rFonts w:ascii="DINOT" w:eastAsia="DINOT" w:hAnsi="DINOT" w:cs="DINOT"/>
          <w:sz w:val="20"/>
          <w:szCs w:val="20"/>
        </w:rPr>
      </w:pPr>
      <w:r>
        <w:rPr>
          <w:rFonts w:ascii="DINOT"/>
          <w:sz w:val="20"/>
        </w:rPr>
        <w:t xml:space="preserve">be acceptable to the patient and may be a spouse, partner, parent, other family </w:t>
      </w:r>
      <w:r>
        <w:rPr>
          <w:rFonts w:ascii="DINOT"/>
          <w:spacing w:val="-3"/>
          <w:sz w:val="20"/>
        </w:rPr>
        <w:t>member,</w:t>
      </w:r>
      <w:r>
        <w:rPr>
          <w:rFonts w:ascii="DINOT"/>
          <w:spacing w:val="-32"/>
          <w:sz w:val="20"/>
        </w:rPr>
        <w:t xml:space="preserve"> </w:t>
      </w:r>
      <w:r>
        <w:rPr>
          <w:rFonts w:ascii="DINOT"/>
          <w:sz w:val="20"/>
        </w:rPr>
        <w:t>or a guardian/carer of the</w:t>
      </w:r>
      <w:r>
        <w:rPr>
          <w:rFonts w:ascii="DINOT"/>
          <w:spacing w:val="-13"/>
          <w:sz w:val="20"/>
        </w:rPr>
        <w:t xml:space="preserve"> </w:t>
      </w:r>
      <w:r>
        <w:rPr>
          <w:rFonts w:ascii="DINOT"/>
          <w:sz w:val="20"/>
        </w:rPr>
        <w:t>patient</w:t>
      </w:r>
    </w:p>
    <w:p w:rsidR="00305168" w:rsidRDefault="00572EDE">
      <w:pPr>
        <w:pStyle w:val="ListParagraph"/>
        <w:numPr>
          <w:ilvl w:val="1"/>
          <w:numId w:val="30"/>
        </w:numPr>
        <w:tabs>
          <w:tab w:val="left" w:pos="757"/>
        </w:tabs>
        <w:spacing w:before="113" w:line="240" w:lineRule="exact"/>
        <w:ind w:right="394"/>
        <w:rPr>
          <w:rFonts w:ascii="DINOT" w:eastAsia="DINOT" w:hAnsi="DINOT" w:cs="DINOT"/>
          <w:sz w:val="20"/>
          <w:szCs w:val="20"/>
        </w:rPr>
      </w:pPr>
      <w:r>
        <w:rPr>
          <w:rFonts w:ascii="DINOT"/>
          <w:sz w:val="20"/>
        </w:rPr>
        <w:t>be given the information sheet on the role of a chaperone (produced by AHPRA) prior to the contact with the patient commencing,</w:t>
      </w:r>
      <w:r>
        <w:rPr>
          <w:rFonts w:ascii="DINOT"/>
          <w:spacing w:val="-8"/>
          <w:sz w:val="20"/>
        </w:rPr>
        <w:t xml:space="preserve"> </w:t>
      </w:r>
      <w:r>
        <w:rPr>
          <w:rFonts w:ascii="DINOT"/>
          <w:sz w:val="20"/>
        </w:rPr>
        <w:t>and</w:t>
      </w:r>
    </w:p>
    <w:p w:rsidR="00305168" w:rsidRDefault="00572EDE">
      <w:pPr>
        <w:pStyle w:val="BodyText"/>
        <w:spacing w:line="240" w:lineRule="exact"/>
        <w:ind w:left="756" w:right="257"/>
      </w:pPr>
      <w:r>
        <w:t>confirm their agreement to continue in the</w:t>
      </w:r>
      <w:r>
        <w:rPr>
          <w:spacing w:val="-22"/>
        </w:rPr>
        <w:t xml:space="preserve"> </w:t>
      </w:r>
      <w:r>
        <w:t>role after receiving the information</w:t>
      </w:r>
      <w:r>
        <w:rPr>
          <w:spacing w:val="-14"/>
        </w:rPr>
        <w:t xml:space="preserve"> </w:t>
      </w:r>
      <w:r>
        <w:t>sheet.</w:t>
      </w:r>
    </w:p>
    <w:p w:rsidR="00305168" w:rsidRDefault="00572EDE">
      <w:pPr>
        <w:pStyle w:val="BodyText"/>
        <w:spacing w:before="170" w:line="240" w:lineRule="exact"/>
        <w:ind w:left="529" w:right="204"/>
      </w:pPr>
      <w:r>
        <w:t>If the above criteria are satisfied and the contact with the patient proceeds, the chaperone log</w:t>
      </w:r>
      <w:r>
        <w:rPr>
          <w:spacing w:val="-19"/>
        </w:rPr>
        <w:t xml:space="preserve"> </w:t>
      </w:r>
      <w:r>
        <w:t>must include:</w:t>
      </w:r>
    </w:p>
    <w:p w:rsidR="00305168" w:rsidRDefault="00572EDE">
      <w:pPr>
        <w:pStyle w:val="ListParagraph"/>
        <w:numPr>
          <w:ilvl w:val="1"/>
          <w:numId w:val="30"/>
        </w:numPr>
        <w:tabs>
          <w:tab w:val="left" w:pos="757"/>
        </w:tabs>
        <w:spacing w:before="113" w:line="240" w:lineRule="exact"/>
        <w:ind w:right="413"/>
        <w:rPr>
          <w:rFonts w:ascii="DINOT" w:eastAsia="DINOT" w:hAnsi="DINOT" w:cs="DINOT"/>
          <w:sz w:val="20"/>
          <w:szCs w:val="20"/>
        </w:rPr>
      </w:pPr>
      <w:r>
        <w:rPr>
          <w:rFonts w:ascii="DINOT"/>
          <w:sz w:val="20"/>
        </w:rPr>
        <w:t>acknowledgement by the chaperone that</w:t>
      </w:r>
      <w:r>
        <w:rPr>
          <w:rFonts w:ascii="DINOT"/>
          <w:spacing w:val="-13"/>
          <w:sz w:val="20"/>
        </w:rPr>
        <w:t xml:space="preserve"> </w:t>
      </w:r>
      <w:r>
        <w:rPr>
          <w:rFonts w:ascii="DINOT"/>
          <w:sz w:val="20"/>
        </w:rPr>
        <w:t>they received a copy of the information sheet for chaperones prior to the patient</w:t>
      </w:r>
      <w:r>
        <w:rPr>
          <w:rFonts w:ascii="DINOT"/>
          <w:spacing w:val="-12"/>
          <w:sz w:val="20"/>
        </w:rPr>
        <w:t xml:space="preserve"> </w:t>
      </w:r>
      <w:r>
        <w:rPr>
          <w:rFonts w:ascii="DINOT"/>
          <w:sz w:val="20"/>
        </w:rPr>
        <w:t>contact</w:t>
      </w:r>
    </w:p>
    <w:p w:rsidR="00305168" w:rsidRDefault="00572EDE">
      <w:pPr>
        <w:pStyle w:val="ListParagraph"/>
        <w:numPr>
          <w:ilvl w:val="1"/>
          <w:numId w:val="30"/>
        </w:numPr>
        <w:tabs>
          <w:tab w:val="left" w:pos="757"/>
        </w:tabs>
        <w:spacing w:before="113" w:line="240" w:lineRule="exact"/>
        <w:ind w:right="512"/>
        <w:jc w:val="both"/>
        <w:rPr>
          <w:rFonts w:ascii="DINOT" w:eastAsia="DINOT" w:hAnsi="DINOT" w:cs="DINOT"/>
          <w:sz w:val="20"/>
          <w:szCs w:val="20"/>
        </w:rPr>
      </w:pPr>
      <w:r>
        <w:rPr>
          <w:rFonts w:ascii="DINOT" w:eastAsia="DINOT" w:hAnsi="DINOT" w:cs="DINOT"/>
          <w:sz w:val="20"/>
          <w:szCs w:val="20"/>
        </w:rPr>
        <w:t>the chaperone’s authorisation for AHPRA to contact them for the purposes of</w:t>
      </w:r>
      <w:r>
        <w:rPr>
          <w:rFonts w:ascii="DINOT" w:eastAsia="DINOT" w:hAnsi="DINOT" w:cs="DINOT"/>
          <w:spacing w:val="-9"/>
          <w:sz w:val="20"/>
          <w:szCs w:val="20"/>
        </w:rPr>
        <w:t xml:space="preserve"> </w:t>
      </w:r>
      <w:r>
        <w:rPr>
          <w:rFonts w:ascii="DINOT" w:eastAsia="DINOT" w:hAnsi="DINOT" w:cs="DINOT"/>
          <w:sz w:val="20"/>
          <w:szCs w:val="20"/>
        </w:rPr>
        <w:t>monitoring compliance with this restriction,</w:t>
      </w:r>
      <w:r>
        <w:rPr>
          <w:rFonts w:ascii="DINOT" w:eastAsia="DINOT" w:hAnsi="DINOT" w:cs="DINOT"/>
          <w:spacing w:val="-14"/>
          <w:sz w:val="20"/>
          <w:szCs w:val="20"/>
        </w:rPr>
        <w:t xml:space="preserve"> </w:t>
      </w:r>
      <w:r>
        <w:rPr>
          <w:rFonts w:ascii="DINOT" w:eastAsia="DINOT" w:hAnsi="DINOT" w:cs="DINOT"/>
          <w:sz w:val="20"/>
          <w:szCs w:val="20"/>
        </w:rPr>
        <w:t>and</w:t>
      </w:r>
    </w:p>
    <w:p w:rsidR="00305168" w:rsidRDefault="00572EDE">
      <w:pPr>
        <w:pStyle w:val="ListParagraph"/>
        <w:numPr>
          <w:ilvl w:val="1"/>
          <w:numId w:val="30"/>
        </w:numPr>
        <w:tabs>
          <w:tab w:val="left" w:pos="757"/>
        </w:tabs>
        <w:spacing w:before="113" w:line="240" w:lineRule="exact"/>
        <w:ind w:right="411"/>
        <w:rPr>
          <w:rFonts w:ascii="DINOT" w:eastAsia="DINOT" w:hAnsi="DINOT" w:cs="DINOT"/>
          <w:sz w:val="20"/>
          <w:szCs w:val="20"/>
        </w:rPr>
      </w:pPr>
      <w:r>
        <w:rPr>
          <w:rFonts w:ascii="DINOT"/>
          <w:sz w:val="20"/>
        </w:rPr>
        <w:t>details of the relationship of the chaperone</w:t>
      </w:r>
      <w:r>
        <w:rPr>
          <w:rFonts w:ascii="DINOT"/>
          <w:spacing w:val="-15"/>
          <w:sz w:val="20"/>
        </w:rPr>
        <w:t xml:space="preserve"> </w:t>
      </w:r>
      <w:r>
        <w:rPr>
          <w:rFonts w:ascii="DINOT"/>
          <w:sz w:val="20"/>
        </w:rPr>
        <w:t>to the patient.</w:t>
      </w:r>
    </w:p>
    <w:p w:rsidR="00305168" w:rsidRDefault="00572EDE">
      <w:pPr>
        <w:pStyle w:val="BodyText"/>
        <w:spacing w:before="170" w:line="240" w:lineRule="exact"/>
        <w:ind w:left="529" w:right="383"/>
      </w:pPr>
      <w:r>
        <w:t>In a 2009 study of patients’ attitude towards the use of a chaperone in breast examinations, 32% of the respondents stated that they would</w:t>
      </w:r>
      <w:r>
        <w:rPr>
          <w:spacing w:val="-26"/>
        </w:rPr>
        <w:t xml:space="preserve"> </w:t>
      </w:r>
      <w:r>
        <w:t>prefer their spouse to act as a chaperone, whereas 29% preferred a clinic nurse.</w:t>
      </w:r>
      <w:r>
        <w:rPr>
          <w:position w:val="7"/>
          <w:sz w:val="11"/>
          <w:szCs w:val="11"/>
        </w:rPr>
        <w:t xml:space="preserve">225  </w:t>
      </w:r>
      <w:r>
        <w:t>The</w:t>
      </w:r>
      <w:r>
        <w:rPr>
          <w:spacing w:val="-12"/>
        </w:rPr>
        <w:t xml:space="preserve"> </w:t>
      </w:r>
      <w:r>
        <w:t>majority</w:t>
      </w:r>
    </w:p>
    <w:p w:rsidR="00305168" w:rsidRDefault="00572EDE">
      <w:pPr>
        <w:pStyle w:val="BodyText"/>
        <w:spacing w:line="240" w:lineRule="exact"/>
        <w:ind w:left="529" w:right="191"/>
      </w:pPr>
      <w:r>
        <w:t>of respondents between the ages of 10 and 30 preferred their parents to act as a chaperone.</w:t>
      </w:r>
      <w:r>
        <w:rPr>
          <w:spacing w:val="-30"/>
        </w:rPr>
        <w:t xml:space="preserve"> </w:t>
      </w:r>
      <w:r>
        <w:t>This study supports my impression that many</w:t>
      </w:r>
      <w:r>
        <w:rPr>
          <w:spacing w:val="-12"/>
        </w:rPr>
        <w:t xml:space="preserve"> </w:t>
      </w:r>
      <w:r>
        <w:t>patients</w:t>
      </w:r>
    </w:p>
    <w:p w:rsidR="00305168" w:rsidRDefault="00305168">
      <w:pPr>
        <w:spacing w:line="240" w:lineRule="exact"/>
        <w:sectPr w:rsidR="00305168">
          <w:footerReference w:type="even" r:id="rId57"/>
          <w:footerReference w:type="default" r:id="rId58"/>
          <w:pgSz w:w="11910" w:h="16840"/>
          <w:pgMar w:top="1020" w:right="1020" w:bottom="960" w:left="0" w:header="0" w:footer="764" w:gutter="0"/>
          <w:cols w:num="2" w:space="720" w:equalWidth="0">
            <w:col w:w="5667" w:space="40"/>
            <w:col w:w="5183"/>
          </w:cols>
        </w:sectPr>
      </w:pPr>
    </w:p>
    <w:p w:rsidR="00305168" w:rsidRDefault="00305168">
      <w:pPr>
        <w:rPr>
          <w:rFonts w:ascii="DINOT" w:eastAsia="DINOT" w:hAnsi="DINOT" w:cs="DINOT"/>
          <w:sz w:val="20"/>
          <w:szCs w:val="20"/>
        </w:rPr>
      </w:pPr>
    </w:p>
    <w:p w:rsidR="00305168" w:rsidRDefault="00305168">
      <w:pPr>
        <w:spacing w:before="2"/>
        <w:rPr>
          <w:rFonts w:ascii="DINOT" w:eastAsia="DINOT" w:hAnsi="DINOT" w:cs="DINOT"/>
          <w:sz w:val="14"/>
          <w:szCs w:val="14"/>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8890" r="8255" b="635"/>
                <wp:docPr id="24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43" name="Group 88"/>
                        <wpg:cNvGrpSpPr>
                          <a:grpSpLocks/>
                        </wpg:cNvGrpSpPr>
                        <wpg:grpSpPr bwMode="auto">
                          <a:xfrm>
                            <a:off x="8" y="8"/>
                            <a:ext cx="1440" cy="2"/>
                            <a:chOff x="8" y="8"/>
                            <a:chExt cx="1440" cy="2"/>
                          </a:xfrm>
                        </wpg:grpSpPr>
                        <wps:wsp>
                          <wps:cNvPr id="244" name="Freeform 8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5B3D24B" id="Group 8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luti/oMDAADZCAAADgAAAAAAAAAAAAAAAAAuAgAAZHJzL2Uy&#10;b0RvYy54bWxQSwECLQAUAAYACAAAACEAmai1QtoAAAADAQAADwAAAAAAAAAAAAAAAADdBQAAZHJz&#10;L2Rvd25yZXYueG1sUEsFBgAAAAAEAAQA8wAAAOQGAAAAAA==&#10;">
                <v:group id="Group 8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8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8UA&#10;AADcAAAADwAAAGRycy9kb3ducmV2LnhtbESPQWvCQBSE7wX/w/KE3ppN0xAkuopopQVPiVLo7ZF9&#10;JqHZtyG7jWl/vVsoeBxm5htmtZlMJ0YaXGtZwXMUgyCurG65VnA+HZ4WIJxH1thZJgU/5GCznj2s&#10;MNf2ygWNpa9FgLDLUUHjfZ9L6aqGDLrI9sTBu9jBoA9yqKUe8BrgppNJHGfSYMthocGedg1VX+W3&#10;UfDydvjAz6PcJ9uqGH8ztp5erVKP82m7BOFp8vfwf/tdK0jSFP7O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7xQAAANwAAAAPAAAAAAAAAAAAAAAAAJgCAABkcnMv&#10;ZG93bnJldi54bWxQSwUGAAAAAAQABAD1AAAAigM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29"/>
        </w:numPr>
        <w:tabs>
          <w:tab w:val="left" w:pos="1418"/>
        </w:tabs>
        <w:spacing w:before="26" w:line="192" w:lineRule="exact"/>
        <w:ind w:right="1061"/>
        <w:rPr>
          <w:rFonts w:ascii="DINOT" w:eastAsia="DINOT" w:hAnsi="DINOT" w:cs="DINOT"/>
          <w:sz w:val="16"/>
          <w:szCs w:val="16"/>
        </w:rPr>
      </w:pPr>
      <w:r>
        <w:rPr>
          <w:rFonts w:ascii="DINOT"/>
          <w:sz w:val="16"/>
        </w:rPr>
        <w:t xml:space="preserve">AHPRA, </w:t>
      </w:r>
      <w:r>
        <w:rPr>
          <w:rFonts w:ascii="DINOT-Italic"/>
          <w:i/>
          <w:sz w:val="16"/>
        </w:rPr>
        <w:t xml:space="preserve">Internal Guidance: Board mandated use of chaperones following allegations of sexual misconduct </w:t>
      </w:r>
      <w:r>
        <w:rPr>
          <w:rFonts w:ascii="DINOT"/>
          <w:sz w:val="16"/>
        </w:rPr>
        <w:t>(24 January</w:t>
      </w:r>
      <w:r>
        <w:rPr>
          <w:rFonts w:ascii="DINOT"/>
          <w:spacing w:val="-24"/>
          <w:sz w:val="16"/>
        </w:rPr>
        <w:t xml:space="preserve"> </w:t>
      </w:r>
      <w:r>
        <w:rPr>
          <w:rFonts w:ascii="DINOT"/>
          <w:sz w:val="16"/>
        </w:rPr>
        <w:t>2012) [superseded].</w:t>
      </w:r>
    </w:p>
    <w:p w:rsidR="00305168" w:rsidRDefault="00572EDE">
      <w:pPr>
        <w:pStyle w:val="ListParagraph"/>
        <w:numPr>
          <w:ilvl w:val="0"/>
          <w:numId w:val="29"/>
        </w:numPr>
        <w:tabs>
          <w:tab w:val="left" w:pos="1418"/>
        </w:tabs>
        <w:spacing w:before="56" w:line="192" w:lineRule="exact"/>
        <w:ind w:right="3477"/>
        <w:rPr>
          <w:rFonts w:ascii="DINOT" w:eastAsia="DINOT" w:hAnsi="DINOT" w:cs="DINOT"/>
          <w:sz w:val="16"/>
          <w:szCs w:val="16"/>
        </w:rPr>
      </w:pPr>
      <w:r>
        <w:rPr>
          <w:rFonts w:ascii="DINOT" w:eastAsia="DINOT" w:hAnsi="DINOT" w:cs="DINOT"/>
          <w:sz w:val="16"/>
          <w:szCs w:val="16"/>
        </w:rPr>
        <w:t xml:space="preserve">AHPRA, ‘Statement from the Medical Board of Australia and </w:t>
      </w:r>
      <w:r>
        <w:rPr>
          <w:rFonts w:ascii="DINOT" w:eastAsia="DINOT" w:hAnsi="DINOT" w:cs="DINOT"/>
          <w:spacing w:val="-3"/>
          <w:sz w:val="16"/>
          <w:szCs w:val="16"/>
        </w:rPr>
        <w:t xml:space="preserve">AHPRA’ </w:t>
      </w:r>
      <w:r>
        <w:rPr>
          <w:rFonts w:ascii="DINOT" w:eastAsia="DINOT" w:hAnsi="DINOT" w:cs="DINOT"/>
          <w:sz w:val="16"/>
          <w:szCs w:val="16"/>
        </w:rPr>
        <w:t>(2 August</w:t>
      </w:r>
      <w:r>
        <w:rPr>
          <w:rFonts w:ascii="DINOT" w:eastAsia="DINOT" w:hAnsi="DINOT" w:cs="DINOT"/>
          <w:spacing w:val="-11"/>
          <w:sz w:val="16"/>
          <w:szCs w:val="16"/>
        </w:rPr>
        <w:t xml:space="preserve"> </w:t>
      </w:r>
      <w:r>
        <w:rPr>
          <w:rFonts w:ascii="DINOT" w:eastAsia="DINOT" w:hAnsi="DINOT" w:cs="DINOT"/>
          <w:sz w:val="16"/>
          <w:szCs w:val="16"/>
        </w:rPr>
        <w:t xml:space="preserve">2016): </w:t>
      </w:r>
      <w:hyperlink r:id="rId59">
        <w:r>
          <w:rPr>
            <w:rFonts w:ascii="DINOT" w:eastAsia="DINOT" w:hAnsi="DINOT" w:cs="DINOT"/>
            <w:sz w:val="16"/>
            <w:szCs w:val="16"/>
            <w:u w:val="single" w:color="000000"/>
          </w:rPr>
          <w:t>www.ahpra.gov.au/News/2016-08-02-statement</w:t>
        </w:r>
      </w:hyperlink>
      <w:r>
        <w:rPr>
          <w:rFonts w:ascii="DINOT" w:eastAsia="DINOT" w:hAnsi="DINOT" w:cs="DINOT"/>
          <w:sz w:val="16"/>
          <w:szCs w:val="16"/>
        </w:rPr>
        <w:t>.</w:t>
      </w:r>
    </w:p>
    <w:p w:rsidR="00305168" w:rsidRDefault="00572EDE">
      <w:pPr>
        <w:pStyle w:val="ListParagraph"/>
        <w:numPr>
          <w:ilvl w:val="0"/>
          <w:numId w:val="29"/>
        </w:numPr>
        <w:tabs>
          <w:tab w:val="left" w:pos="1418"/>
        </w:tabs>
        <w:spacing w:before="43" w:line="292" w:lineRule="auto"/>
        <w:ind w:left="1133" w:right="4552" w:firstLine="0"/>
        <w:rPr>
          <w:rFonts w:ascii="DINOT" w:eastAsia="DINOT" w:hAnsi="DINOT" w:cs="DINOT"/>
          <w:sz w:val="16"/>
          <w:szCs w:val="16"/>
        </w:rPr>
      </w:pPr>
      <w:r>
        <w:rPr>
          <w:rFonts w:ascii="DINOT"/>
          <w:sz w:val="16"/>
        </w:rPr>
        <w:t>Email from AHPRA National Director Compliance, 19 December</w:t>
      </w:r>
      <w:r>
        <w:rPr>
          <w:rFonts w:ascii="DINOT"/>
          <w:spacing w:val="-17"/>
          <w:sz w:val="16"/>
        </w:rPr>
        <w:t xml:space="preserve"> </w:t>
      </w:r>
      <w:r>
        <w:rPr>
          <w:rFonts w:ascii="DINOT"/>
          <w:sz w:val="16"/>
        </w:rPr>
        <w:t>2016. 223 Recommendations 25,</w:t>
      </w:r>
      <w:r>
        <w:rPr>
          <w:rFonts w:ascii="DINOT"/>
          <w:spacing w:val="-15"/>
          <w:sz w:val="16"/>
        </w:rPr>
        <w:t xml:space="preserve"> </w:t>
      </w:r>
      <w:r>
        <w:rPr>
          <w:rFonts w:ascii="DINOT"/>
          <w:sz w:val="16"/>
        </w:rPr>
        <w:t>20.</w:t>
      </w:r>
    </w:p>
    <w:p w:rsidR="00305168" w:rsidRDefault="00572EDE">
      <w:pPr>
        <w:pStyle w:val="ListParagraph"/>
        <w:numPr>
          <w:ilvl w:val="0"/>
          <w:numId w:val="28"/>
        </w:numPr>
        <w:tabs>
          <w:tab w:val="left" w:pos="1418"/>
        </w:tabs>
        <w:spacing w:line="204" w:lineRule="exact"/>
        <w:ind w:firstLine="1020"/>
        <w:jc w:val="left"/>
        <w:rPr>
          <w:rFonts w:ascii="DINOT" w:eastAsia="DINOT" w:hAnsi="DINOT" w:cs="DINOT"/>
          <w:sz w:val="16"/>
          <w:szCs w:val="16"/>
        </w:rPr>
      </w:pPr>
      <w:r>
        <w:rPr>
          <w:rFonts w:ascii="DINOT"/>
          <w:sz w:val="16"/>
        </w:rPr>
        <w:t xml:space="preserve">AHPRA, </w:t>
      </w:r>
      <w:r>
        <w:rPr>
          <w:rFonts w:ascii="DINOT-Italic"/>
          <w:i/>
          <w:sz w:val="16"/>
        </w:rPr>
        <w:t xml:space="preserve">Chaperone protocol </w:t>
      </w:r>
      <w:r>
        <w:rPr>
          <w:rFonts w:ascii="DINOT"/>
          <w:sz w:val="16"/>
        </w:rPr>
        <w:t>(December</w:t>
      </w:r>
      <w:r>
        <w:rPr>
          <w:rFonts w:ascii="DINOT"/>
          <w:spacing w:val="-14"/>
          <w:sz w:val="16"/>
        </w:rPr>
        <w:t xml:space="preserve"> </w:t>
      </w:r>
      <w:r>
        <w:rPr>
          <w:rFonts w:ascii="DINOT"/>
          <w:sz w:val="16"/>
        </w:rPr>
        <w:t>2016).</w:t>
      </w:r>
    </w:p>
    <w:p w:rsidR="00305168" w:rsidRDefault="00572EDE">
      <w:pPr>
        <w:pStyle w:val="ListParagraph"/>
        <w:numPr>
          <w:ilvl w:val="0"/>
          <w:numId w:val="28"/>
        </w:numPr>
        <w:tabs>
          <w:tab w:val="left" w:pos="1418"/>
        </w:tabs>
        <w:spacing w:before="44"/>
        <w:ind w:left="1417"/>
        <w:jc w:val="left"/>
        <w:rPr>
          <w:rFonts w:ascii="DINOT" w:eastAsia="DINOT" w:hAnsi="DINOT" w:cs="DINOT"/>
          <w:sz w:val="16"/>
          <w:szCs w:val="16"/>
        </w:rPr>
      </w:pPr>
      <w:r>
        <w:rPr>
          <w:rFonts w:ascii="DINOT" w:eastAsia="DINOT" w:hAnsi="DINOT" w:cs="DINOT"/>
          <w:sz w:val="16"/>
          <w:szCs w:val="16"/>
        </w:rPr>
        <w:t>S</w:t>
      </w:r>
      <w:r>
        <w:rPr>
          <w:rFonts w:ascii="DINOT" w:eastAsia="DINOT" w:hAnsi="DINOT" w:cs="DINOT"/>
          <w:spacing w:val="-3"/>
          <w:sz w:val="16"/>
          <w:szCs w:val="16"/>
        </w:rPr>
        <w:t xml:space="preserve"> </w:t>
      </w:r>
      <w:r>
        <w:rPr>
          <w:rFonts w:ascii="DINOT" w:eastAsia="DINOT" w:hAnsi="DINOT" w:cs="DINOT"/>
          <w:sz w:val="16"/>
          <w:szCs w:val="16"/>
        </w:rPr>
        <w:t>Sinha</w:t>
      </w:r>
      <w:r>
        <w:rPr>
          <w:rFonts w:ascii="DINOT" w:eastAsia="DINOT" w:hAnsi="DINOT" w:cs="DINOT"/>
          <w:spacing w:val="-3"/>
          <w:sz w:val="16"/>
          <w:szCs w:val="16"/>
        </w:rPr>
        <w:t xml:space="preserve"> </w:t>
      </w:r>
      <w:r>
        <w:rPr>
          <w:rFonts w:ascii="DINOT" w:eastAsia="DINOT" w:hAnsi="DINOT" w:cs="DINOT"/>
          <w:sz w:val="16"/>
          <w:szCs w:val="16"/>
        </w:rPr>
        <w:t>et</w:t>
      </w:r>
      <w:r>
        <w:rPr>
          <w:rFonts w:ascii="DINOT" w:eastAsia="DINOT" w:hAnsi="DINOT" w:cs="DINOT"/>
          <w:spacing w:val="-3"/>
          <w:sz w:val="16"/>
          <w:szCs w:val="16"/>
        </w:rPr>
        <w:t xml:space="preserve"> </w:t>
      </w:r>
      <w:r>
        <w:rPr>
          <w:rFonts w:ascii="DINOT" w:eastAsia="DINOT" w:hAnsi="DINOT" w:cs="DINOT"/>
          <w:sz w:val="16"/>
          <w:szCs w:val="16"/>
        </w:rPr>
        <w:t>al.</w:t>
      </w:r>
      <w:r>
        <w:rPr>
          <w:rFonts w:ascii="DINOT" w:eastAsia="DINOT" w:hAnsi="DINOT" w:cs="DINOT"/>
          <w:spacing w:val="-3"/>
          <w:sz w:val="16"/>
          <w:szCs w:val="16"/>
        </w:rPr>
        <w:t xml:space="preserve"> </w:t>
      </w:r>
      <w:r>
        <w:rPr>
          <w:rFonts w:ascii="DINOT" w:eastAsia="DINOT" w:hAnsi="DINOT" w:cs="DINOT"/>
          <w:sz w:val="16"/>
          <w:szCs w:val="16"/>
        </w:rPr>
        <w:t>Patients’</w:t>
      </w:r>
      <w:r>
        <w:rPr>
          <w:rFonts w:ascii="DINOT" w:eastAsia="DINOT" w:hAnsi="DINOT" w:cs="DINOT"/>
          <w:spacing w:val="-3"/>
          <w:sz w:val="16"/>
          <w:szCs w:val="16"/>
        </w:rPr>
        <w:t xml:space="preserve"> </w:t>
      </w:r>
      <w:r>
        <w:rPr>
          <w:rFonts w:ascii="DINOT" w:eastAsia="DINOT" w:hAnsi="DINOT" w:cs="DINOT"/>
          <w:sz w:val="16"/>
          <w:szCs w:val="16"/>
        </w:rPr>
        <w:t>attitude</w:t>
      </w:r>
      <w:r>
        <w:rPr>
          <w:rFonts w:ascii="DINOT" w:eastAsia="DINOT" w:hAnsi="DINOT" w:cs="DINOT"/>
          <w:spacing w:val="-3"/>
          <w:sz w:val="16"/>
          <w:szCs w:val="16"/>
        </w:rPr>
        <w:t xml:space="preserve"> </w:t>
      </w:r>
      <w:r>
        <w:rPr>
          <w:rFonts w:ascii="DINOT" w:eastAsia="DINOT" w:hAnsi="DINOT" w:cs="DINOT"/>
          <w:sz w:val="16"/>
          <w:szCs w:val="16"/>
        </w:rPr>
        <w:t>towards</w:t>
      </w:r>
      <w:r>
        <w:rPr>
          <w:rFonts w:ascii="DINOT" w:eastAsia="DINOT" w:hAnsi="DINOT" w:cs="DINOT"/>
          <w:spacing w:val="-3"/>
          <w:sz w:val="16"/>
          <w:szCs w:val="16"/>
        </w:rPr>
        <w:t xml:space="preserve"> </w:t>
      </w:r>
      <w:r>
        <w:rPr>
          <w:rFonts w:ascii="DINOT" w:eastAsia="DINOT" w:hAnsi="DINOT" w:cs="DINOT"/>
          <w:sz w:val="16"/>
          <w:szCs w:val="16"/>
        </w:rPr>
        <w:t>the</w:t>
      </w:r>
      <w:r>
        <w:rPr>
          <w:rFonts w:ascii="DINOT" w:eastAsia="DINOT" w:hAnsi="DINOT" w:cs="DINOT"/>
          <w:spacing w:val="-3"/>
          <w:sz w:val="16"/>
          <w:szCs w:val="16"/>
        </w:rPr>
        <w:t xml:space="preserve"> </w:t>
      </w:r>
      <w:r>
        <w:rPr>
          <w:rFonts w:ascii="DINOT" w:eastAsia="DINOT" w:hAnsi="DINOT" w:cs="DINOT"/>
          <w:sz w:val="16"/>
          <w:szCs w:val="16"/>
        </w:rPr>
        <w:t>use</w:t>
      </w:r>
      <w:r>
        <w:rPr>
          <w:rFonts w:ascii="DINOT" w:eastAsia="DINOT" w:hAnsi="DINOT" w:cs="DINOT"/>
          <w:spacing w:val="-3"/>
          <w:sz w:val="16"/>
          <w:szCs w:val="16"/>
        </w:rPr>
        <w:t xml:space="preserve"> </w:t>
      </w:r>
      <w:r>
        <w:rPr>
          <w:rFonts w:ascii="DINOT" w:eastAsia="DINOT" w:hAnsi="DINOT" w:cs="DINOT"/>
          <w:sz w:val="16"/>
          <w:szCs w:val="16"/>
        </w:rPr>
        <w:t>of</w:t>
      </w:r>
      <w:r>
        <w:rPr>
          <w:rFonts w:ascii="DINOT" w:eastAsia="DINOT" w:hAnsi="DINOT" w:cs="DINOT"/>
          <w:spacing w:val="-3"/>
          <w:sz w:val="16"/>
          <w:szCs w:val="16"/>
        </w:rPr>
        <w:t xml:space="preserve"> </w:t>
      </w:r>
      <w:r>
        <w:rPr>
          <w:rFonts w:ascii="DINOT" w:eastAsia="DINOT" w:hAnsi="DINOT" w:cs="DINOT"/>
          <w:sz w:val="16"/>
          <w:szCs w:val="16"/>
        </w:rPr>
        <w:t>a</w:t>
      </w:r>
      <w:r>
        <w:rPr>
          <w:rFonts w:ascii="DINOT" w:eastAsia="DINOT" w:hAnsi="DINOT" w:cs="DINOT"/>
          <w:spacing w:val="-3"/>
          <w:sz w:val="16"/>
          <w:szCs w:val="16"/>
        </w:rPr>
        <w:t xml:space="preserve"> </w:t>
      </w:r>
      <w:r>
        <w:rPr>
          <w:rFonts w:ascii="DINOT" w:eastAsia="DINOT" w:hAnsi="DINOT" w:cs="DINOT"/>
          <w:sz w:val="16"/>
          <w:szCs w:val="16"/>
        </w:rPr>
        <w:t>chaperone</w:t>
      </w:r>
      <w:r>
        <w:rPr>
          <w:rFonts w:ascii="DINOT" w:eastAsia="DINOT" w:hAnsi="DINOT" w:cs="DINOT"/>
          <w:spacing w:val="-3"/>
          <w:sz w:val="16"/>
          <w:szCs w:val="16"/>
        </w:rPr>
        <w:t xml:space="preserve"> </w:t>
      </w:r>
      <w:r>
        <w:rPr>
          <w:rFonts w:ascii="DINOT" w:eastAsia="DINOT" w:hAnsi="DINOT" w:cs="DINOT"/>
          <w:sz w:val="16"/>
          <w:szCs w:val="16"/>
        </w:rPr>
        <w:t>in</w:t>
      </w:r>
      <w:r>
        <w:rPr>
          <w:rFonts w:ascii="DINOT" w:eastAsia="DINOT" w:hAnsi="DINOT" w:cs="DINOT"/>
          <w:spacing w:val="-3"/>
          <w:sz w:val="16"/>
          <w:szCs w:val="16"/>
        </w:rPr>
        <w:t xml:space="preserve"> </w:t>
      </w:r>
      <w:r>
        <w:rPr>
          <w:rFonts w:ascii="DINOT" w:eastAsia="DINOT" w:hAnsi="DINOT" w:cs="DINOT"/>
          <w:sz w:val="16"/>
          <w:szCs w:val="16"/>
        </w:rPr>
        <w:t>breast</w:t>
      </w:r>
      <w:r>
        <w:rPr>
          <w:rFonts w:ascii="DINOT" w:eastAsia="DINOT" w:hAnsi="DINOT" w:cs="DINOT"/>
          <w:spacing w:val="-3"/>
          <w:sz w:val="16"/>
          <w:szCs w:val="16"/>
        </w:rPr>
        <w:t xml:space="preserve"> </w:t>
      </w:r>
      <w:r>
        <w:rPr>
          <w:rFonts w:ascii="DINOT" w:eastAsia="DINOT" w:hAnsi="DINOT" w:cs="DINOT"/>
          <w:sz w:val="16"/>
          <w:szCs w:val="16"/>
        </w:rPr>
        <w:t>examination</w:t>
      </w:r>
      <w:r>
        <w:rPr>
          <w:rFonts w:ascii="DINOT" w:eastAsia="DINOT" w:hAnsi="DINOT" w:cs="DINOT"/>
          <w:spacing w:val="-3"/>
          <w:sz w:val="16"/>
          <w:szCs w:val="16"/>
        </w:rPr>
        <w:t xml:space="preserve"> </w:t>
      </w:r>
      <w:r>
        <w:rPr>
          <w:rFonts w:ascii="DINOT" w:eastAsia="DINOT" w:hAnsi="DINOT" w:cs="DINOT"/>
          <w:sz w:val="16"/>
          <w:szCs w:val="16"/>
        </w:rPr>
        <w:t>(2009)</w:t>
      </w:r>
      <w:r>
        <w:rPr>
          <w:rFonts w:ascii="DINOT" w:eastAsia="DINOT" w:hAnsi="DINOT" w:cs="DINOT"/>
          <w:spacing w:val="-3"/>
          <w:sz w:val="16"/>
          <w:szCs w:val="16"/>
        </w:rPr>
        <w:t xml:space="preserve"> </w:t>
      </w:r>
      <w:r>
        <w:rPr>
          <w:rFonts w:ascii="DINOT" w:eastAsia="DINOT" w:hAnsi="DINOT" w:cs="DINOT"/>
          <w:sz w:val="16"/>
          <w:szCs w:val="16"/>
        </w:rPr>
        <w:t>91(1)</w:t>
      </w:r>
      <w:r>
        <w:rPr>
          <w:rFonts w:ascii="DINOT" w:eastAsia="DINOT" w:hAnsi="DINOT" w:cs="DINOT"/>
          <w:spacing w:val="-3"/>
          <w:sz w:val="16"/>
          <w:szCs w:val="16"/>
        </w:rPr>
        <w:t xml:space="preserve"> </w:t>
      </w:r>
      <w:r>
        <w:rPr>
          <w:rFonts w:ascii="DINOT" w:eastAsia="DINOT" w:hAnsi="DINOT" w:cs="DINOT"/>
          <w:sz w:val="16"/>
          <w:szCs w:val="16"/>
        </w:rPr>
        <w:t>Ann</w:t>
      </w:r>
      <w:r>
        <w:rPr>
          <w:rFonts w:ascii="DINOT" w:eastAsia="DINOT" w:hAnsi="DINOT" w:cs="DINOT"/>
          <w:spacing w:val="-3"/>
          <w:sz w:val="16"/>
          <w:szCs w:val="16"/>
        </w:rPr>
        <w:t xml:space="preserve"> </w:t>
      </w:r>
      <w:r>
        <w:rPr>
          <w:rFonts w:ascii="DINOT" w:eastAsia="DINOT" w:hAnsi="DINOT" w:cs="DINOT"/>
          <w:sz w:val="16"/>
          <w:szCs w:val="16"/>
        </w:rPr>
        <w:t>R</w:t>
      </w:r>
      <w:r>
        <w:rPr>
          <w:rFonts w:ascii="DINOT" w:eastAsia="DINOT" w:hAnsi="DINOT" w:cs="DINOT"/>
          <w:spacing w:val="-3"/>
          <w:sz w:val="16"/>
          <w:szCs w:val="16"/>
        </w:rPr>
        <w:t xml:space="preserve"> </w:t>
      </w:r>
      <w:r>
        <w:rPr>
          <w:rFonts w:ascii="DINOT" w:eastAsia="DINOT" w:hAnsi="DINOT" w:cs="DINOT"/>
          <w:sz w:val="16"/>
          <w:szCs w:val="16"/>
        </w:rPr>
        <w:t>Coll</w:t>
      </w:r>
      <w:r>
        <w:rPr>
          <w:rFonts w:ascii="DINOT" w:eastAsia="DINOT" w:hAnsi="DINOT" w:cs="DINOT"/>
          <w:spacing w:val="-3"/>
          <w:sz w:val="16"/>
          <w:szCs w:val="16"/>
        </w:rPr>
        <w:t xml:space="preserve"> </w:t>
      </w:r>
      <w:r>
        <w:rPr>
          <w:rFonts w:ascii="DINOT" w:eastAsia="DINOT" w:hAnsi="DINOT" w:cs="DINOT"/>
          <w:sz w:val="16"/>
          <w:szCs w:val="16"/>
        </w:rPr>
        <w:t>Surg</w:t>
      </w:r>
      <w:r>
        <w:rPr>
          <w:rFonts w:ascii="DINOT" w:eastAsia="DINOT" w:hAnsi="DINOT" w:cs="DINOT"/>
          <w:spacing w:val="-3"/>
          <w:sz w:val="16"/>
          <w:szCs w:val="16"/>
        </w:rPr>
        <w:t xml:space="preserve"> </w:t>
      </w:r>
      <w:r>
        <w:rPr>
          <w:rFonts w:ascii="DINOT" w:eastAsia="DINOT" w:hAnsi="DINOT" w:cs="DINOT"/>
          <w:sz w:val="16"/>
          <w:szCs w:val="16"/>
        </w:rPr>
        <w:t>Engl</w:t>
      </w:r>
      <w:r>
        <w:rPr>
          <w:rFonts w:ascii="DINOT" w:eastAsia="DINOT" w:hAnsi="DINOT" w:cs="DINOT"/>
          <w:spacing w:val="-3"/>
          <w:sz w:val="16"/>
          <w:szCs w:val="16"/>
        </w:rPr>
        <w:t xml:space="preserve"> </w:t>
      </w:r>
      <w:r>
        <w:rPr>
          <w:rFonts w:ascii="DINOT" w:eastAsia="DINOT" w:hAnsi="DINOT" w:cs="DINOT"/>
          <w:sz w:val="16"/>
          <w:szCs w:val="16"/>
        </w:rPr>
        <w:t>46.</w:t>
      </w:r>
    </w:p>
    <w:p w:rsidR="00305168" w:rsidRDefault="00305168">
      <w:pPr>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BodyText"/>
        <w:spacing w:before="57" w:line="240" w:lineRule="exact"/>
        <w:ind w:right="10"/>
      </w:pPr>
      <w:bookmarkStart w:id="122" w:name="MBA-approved_chaperones"/>
      <w:bookmarkStart w:id="123" w:name="_bookmark48"/>
      <w:bookmarkEnd w:id="122"/>
      <w:bookmarkEnd w:id="123"/>
      <w:r>
        <w:t>would prefer to choose who will act as a</w:t>
      </w:r>
      <w:r>
        <w:rPr>
          <w:spacing w:val="-21"/>
        </w:rPr>
        <w:t xml:space="preserve"> </w:t>
      </w:r>
      <w:r>
        <w:t>chaperone rather than have an MBA-approved</w:t>
      </w:r>
      <w:r>
        <w:rPr>
          <w:spacing w:val="-21"/>
        </w:rPr>
        <w:t xml:space="preserve"> </w:t>
      </w:r>
      <w:r>
        <w:t>chaperone.</w:t>
      </w:r>
    </w:p>
    <w:p w:rsidR="00305168" w:rsidRDefault="00572EDE">
      <w:pPr>
        <w:pStyle w:val="BodyText"/>
        <w:spacing w:before="170" w:line="240" w:lineRule="exact"/>
        <w:ind w:right="156"/>
        <w:jc w:val="both"/>
        <w:rPr>
          <w:sz w:val="11"/>
          <w:szCs w:val="11"/>
        </w:rPr>
      </w:pPr>
      <w:r>
        <w:t>Despite this, some concern was expressed</w:t>
      </w:r>
      <w:r>
        <w:rPr>
          <w:spacing w:val="-20"/>
        </w:rPr>
        <w:t xml:space="preserve"> </w:t>
      </w:r>
      <w:r>
        <w:t>during the course of this review about the use of</w:t>
      </w:r>
      <w:r>
        <w:rPr>
          <w:spacing w:val="-14"/>
        </w:rPr>
        <w:t xml:space="preserve"> </w:t>
      </w:r>
      <w:r>
        <w:t>patient- nominated</w:t>
      </w:r>
      <w:r>
        <w:rPr>
          <w:spacing w:val="3"/>
        </w:rPr>
        <w:t xml:space="preserve"> </w:t>
      </w:r>
      <w:r>
        <w:t>chaperones:</w:t>
      </w:r>
      <w:r>
        <w:rPr>
          <w:position w:val="7"/>
          <w:sz w:val="11"/>
        </w:rPr>
        <w:t>226</w:t>
      </w:r>
    </w:p>
    <w:p w:rsidR="00305168" w:rsidRDefault="00572EDE">
      <w:pPr>
        <w:spacing w:before="179" w:line="288" w:lineRule="exact"/>
        <w:ind w:left="283" w:right="88"/>
        <w:jc w:val="both"/>
        <w:rPr>
          <w:rFonts w:ascii="DINOT-Light" w:eastAsia="DINOT-Light" w:hAnsi="DINOT-Light" w:cs="DINOT-Light"/>
          <w:sz w:val="24"/>
          <w:szCs w:val="24"/>
        </w:rPr>
      </w:pPr>
      <w:r>
        <w:rPr>
          <w:rFonts w:ascii="DINOT-Light" w:eastAsia="DINOT-Light" w:hAnsi="DINOT-Light" w:cs="DINOT-Light"/>
          <w:color w:val="4788B4"/>
          <w:spacing w:val="-10"/>
          <w:sz w:val="24"/>
          <w:szCs w:val="24"/>
        </w:rPr>
        <w:t xml:space="preserve">‘A </w:t>
      </w:r>
      <w:r>
        <w:rPr>
          <w:rFonts w:ascii="DINOT-Light" w:eastAsia="DINOT-Light" w:hAnsi="DINOT-Light" w:cs="DINOT-Light"/>
          <w:color w:val="4788B4"/>
          <w:sz w:val="24"/>
          <w:szCs w:val="24"/>
        </w:rPr>
        <w:t>patient-nominated chaperone may not be comfortable directly and</w:t>
      </w:r>
      <w:r>
        <w:rPr>
          <w:rFonts w:ascii="DINOT-Light" w:eastAsia="DINOT-Light" w:hAnsi="DINOT-Light" w:cs="DINOT-Light"/>
          <w:color w:val="4788B4"/>
          <w:spacing w:val="-37"/>
          <w:sz w:val="24"/>
          <w:szCs w:val="24"/>
        </w:rPr>
        <w:t xml:space="preserve"> </w:t>
      </w:r>
      <w:r>
        <w:rPr>
          <w:rFonts w:ascii="DINOT-Light" w:eastAsia="DINOT-Light" w:hAnsi="DINOT-Light" w:cs="DINOT-Light"/>
          <w:color w:val="4788B4"/>
          <w:sz w:val="24"/>
          <w:szCs w:val="24"/>
        </w:rPr>
        <w:t>continuously observing an intimate</w:t>
      </w:r>
      <w:r>
        <w:rPr>
          <w:rFonts w:ascii="DINOT-Light" w:eastAsia="DINOT-Light" w:hAnsi="DINOT-Light" w:cs="DINOT-Light"/>
          <w:color w:val="4788B4"/>
          <w:spacing w:val="-11"/>
          <w:sz w:val="24"/>
          <w:szCs w:val="24"/>
        </w:rPr>
        <w:t xml:space="preserve"> </w:t>
      </w:r>
      <w:r>
        <w:rPr>
          <w:rFonts w:ascii="DINOT-Light" w:eastAsia="DINOT-Light" w:hAnsi="DINOT-Light" w:cs="DINOT-Light"/>
          <w:color w:val="4788B4"/>
          <w:sz w:val="24"/>
          <w:szCs w:val="24"/>
        </w:rPr>
        <w:t>examination,</w:t>
      </w:r>
    </w:p>
    <w:p w:rsidR="00305168" w:rsidRDefault="00572EDE">
      <w:pPr>
        <w:spacing w:line="288" w:lineRule="exact"/>
        <w:ind w:left="283" w:right="15"/>
        <w:rPr>
          <w:rFonts w:ascii="DINOT-Light" w:eastAsia="DINOT-Light" w:hAnsi="DINOT-Light" w:cs="DINOT-Light"/>
          <w:sz w:val="24"/>
          <w:szCs w:val="24"/>
        </w:rPr>
      </w:pPr>
      <w:r>
        <w:rPr>
          <w:rFonts w:ascii="DINOT-Light" w:eastAsia="DINOT-Light" w:hAnsi="DINOT-Light" w:cs="DINOT-Light"/>
          <w:color w:val="4788B4"/>
          <w:sz w:val="24"/>
          <w:szCs w:val="24"/>
        </w:rPr>
        <w:t xml:space="preserve">and may not be able to see what is happening if the examination is internal or the view is obstructed by the position of the </w:t>
      </w:r>
      <w:r>
        <w:rPr>
          <w:rFonts w:ascii="DINOT-Light" w:eastAsia="DINOT-Light" w:hAnsi="DINOT-Light" w:cs="DINOT-Light"/>
          <w:color w:val="4788B4"/>
          <w:spacing w:val="-4"/>
          <w:sz w:val="24"/>
          <w:szCs w:val="24"/>
        </w:rPr>
        <w:t xml:space="preserve">doctor. </w:t>
      </w:r>
      <w:r>
        <w:rPr>
          <w:rFonts w:ascii="DINOT-Light" w:eastAsia="DINOT-Light" w:hAnsi="DINOT-Light" w:cs="DINOT-Light"/>
          <w:color w:val="4788B4"/>
          <w:sz w:val="24"/>
          <w:szCs w:val="24"/>
        </w:rPr>
        <w:t xml:space="preserve">The chaperone may lack the medical knowledge to understand what touching is appropriate and what is not. The patient may be embarrassed at speaking up in the presence of someone they </w:t>
      </w:r>
      <w:r>
        <w:rPr>
          <w:rFonts w:ascii="DINOT-Light" w:eastAsia="DINOT-Light" w:hAnsi="DINOT-Light" w:cs="DINOT-Light"/>
          <w:color w:val="4788B4"/>
          <w:spacing w:val="-3"/>
          <w:sz w:val="24"/>
          <w:szCs w:val="24"/>
        </w:rPr>
        <w:t xml:space="preserve">know, </w:t>
      </w:r>
      <w:r>
        <w:rPr>
          <w:rFonts w:ascii="DINOT-Light" w:eastAsia="DINOT-Light" w:hAnsi="DINOT-Light" w:cs="DINOT-Light"/>
          <w:color w:val="4788B4"/>
          <w:sz w:val="24"/>
          <w:szCs w:val="24"/>
        </w:rPr>
        <w:t>and the chaperone may not</w:t>
      </w:r>
      <w:r>
        <w:rPr>
          <w:rFonts w:ascii="DINOT-Light" w:eastAsia="DINOT-Light" w:hAnsi="DINOT-Light" w:cs="DINOT-Light"/>
          <w:color w:val="4788B4"/>
          <w:spacing w:val="-6"/>
          <w:sz w:val="24"/>
          <w:szCs w:val="24"/>
        </w:rPr>
        <w:t xml:space="preserve"> </w:t>
      </w:r>
      <w:r>
        <w:rPr>
          <w:rFonts w:ascii="DINOT-Light" w:eastAsia="DINOT-Light" w:hAnsi="DINOT-Light" w:cs="DINOT-Light"/>
          <w:color w:val="4788B4"/>
          <w:sz w:val="24"/>
          <w:szCs w:val="24"/>
        </w:rPr>
        <w:t>be any more confident or comfortable about speaking up than the</w:t>
      </w:r>
      <w:r>
        <w:rPr>
          <w:rFonts w:ascii="DINOT-Light" w:eastAsia="DINOT-Light" w:hAnsi="DINOT-Light" w:cs="DINOT-Light"/>
          <w:color w:val="4788B4"/>
          <w:spacing w:val="-13"/>
          <w:sz w:val="24"/>
          <w:szCs w:val="24"/>
        </w:rPr>
        <w:t xml:space="preserve"> </w:t>
      </w:r>
      <w:r>
        <w:rPr>
          <w:rFonts w:ascii="DINOT-Light" w:eastAsia="DINOT-Light" w:hAnsi="DINOT-Light" w:cs="DINOT-Light"/>
          <w:color w:val="4788B4"/>
          <w:sz w:val="24"/>
          <w:szCs w:val="24"/>
        </w:rPr>
        <w:t>patient.’</w:t>
      </w:r>
    </w:p>
    <w:p w:rsidR="00305168" w:rsidRDefault="00572EDE">
      <w:pPr>
        <w:spacing w:before="150"/>
        <w:ind w:left="283" w:right="10"/>
        <w:rPr>
          <w:rFonts w:ascii="DINOT-Light" w:eastAsia="DINOT-Light" w:hAnsi="DINOT-Light" w:cs="DINOT-Light"/>
          <w:sz w:val="24"/>
          <w:szCs w:val="24"/>
        </w:rPr>
      </w:pPr>
      <w:r>
        <w:rPr>
          <w:rFonts w:ascii="DINOT-Light"/>
          <w:color w:val="4788B4"/>
          <w:sz w:val="24"/>
        </w:rPr>
        <w:t>Dr Y</w:t>
      </w:r>
    </w:p>
    <w:p w:rsidR="00305168" w:rsidRDefault="00572EDE">
      <w:pPr>
        <w:pStyle w:val="BodyText"/>
        <w:spacing w:before="161" w:line="240" w:lineRule="exact"/>
        <w:ind w:right="5"/>
        <w:rPr>
          <w:sz w:val="11"/>
          <w:szCs w:val="11"/>
        </w:rPr>
      </w:pPr>
      <w:r>
        <w:rPr>
          <w:spacing w:val="-8"/>
        </w:rPr>
        <w:t xml:space="preserve">To </w:t>
      </w:r>
      <w:r>
        <w:t>properly fulfil the obligations of a chaperone, that person must do more than merely be present in the consultation room; the chaperone</w:t>
      </w:r>
      <w:r>
        <w:rPr>
          <w:spacing w:val="-24"/>
        </w:rPr>
        <w:t xml:space="preserve"> </w:t>
      </w:r>
      <w:r>
        <w:t>is</w:t>
      </w:r>
      <w:r>
        <w:rPr>
          <w:spacing w:val="-4"/>
        </w:rPr>
        <w:t xml:space="preserve"> </w:t>
      </w:r>
      <w:r>
        <w:t xml:space="preserve">required to ‘directly observe’ all contact between the practitioner and the patient. During my discussions with stakeholders, I queried whether family and friends of a patient would be comfortable directly observing an intimate examination, and whether the patient would wish family and friends to directly observe such examinations. One patient commented: </w:t>
      </w:r>
      <w:r>
        <w:rPr>
          <w:spacing w:val="-6"/>
        </w:rPr>
        <w:t xml:space="preserve">‘To </w:t>
      </w:r>
      <w:r>
        <w:t>have someone watching you closely during an intimate examination is</w:t>
      </w:r>
      <w:r>
        <w:rPr>
          <w:spacing w:val="-3"/>
        </w:rPr>
        <w:t xml:space="preserve"> creepy.’</w:t>
      </w:r>
      <w:r>
        <w:rPr>
          <w:spacing w:val="-3"/>
          <w:position w:val="7"/>
          <w:sz w:val="11"/>
          <w:szCs w:val="11"/>
        </w:rPr>
        <w:t>227</w:t>
      </w:r>
    </w:p>
    <w:p w:rsidR="00305168" w:rsidRDefault="00572EDE">
      <w:pPr>
        <w:pStyle w:val="BodyText"/>
        <w:spacing w:before="170" w:line="240" w:lineRule="exact"/>
        <w:ind w:right="297"/>
      </w:pPr>
      <w:r>
        <w:t xml:space="preserve">In my view, although family and friends can provide valuable support to a patient, the </w:t>
      </w:r>
      <w:r>
        <w:rPr>
          <w:spacing w:val="-3"/>
        </w:rPr>
        <w:t>role</w:t>
      </w:r>
      <w:r>
        <w:rPr>
          <w:spacing w:val="-9"/>
        </w:rPr>
        <w:t xml:space="preserve"> </w:t>
      </w:r>
      <w:r>
        <w:t>of the chaperone has unique responsibilities that family and friends are not well suited to fulfil.</w:t>
      </w:r>
      <w:r>
        <w:rPr>
          <w:spacing w:val="-19"/>
        </w:rPr>
        <w:t xml:space="preserve"> </w:t>
      </w:r>
      <w:r>
        <w:t>I</w:t>
      </w:r>
    </w:p>
    <w:p w:rsidR="00305168" w:rsidRDefault="00572EDE">
      <w:pPr>
        <w:pStyle w:val="BodyText"/>
        <w:spacing w:line="240" w:lineRule="exact"/>
        <w:ind w:right="-18"/>
        <w:rPr>
          <w:sz w:val="11"/>
          <w:szCs w:val="11"/>
        </w:rPr>
      </w:pPr>
      <w:r>
        <w:t>consider that the option to use</w:t>
      </w:r>
      <w:r>
        <w:rPr>
          <w:spacing w:val="-6"/>
        </w:rPr>
        <w:t xml:space="preserve"> </w:t>
      </w:r>
      <w:r>
        <w:t>a</w:t>
      </w:r>
      <w:r>
        <w:rPr>
          <w:spacing w:val="-1"/>
        </w:rPr>
        <w:t xml:space="preserve"> </w:t>
      </w:r>
      <w:r>
        <w:t>patient-nominated chaperone should no longer be</w:t>
      </w:r>
      <w:r>
        <w:rPr>
          <w:spacing w:val="-3"/>
        </w:rPr>
        <w:t xml:space="preserve"> </w:t>
      </w:r>
      <w:r>
        <w:t>available.</w:t>
      </w:r>
      <w:r>
        <w:rPr>
          <w:position w:val="7"/>
          <w:sz w:val="11"/>
        </w:rPr>
        <w:t>228</w:t>
      </w:r>
    </w:p>
    <w:p w:rsidR="00305168" w:rsidRDefault="00572EDE">
      <w:pPr>
        <w:pStyle w:val="BodyText"/>
        <w:spacing w:line="240" w:lineRule="exact"/>
        <w:ind w:right="260"/>
      </w:pPr>
      <w:r>
        <w:t>MBA-approved chaperones should be used on all occasions that a chaperone is required; if a patient does not wish to have the</w:t>
      </w:r>
      <w:r>
        <w:rPr>
          <w:spacing w:val="-14"/>
        </w:rPr>
        <w:t xml:space="preserve"> </w:t>
      </w:r>
      <w:r>
        <w:t>MBA-approved chaperone present, the consultation with the practitioner should not proceed and the patient should</w:t>
      </w:r>
      <w:r>
        <w:rPr>
          <w:spacing w:val="-8"/>
        </w:rPr>
        <w:t xml:space="preserve"> </w:t>
      </w:r>
      <w:r>
        <w:t>be</w:t>
      </w:r>
      <w:r>
        <w:rPr>
          <w:spacing w:val="-8"/>
        </w:rPr>
        <w:t xml:space="preserve"> </w:t>
      </w:r>
      <w:r>
        <w:t>referred</w:t>
      </w:r>
      <w:r>
        <w:rPr>
          <w:spacing w:val="-8"/>
        </w:rPr>
        <w:t xml:space="preserve"> </w:t>
      </w:r>
      <w:r>
        <w:t>to</w:t>
      </w:r>
      <w:r>
        <w:rPr>
          <w:spacing w:val="-8"/>
        </w:rPr>
        <w:t xml:space="preserve"> </w:t>
      </w:r>
      <w:r>
        <w:t>a</w:t>
      </w:r>
      <w:r>
        <w:rPr>
          <w:spacing w:val="-8"/>
        </w:rPr>
        <w:t xml:space="preserve"> </w:t>
      </w:r>
      <w:r>
        <w:t>different</w:t>
      </w:r>
      <w:r>
        <w:rPr>
          <w:spacing w:val="-8"/>
        </w:rPr>
        <w:t xml:space="preserve"> </w:t>
      </w:r>
      <w:r>
        <w:t>practitioner.</w:t>
      </w:r>
    </w:p>
    <w:p w:rsidR="00305168" w:rsidRDefault="00572EDE">
      <w:pPr>
        <w:pStyle w:val="BodyText"/>
        <w:spacing w:before="170" w:line="240" w:lineRule="exact"/>
        <w:ind w:right="342"/>
      </w:pPr>
      <w:r>
        <w:t xml:space="preserve">As a point of comparison, I note that while the </w:t>
      </w:r>
      <w:r>
        <w:rPr>
          <w:spacing w:val="-3"/>
        </w:rPr>
        <w:t xml:space="preserve">OHO’s </w:t>
      </w:r>
      <w:r>
        <w:t>draft policy documents permit the use</w:t>
      </w:r>
      <w:r>
        <w:rPr>
          <w:spacing w:val="3"/>
        </w:rPr>
        <w:t xml:space="preserve"> </w:t>
      </w:r>
      <w:r>
        <w:t>of</w:t>
      </w:r>
    </w:p>
    <w:p w:rsidR="00305168" w:rsidRDefault="00572EDE">
      <w:pPr>
        <w:pStyle w:val="BodyText"/>
        <w:spacing w:before="57" w:line="240" w:lineRule="exact"/>
        <w:ind w:right="1136"/>
        <w:rPr>
          <w:sz w:val="11"/>
          <w:szCs w:val="11"/>
        </w:rPr>
      </w:pPr>
      <w:r>
        <w:br w:type="column"/>
        <w:t>patient-nominated chaperones if certain criteria are met,</w:t>
      </w:r>
      <w:r>
        <w:rPr>
          <w:position w:val="7"/>
          <w:sz w:val="11"/>
          <w:szCs w:val="11"/>
        </w:rPr>
        <w:t xml:space="preserve">229 </w:t>
      </w:r>
      <w:r>
        <w:t xml:space="preserve">the Medical Council of </w:t>
      </w:r>
      <w:r>
        <w:rPr>
          <w:spacing w:val="-3"/>
        </w:rPr>
        <w:t xml:space="preserve">NSW’s </w:t>
      </w:r>
      <w:r>
        <w:rPr>
          <w:rFonts w:ascii="DINOT-Italic" w:eastAsia="DINOT-Italic" w:hAnsi="DINOT-Italic" w:cs="DINOT-Italic"/>
          <w:i/>
        </w:rPr>
        <w:t xml:space="preserve">Chaperone Approval Position Statement </w:t>
      </w:r>
      <w:r>
        <w:t xml:space="preserve">does not </w:t>
      </w:r>
      <w:r>
        <w:rPr>
          <w:spacing w:val="-3"/>
        </w:rPr>
        <w:t xml:space="preserve">make </w:t>
      </w:r>
      <w:r>
        <w:t>reference to the option of the patient-nominated chaperone; instead it outlines that the Council expects a practitioner subject to chaperone conditions to ensure that any chaperone has been approved by the</w:t>
      </w:r>
      <w:r>
        <w:rPr>
          <w:spacing w:val="-1"/>
        </w:rPr>
        <w:t xml:space="preserve"> </w:t>
      </w:r>
      <w:r>
        <w:t>Council.</w:t>
      </w:r>
      <w:r>
        <w:rPr>
          <w:position w:val="7"/>
          <w:sz w:val="11"/>
          <w:szCs w:val="11"/>
        </w:rPr>
        <w:t>230</w:t>
      </w:r>
    </w:p>
    <w:p w:rsidR="00305168" w:rsidRDefault="00305168">
      <w:pPr>
        <w:spacing w:before="9"/>
        <w:rPr>
          <w:rFonts w:ascii="DINOT" w:eastAsia="DINOT" w:hAnsi="DINOT" w:cs="DINOT"/>
          <w:sz w:val="16"/>
          <w:szCs w:val="16"/>
        </w:rPr>
      </w:pPr>
    </w:p>
    <w:p w:rsidR="00305168" w:rsidRDefault="00572EDE">
      <w:pPr>
        <w:pStyle w:val="Heading4"/>
        <w:ind w:right="1807"/>
        <w:rPr>
          <w:b w:val="0"/>
          <w:bCs w:val="0"/>
        </w:rPr>
      </w:pPr>
      <w:r>
        <w:t>MBA-approved</w:t>
      </w:r>
      <w:r>
        <w:rPr>
          <w:spacing w:val="-23"/>
        </w:rPr>
        <w:t xml:space="preserve"> </w:t>
      </w:r>
      <w:r>
        <w:t>chaperones</w:t>
      </w:r>
    </w:p>
    <w:p w:rsidR="00305168" w:rsidRDefault="00572EDE">
      <w:pPr>
        <w:pStyle w:val="BodyText"/>
        <w:spacing w:before="166" w:line="240" w:lineRule="exact"/>
        <w:ind w:right="1415"/>
      </w:pPr>
      <w:r>
        <w:t xml:space="preserve">The </w:t>
      </w:r>
      <w:r>
        <w:rPr>
          <w:rFonts w:ascii="DINOT-Italic" w:eastAsia="DINOT-Italic" w:hAnsi="DINOT-Italic" w:cs="DINOT-Italic"/>
          <w:i/>
        </w:rPr>
        <w:t xml:space="preserve">Chaperone protocol </w:t>
      </w:r>
      <w:r>
        <w:t>requires the</w:t>
      </w:r>
      <w:r>
        <w:rPr>
          <w:spacing w:val="-25"/>
        </w:rPr>
        <w:t xml:space="preserve"> </w:t>
      </w:r>
      <w:r>
        <w:t>practitioner to nominate individuals for approval to act as chaperones, where a chaperone of the patient’s choice is not available or permitted. The practitioner is advised to obtain approval for a number of individuals to act as a chaperone in order to allow for chaperone absence or</w:t>
      </w:r>
      <w:r>
        <w:rPr>
          <w:spacing w:val="-25"/>
        </w:rPr>
        <w:t xml:space="preserve"> </w:t>
      </w:r>
      <w:r>
        <w:t>illness.</w:t>
      </w:r>
    </w:p>
    <w:p w:rsidR="00305168" w:rsidRDefault="00572EDE">
      <w:pPr>
        <w:pStyle w:val="BodyText"/>
        <w:spacing w:before="170" w:line="240" w:lineRule="exact"/>
        <w:ind w:right="1116"/>
        <w:rPr>
          <w:sz w:val="11"/>
          <w:szCs w:val="11"/>
        </w:rPr>
      </w:pPr>
      <w:r>
        <w:t>The approval process involves the practitioner submitting the nomination form to AHPRA, which must indicate that the nominated person meets the following criteria (in addition to any other criteria specifically outlined in the chaperone</w:t>
      </w:r>
      <w:r>
        <w:rPr>
          <w:spacing w:val="-12"/>
        </w:rPr>
        <w:t xml:space="preserve"> </w:t>
      </w:r>
      <w:r>
        <w:t>conditions):</w:t>
      </w:r>
      <w:r>
        <w:rPr>
          <w:position w:val="7"/>
          <w:sz w:val="11"/>
        </w:rPr>
        <w:t>231</w:t>
      </w:r>
    </w:p>
    <w:p w:rsidR="00305168" w:rsidRDefault="00572EDE">
      <w:pPr>
        <w:pStyle w:val="ListParagraph"/>
        <w:numPr>
          <w:ilvl w:val="0"/>
          <w:numId w:val="59"/>
        </w:numPr>
        <w:tabs>
          <w:tab w:val="left" w:pos="341"/>
        </w:tabs>
        <w:spacing w:before="113" w:line="240" w:lineRule="exact"/>
        <w:ind w:right="1201"/>
        <w:rPr>
          <w:rFonts w:ascii="DINOT" w:eastAsia="DINOT" w:hAnsi="DINOT" w:cs="DINOT"/>
          <w:sz w:val="20"/>
          <w:szCs w:val="20"/>
        </w:rPr>
      </w:pPr>
      <w:r>
        <w:rPr>
          <w:rFonts w:ascii="DINOT" w:eastAsia="DINOT" w:hAnsi="DINOT" w:cs="DINOT"/>
          <w:sz w:val="20"/>
          <w:szCs w:val="20"/>
        </w:rPr>
        <w:t>the nominated chaperone is not the practitioner’s relative or friend, and it is generally also required that the nominated chaperone is not the practitioner’s direct employee or otherwise in a direct contractual</w:t>
      </w:r>
      <w:r>
        <w:rPr>
          <w:rFonts w:ascii="DINOT" w:eastAsia="DINOT" w:hAnsi="DINOT" w:cs="DINOT"/>
          <w:spacing w:val="-18"/>
          <w:sz w:val="20"/>
          <w:szCs w:val="20"/>
        </w:rPr>
        <w:t xml:space="preserve"> </w:t>
      </w:r>
      <w:r>
        <w:rPr>
          <w:rFonts w:ascii="DINOT" w:eastAsia="DINOT" w:hAnsi="DINOT" w:cs="DINOT"/>
          <w:sz w:val="20"/>
          <w:szCs w:val="20"/>
        </w:rPr>
        <w:t>or financial relationship with the</w:t>
      </w:r>
      <w:r>
        <w:rPr>
          <w:rFonts w:ascii="DINOT" w:eastAsia="DINOT" w:hAnsi="DINOT" w:cs="DINOT"/>
          <w:spacing w:val="-8"/>
          <w:sz w:val="20"/>
          <w:szCs w:val="20"/>
        </w:rPr>
        <w:t xml:space="preserve"> </w:t>
      </w:r>
      <w:r>
        <w:rPr>
          <w:rFonts w:ascii="DINOT" w:eastAsia="DINOT" w:hAnsi="DINOT" w:cs="DINOT"/>
          <w:sz w:val="20"/>
          <w:szCs w:val="20"/>
        </w:rPr>
        <w:t>practitioner</w:t>
      </w:r>
    </w:p>
    <w:p w:rsidR="00305168" w:rsidRDefault="00572EDE">
      <w:pPr>
        <w:pStyle w:val="ListParagraph"/>
        <w:numPr>
          <w:ilvl w:val="0"/>
          <w:numId w:val="59"/>
        </w:numPr>
        <w:tabs>
          <w:tab w:val="left" w:pos="341"/>
        </w:tabs>
        <w:spacing w:before="113" w:line="240" w:lineRule="exact"/>
        <w:ind w:right="1282"/>
        <w:rPr>
          <w:rFonts w:ascii="DINOT" w:eastAsia="DINOT" w:hAnsi="DINOT" w:cs="DINOT"/>
          <w:sz w:val="20"/>
          <w:szCs w:val="20"/>
        </w:rPr>
      </w:pPr>
      <w:r>
        <w:rPr>
          <w:rFonts w:ascii="DINOT"/>
          <w:sz w:val="20"/>
        </w:rPr>
        <w:t>the nominated chaperone is a registered health practitioner without restrictions on</w:t>
      </w:r>
      <w:r>
        <w:rPr>
          <w:rFonts w:ascii="DINOT"/>
          <w:spacing w:val="-10"/>
          <w:sz w:val="20"/>
        </w:rPr>
        <w:t xml:space="preserve"> </w:t>
      </w:r>
      <w:r>
        <w:rPr>
          <w:rFonts w:ascii="DINOT"/>
          <w:sz w:val="20"/>
        </w:rPr>
        <w:t>their registration,</w:t>
      </w:r>
      <w:r>
        <w:rPr>
          <w:rFonts w:ascii="DINOT"/>
          <w:spacing w:val="-10"/>
          <w:sz w:val="20"/>
        </w:rPr>
        <w:t xml:space="preserve"> </w:t>
      </w:r>
      <w:r>
        <w:rPr>
          <w:rFonts w:ascii="DINOT"/>
          <w:sz w:val="20"/>
        </w:rPr>
        <w:t>and</w:t>
      </w:r>
    </w:p>
    <w:p w:rsidR="00305168" w:rsidRDefault="00572EDE">
      <w:pPr>
        <w:pStyle w:val="ListParagraph"/>
        <w:numPr>
          <w:ilvl w:val="0"/>
          <w:numId w:val="59"/>
        </w:numPr>
        <w:tabs>
          <w:tab w:val="left" w:pos="341"/>
        </w:tabs>
        <w:spacing w:before="113" w:line="240" w:lineRule="exact"/>
        <w:ind w:right="1271"/>
        <w:rPr>
          <w:rFonts w:ascii="DINOT" w:eastAsia="DINOT" w:hAnsi="DINOT" w:cs="DINOT"/>
          <w:sz w:val="20"/>
          <w:szCs w:val="20"/>
        </w:rPr>
      </w:pPr>
      <w:r>
        <w:rPr>
          <w:rFonts w:ascii="DINOT"/>
          <w:sz w:val="20"/>
        </w:rPr>
        <w:t>the nominated chaperone is at least 18 years</w:t>
      </w:r>
      <w:r>
        <w:rPr>
          <w:rFonts w:ascii="DINOT"/>
          <w:spacing w:val="-15"/>
          <w:sz w:val="20"/>
        </w:rPr>
        <w:t xml:space="preserve"> </w:t>
      </w:r>
      <w:r>
        <w:rPr>
          <w:rFonts w:ascii="DINOT"/>
          <w:sz w:val="20"/>
        </w:rPr>
        <w:t>of age.</w:t>
      </w:r>
    </w:p>
    <w:p w:rsidR="00305168" w:rsidRDefault="00572EDE">
      <w:pPr>
        <w:pStyle w:val="BodyText"/>
        <w:spacing w:before="170" w:line="240" w:lineRule="exact"/>
        <w:ind w:right="1897"/>
      </w:pPr>
      <w:r>
        <w:t>The nomination should be accompanied</w:t>
      </w:r>
      <w:r>
        <w:rPr>
          <w:spacing w:val="-8"/>
        </w:rPr>
        <w:t xml:space="preserve"> </w:t>
      </w:r>
      <w:r>
        <w:t>by information</w:t>
      </w:r>
      <w:r>
        <w:rPr>
          <w:spacing w:val="-3"/>
        </w:rPr>
        <w:t xml:space="preserve"> </w:t>
      </w:r>
      <w:r>
        <w:t>including:</w:t>
      </w:r>
    </w:p>
    <w:p w:rsidR="00305168" w:rsidRDefault="00572EDE">
      <w:pPr>
        <w:pStyle w:val="ListParagraph"/>
        <w:numPr>
          <w:ilvl w:val="0"/>
          <w:numId w:val="59"/>
        </w:numPr>
        <w:tabs>
          <w:tab w:val="left" w:pos="341"/>
        </w:tabs>
        <w:spacing w:before="113" w:line="240" w:lineRule="exact"/>
        <w:ind w:right="1272"/>
        <w:rPr>
          <w:rFonts w:ascii="DINOT" w:eastAsia="DINOT" w:hAnsi="DINOT" w:cs="DINOT"/>
          <w:sz w:val="20"/>
          <w:szCs w:val="20"/>
        </w:rPr>
      </w:pPr>
      <w:r>
        <w:rPr>
          <w:rFonts w:ascii="DINOT"/>
          <w:sz w:val="20"/>
        </w:rPr>
        <w:t>contact details, photographic identification and sample signatures of the nominated</w:t>
      </w:r>
      <w:r>
        <w:rPr>
          <w:rFonts w:ascii="DINOT"/>
          <w:spacing w:val="-15"/>
          <w:sz w:val="20"/>
        </w:rPr>
        <w:t xml:space="preserve"> </w:t>
      </w:r>
      <w:r>
        <w:rPr>
          <w:rFonts w:ascii="DINOT"/>
          <w:sz w:val="20"/>
        </w:rPr>
        <w:t>chaperone</w:t>
      </w:r>
    </w:p>
    <w:p w:rsidR="00305168" w:rsidRDefault="00572EDE">
      <w:pPr>
        <w:pStyle w:val="ListParagraph"/>
        <w:numPr>
          <w:ilvl w:val="0"/>
          <w:numId w:val="59"/>
        </w:numPr>
        <w:tabs>
          <w:tab w:val="left" w:pos="341"/>
        </w:tabs>
        <w:spacing w:before="113" w:line="240" w:lineRule="exact"/>
        <w:ind w:right="1592"/>
        <w:rPr>
          <w:rFonts w:ascii="DINOT" w:eastAsia="DINOT" w:hAnsi="DINOT" w:cs="DINOT"/>
          <w:sz w:val="20"/>
          <w:szCs w:val="20"/>
        </w:rPr>
      </w:pPr>
      <w:r>
        <w:rPr>
          <w:rFonts w:ascii="DINOT"/>
          <w:sz w:val="20"/>
        </w:rPr>
        <w:t>written confirmation, on the approved</w:t>
      </w:r>
      <w:r>
        <w:rPr>
          <w:rFonts w:ascii="DINOT"/>
          <w:spacing w:val="-18"/>
          <w:sz w:val="20"/>
        </w:rPr>
        <w:t xml:space="preserve"> </w:t>
      </w:r>
      <w:r>
        <w:rPr>
          <w:rFonts w:ascii="DINOT"/>
          <w:sz w:val="20"/>
        </w:rPr>
        <w:t>form, from the nominated chaperone that</w:t>
      </w:r>
      <w:r>
        <w:rPr>
          <w:rFonts w:ascii="DINOT"/>
          <w:spacing w:val="-15"/>
          <w:sz w:val="20"/>
        </w:rPr>
        <w:t xml:space="preserve"> </w:t>
      </w:r>
      <w:r>
        <w:rPr>
          <w:rFonts w:ascii="DINOT"/>
          <w:sz w:val="20"/>
        </w:rPr>
        <w:t>they:</w:t>
      </w:r>
    </w:p>
    <w:p w:rsidR="00305168" w:rsidRDefault="00572EDE">
      <w:pPr>
        <w:pStyle w:val="ListParagraph"/>
        <w:numPr>
          <w:ilvl w:val="0"/>
          <w:numId w:val="27"/>
        </w:numPr>
        <w:tabs>
          <w:tab w:val="left" w:pos="681"/>
        </w:tabs>
        <w:spacing w:before="113" w:line="240" w:lineRule="exact"/>
        <w:ind w:right="1284" w:hanging="226"/>
        <w:rPr>
          <w:rFonts w:ascii="DINOT" w:eastAsia="DINOT" w:hAnsi="DINOT" w:cs="DINOT"/>
          <w:sz w:val="20"/>
          <w:szCs w:val="20"/>
        </w:rPr>
      </w:pPr>
      <w:r>
        <w:rPr>
          <w:rFonts w:ascii="DINOT"/>
          <w:sz w:val="20"/>
        </w:rPr>
        <w:t>have received a copy of the information sheet for chaperones and they are aware</w:t>
      </w:r>
      <w:r>
        <w:rPr>
          <w:rFonts w:ascii="DINOT"/>
          <w:spacing w:val="-24"/>
          <w:sz w:val="20"/>
        </w:rPr>
        <w:t xml:space="preserve"> </w:t>
      </w:r>
      <w:r>
        <w:rPr>
          <w:rFonts w:ascii="DINOT"/>
          <w:sz w:val="20"/>
        </w:rPr>
        <w:t>of the nomination, consent to the nomination and are willing to act as</w:t>
      </w:r>
      <w:r>
        <w:rPr>
          <w:rFonts w:ascii="DINOT"/>
          <w:spacing w:val="-13"/>
          <w:sz w:val="20"/>
        </w:rPr>
        <w:t xml:space="preserve"> </w:t>
      </w:r>
      <w:r>
        <w:rPr>
          <w:rFonts w:ascii="DINOT"/>
          <w:sz w:val="20"/>
        </w:rPr>
        <w:t>chaperone</w:t>
      </w:r>
    </w:p>
    <w:p w:rsidR="00305168" w:rsidRDefault="00572EDE">
      <w:pPr>
        <w:pStyle w:val="ListParagraph"/>
        <w:numPr>
          <w:ilvl w:val="0"/>
          <w:numId w:val="27"/>
        </w:numPr>
        <w:tabs>
          <w:tab w:val="left" w:pos="681"/>
        </w:tabs>
        <w:spacing w:before="113" w:line="240" w:lineRule="exact"/>
        <w:ind w:right="1173" w:hanging="226"/>
        <w:rPr>
          <w:rFonts w:ascii="DINOT" w:eastAsia="DINOT" w:hAnsi="DINOT" w:cs="DINOT"/>
          <w:sz w:val="20"/>
          <w:szCs w:val="20"/>
        </w:rPr>
      </w:pPr>
      <w:r>
        <w:rPr>
          <w:rFonts w:ascii="DINOT"/>
          <w:sz w:val="20"/>
        </w:rPr>
        <w:t>are not in a social or familial relationship with the practitioner and are not in a direct employment or contractual relationship</w:t>
      </w:r>
      <w:r>
        <w:rPr>
          <w:rFonts w:ascii="DINOT"/>
          <w:spacing w:val="-16"/>
          <w:sz w:val="20"/>
        </w:rPr>
        <w:t xml:space="preserve"> </w:t>
      </w:r>
      <w:r>
        <w:rPr>
          <w:rFonts w:ascii="DINOT"/>
          <w:sz w:val="20"/>
        </w:rPr>
        <w:t>with the practitioner (where this is a</w:t>
      </w:r>
      <w:r>
        <w:rPr>
          <w:rFonts w:ascii="DINOT"/>
          <w:spacing w:val="-20"/>
          <w:sz w:val="20"/>
        </w:rPr>
        <w:t xml:space="preserve"> </w:t>
      </w:r>
      <w:r>
        <w:rPr>
          <w:rFonts w:ascii="DINOT"/>
          <w:sz w:val="20"/>
        </w:rPr>
        <w:t>requirement</w:t>
      </w:r>
    </w:p>
    <w:p w:rsidR="00305168" w:rsidRDefault="00305168">
      <w:pPr>
        <w:spacing w:line="240" w:lineRule="exact"/>
        <w:rPr>
          <w:rFonts w:ascii="DINOT" w:eastAsia="DINOT" w:hAnsi="DINOT" w:cs="DINOT"/>
          <w:sz w:val="20"/>
          <w:szCs w:val="20"/>
        </w:rPr>
        <w:sectPr w:rsidR="00305168">
          <w:pgSz w:w="11910" w:h="16840"/>
          <w:pgMar w:top="1020" w:right="0" w:bottom="960" w:left="1020" w:header="0" w:footer="764" w:gutter="0"/>
          <w:cols w:num="2" w:space="720" w:equalWidth="0">
            <w:col w:w="4648" w:space="454"/>
            <w:col w:w="5788"/>
          </w:cols>
        </w:sectPr>
      </w:pPr>
    </w:p>
    <w:p w:rsidR="00305168" w:rsidRDefault="00305168">
      <w:pPr>
        <w:rPr>
          <w:rFonts w:ascii="DINOT" w:eastAsia="DINOT" w:hAnsi="DINOT" w:cs="DINOT"/>
          <w:sz w:val="20"/>
          <w:szCs w:val="20"/>
        </w:rPr>
      </w:pPr>
    </w:p>
    <w:p w:rsidR="00305168" w:rsidRDefault="00305168">
      <w:pPr>
        <w:spacing w:before="2"/>
        <w:rPr>
          <w:rFonts w:ascii="DINOT" w:eastAsia="DINOT" w:hAnsi="DINOT" w:cs="DINOT"/>
          <w:sz w:val="10"/>
          <w:szCs w:val="10"/>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6985" r="8255" b="2540"/>
                <wp:docPr id="23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40" name="Group 85"/>
                        <wpg:cNvGrpSpPr>
                          <a:grpSpLocks/>
                        </wpg:cNvGrpSpPr>
                        <wpg:grpSpPr bwMode="auto">
                          <a:xfrm>
                            <a:off x="8" y="8"/>
                            <a:ext cx="1440" cy="2"/>
                            <a:chOff x="8" y="8"/>
                            <a:chExt cx="1440" cy="2"/>
                          </a:xfrm>
                        </wpg:grpSpPr>
                        <wps:wsp>
                          <wps:cNvPr id="241" name="Freeform 8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DB106E4" id="Group 8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">
                <v:group id="Group 8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8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cY8IA&#10;AADcAAAADwAAAGRycy9kb3ducmV2LnhtbESPQYvCMBSE7wv+h/AEb2tqFZFqFHFXFDzpiuDt0Tzb&#10;YvNSmlirv94Iwh6HmfmGmS1aU4qGaldYVjDoRyCIU6sLzhQc/9bfExDOI2ssLZOCBzlYzDtfM0y0&#10;vfOemoPPRICwS1BB7n2VSOnSnAy6vq2Ig3extUEfZJ1JXeM9wE0p4ygaS4MFh4UcK1rllF4PN6Ng&#10;uFmf8LyTP/Ey3TfPMVtPv1apXrddTkF4av1/+NPeagXxaAD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9xj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28"/>
        </w:numPr>
        <w:tabs>
          <w:tab w:val="left" w:pos="398"/>
        </w:tabs>
        <w:spacing w:before="13"/>
        <w:ind w:left="397"/>
        <w:jc w:val="left"/>
        <w:rPr>
          <w:rFonts w:ascii="DINOT" w:eastAsia="DINOT" w:hAnsi="DINOT" w:cs="DINOT"/>
          <w:sz w:val="16"/>
          <w:szCs w:val="16"/>
        </w:rPr>
      </w:pPr>
      <w:r>
        <w:rPr>
          <w:rFonts w:ascii="DINOT"/>
          <w:sz w:val="16"/>
        </w:rPr>
        <w:t xml:space="preserve">Submission from Dr </w:t>
      </w:r>
      <w:r>
        <w:rPr>
          <w:rFonts w:ascii="DINOT"/>
          <w:spacing w:val="-7"/>
          <w:sz w:val="16"/>
        </w:rPr>
        <w:t xml:space="preserve">Y, </w:t>
      </w:r>
      <w:r>
        <w:rPr>
          <w:rFonts w:ascii="DINOT"/>
          <w:sz w:val="16"/>
        </w:rPr>
        <w:t>dated September 2016.</w:t>
      </w:r>
    </w:p>
    <w:p w:rsidR="00305168" w:rsidRDefault="00572EDE">
      <w:pPr>
        <w:pStyle w:val="ListParagraph"/>
        <w:numPr>
          <w:ilvl w:val="0"/>
          <w:numId w:val="28"/>
        </w:numPr>
        <w:tabs>
          <w:tab w:val="left" w:pos="398"/>
        </w:tabs>
        <w:spacing w:before="44"/>
        <w:ind w:left="397"/>
        <w:jc w:val="left"/>
        <w:rPr>
          <w:rFonts w:ascii="DINOT" w:eastAsia="DINOT" w:hAnsi="DINOT" w:cs="DINOT"/>
          <w:sz w:val="16"/>
          <w:szCs w:val="16"/>
        </w:rPr>
      </w:pPr>
      <w:r>
        <w:rPr>
          <w:rFonts w:ascii="DINOT"/>
          <w:sz w:val="16"/>
        </w:rPr>
        <w:t>Meeting with Maree Germech, Melbourne, 3 November</w:t>
      </w:r>
      <w:r>
        <w:rPr>
          <w:rFonts w:ascii="DINOT"/>
          <w:spacing w:val="-9"/>
          <w:sz w:val="16"/>
        </w:rPr>
        <w:t xml:space="preserve"> </w:t>
      </w:r>
      <w:r>
        <w:rPr>
          <w:rFonts w:ascii="DINOT"/>
          <w:sz w:val="16"/>
        </w:rPr>
        <w:t>2016.</w:t>
      </w:r>
    </w:p>
    <w:p w:rsidR="00305168" w:rsidRDefault="00572EDE">
      <w:pPr>
        <w:pStyle w:val="ListParagraph"/>
        <w:numPr>
          <w:ilvl w:val="0"/>
          <w:numId w:val="28"/>
        </w:numPr>
        <w:tabs>
          <w:tab w:val="left" w:pos="398"/>
        </w:tabs>
        <w:spacing w:before="44"/>
        <w:ind w:left="39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23.</w:t>
      </w:r>
    </w:p>
    <w:p w:rsidR="00305168" w:rsidRDefault="00572EDE">
      <w:pPr>
        <w:pStyle w:val="ListParagraph"/>
        <w:numPr>
          <w:ilvl w:val="0"/>
          <w:numId w:val="28"/>
        </w:numPr>
        <w:tabs>
          <w:tab w:val="left" w:pos="398"/>
        </w:tabs>
        <w:spacing w:before="44"/>
        <w:ind w:left="397"/>
        <w:jc w:val="left"/>
        <w:rPr>
          <w:rFonts w:ascii="DINOT" w:eastAsia="DINOT" w:hAnsi="DINOT" w:cs="DINOT"/>
          <w:sz w:val="16"/>
          <w:szCs w:val="16"/>
        </w:rPr>
      </w:pPr>
      <w:r>
        <w:rPr>
          <w:rFonts w:ascii="DINOT"/>
          <w:sz w:val="16"/>
        </w:rPr>
        <w:t xml:space="preserve">OHO, </w:t>
      </w:r>
      <w:r>
        <w:rPr>
          <w:rFonts w:ascii="DINOT-Italic"/>
          <w:i/>
          <w:sz w:val="16"/>
        </w:rPr>
        <w:t xml:space="preserve">Information for a chaperone selected by a patient </w:t>
      </w:r>
      <w:r>
        <w:rPr>
          <w:rFonts w:ascii="DINOT"/>
          <w:sz w:val="16"/>
        </w:rPr>
        <w:t>(undated)</w:t>
      </w:r>
      <w:r>
        <w:rPr>
          <w:rFonts w:ascii="DINOT"/>
          <w:spacing w:val="-16"/>
          <w:sz w:val="16"/>
        </w:rPr>
        <w:t xml:space="preserve"> </w:t>
      </w:r>
      <w:r>
        <w:rPr>
          <w:rFonts w:ascii="DINOT"/>
          <w:sz w:val="16"/>
        </w:rPr>
        <w:t>[draft].</w:t>
      </w:r>
    </w:p>
    <w:p w:rsidR="00305168" w:rsidRDefault="00572EDE">
      <w:pPr>
        <w:pStyle w:val="ListParagraph"/>
        <w:numPr>
          <w:ilvl w:val="0"/>
          <w:numId w:val="28"/>
        </w:numPr>
        <w:tabs>
          <w:tab w:val="left" w:pos="398"/>
        </w:tabs>
        <w:spacing w:before="44" w:line="292" w:lineRule="auto"/>
        <w:ind w:right="5041" w:firstLine="0"/>
        <w:jc w:val="left"/>
        <w:rPr>
          <w:rFonts w:ascii="DINOT" w:eastAsia="DINOT" w:hAnsi="DINOT" w:cs="DINOT"/>
          <w:sz w:val="16"/>
          <w:szCs w:val="16"/>
        </w:rPr>
      </w:pPr>
      <w:r>
        <w:rPr>
          <w:rFonts w:ascii="DINOT"/>
          <w:sz w:val="16"/>
        </w:rPr>
        <w:t xml:space="preserve">Medical Council of NSW, </w:t>
      </w:r>
      <w:r>
        <w:rPr>
          <w:rFonts w:ascii="DINOT-Italic"/>
          <w:i/>
          <w:sz w:val="16"/>
        </w:rPr>
        <w:t xml:space="preserve">Chaperone Approval Position Statement </w:t>
      </w:r>
      <w:r>
        <w:rPr>
          <w:rFonts w:ascii="DINOT"/>
          <w:sz w:val="16"/>
        </w:rPr>
        <w:t>(March</w:t>
      </w:r>
      <w:r>
        <w:rPr>
          <w:rFonts w:ascii="DINOT"/>
          <w:spacing w:val="-20"/>
          <w:sz w:val="16"/>
        </w:rPr>
        <w:t xml:space="preserve"> </w:t>
      </w:r>
      <w:r>
        <w:rPr>
          <w:rFonts w:ascii="DINOT"/>
          <w:sz w:val="16"/>
        </w:rPr>
        <w:t xml:space="preserve">2016). 231 AHPRA, </w:t>
      </w:r>
      <w:r>
        <w:rPr>
          <w:rFonts w:ascii="DINOT-Italic"/>
          <w:i/>
          <w:sz w:val="16"/>
        </w:rPr>
        <w:t xml:space="preserve">Chaperone protocol </w:t>
      </w:r>
      <w:r>
        <w:rPr>
          <w:rFonts w:ascii="DINOT"/>
          <w:sz w:val="16"/>
        </w:rPr>
        <w:t>(December</w:t>
      </w:r>
      <w:r>
        <w:rPr>
          <w:rFonts w:ascii="DINOT"/>
          <w:spacing w:val="-21"/>
          <w:sz w:val="16"/>
        </w:rPr>
        <w:t xml:space="preserve"> </w:t>
      </w:r>
      <w:r>
        <w:rPr>
          <w:rFonts w:ascii="DINOT"/>
          <w:sz w:val="16"/>
        </w:rPr>
        <w:t>2016).</w:t>
      </w:r>
    </w:p>
    <w:p w:rsidR="00305168" w:rsidRDefault="00305168">
      <w:pPr>
        <w:spacing w:line="292" w:lineRule="auto"/>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700" w:right="552"/>
      </w:pPr>
      <w:r>
        <w:t>of the restrictions on the</w:t>
      </w:r>
      <w:r>
        <w:rPr>
          <w:spacing w:val="-22"/>
        </w:rPr>
        <w:t xml:space="preserve"> </w:t>
      </w:r>
      <w:r>
        <w:t>practitioner’s registration)</w:t>
      </w:r>
    </w:p>
    <w:p w:rsidR="00305168" w:rsidRDefault="00572EDE">
      <w:pPr>
        <w:pStyle w:val="ListParagraph"/>
        <w:numPr>
          <w:ilvl w:val="1"/>
          <w:numId w:val="28"/>
        </w:numPr>
        <w:tabs>
          <w:tab w:val="left" w:pos="1701"/>
        </w:tabs>
        <w:spacing w:before="113" w:line="240" w:lineRule="exact"/>
        <w:ind w:right="11" w:hanging="226"/>
        <w:rPr>
          <w:rFonts w:ascii="DINOT" w:eastAsia="DINOT" w:hAnsi="DINOT" w:cs="DINOT"/>
          <w:sz w:val="20"/>
          <w:szCs w:val="20"/>
        </w:rPr>
      </w:pPr>
      <w:r>
        <w:rPr>
          <w:rFonts w:ascii="DINOT" w:eastAsia="DINOT" w:hAnsi="DINOT" w:cs="DINOT"/>
          <w:sz w:val="20"/>
          <w:szCs w:val="20"/>
        </w:rPr>
        <w:t>are aware of the meaning of the word ‘patient’ and ‘contact’ for the purposes of</w:t>
      </w:r>
      <w:r>
        <w:rPr>
          <w:rFonts w:ascii="DINOT" w:eastAsia="DINOT" w:hAnsi="DINOT" w:cs="DINOT"/>
          <w:spacing w:val="-16"/>
          <w:sz w:val="20"/>
          <w:szCs w:val="20"/>
        </w:rPr>
        <w:t xml:space="preserve"> </w:t>
      </w:r>
      <w:r>
        <w:rPr>
          <w:rFonts w:ascii="DINOT" w:eastAsia="DINOT" w:hAnsi="DINOT" w:cs="DINOT"/>
          <w:sz w:val="20"/>
          <w:szCs w:val="20"/>
        </w:rPr>
        <w:t>the restriction</w:t>
      </w:r>
    </w:p>
    <w:p w:rsidR="00305168" w:rsidRDefault="00572EDE">
      <w:pPr>
        <w:pStyle w:val="ListParagraph"/>
        <w:numPr>
          <w:ilvl w:val="1"/>
          <w:numId w:val="28"/>
        </w:numPr>
        <w:tabs>
          <w:tab w:val="left" w:pos="1701"/>
        </w:tabs>
        <w:spacing w:before="113" w:line="240" w:lineRule="exact"/>
        <w:ind w:right="555" w:hanging="226"/>
        <w:rPr>
          <w:rFonts w:ascii="DINOT" w:eastAsia="DINOT" w:hAnsi="DINOT" w:cs="DINOT"/>
          <w:sz w:val="20"/>
          <w:szCs w:val="20"/>
        </w:rPr>
      </w:pPr>
      <w:r>
        <w:rPr>
          <w:rFonts w:ascii="DINOT"/>
          <w:sz w:val="20"/>
        </w:rPr>
        <w:t>are aware that, should a patient</w:t>
      </w:r>
      <w:r>
        <w:rPr>
          <w:rFonts w:ascii="DINOT"/>
          <w:spacing w:val="-23"/>
          <w:sz w:val="20"/>
        </w:rPr>
        <w:t xml:space="preserve"> </w:t>
      </w:r>
      <w:r>
        <w:rPr>
          <w:rFonts w:ascii="DINOT"/>
          <w:sz w:val="20"/>
        </w:rPr>
        <w:t>refuse or demonstrate reluctance to have</w:t>
      </w:r>
      <w:r>
        <w:rPr>
          <w:rFonts w:ascii="DINOT"/>
          <w:spacing w:val="-18"/>
          <w:sz w:val="20"/>
        </w:rPr>
        <w:t xml:space="preserve"> </w:t>
      </w:r>
      <w:r>
        <w:rPr>
          <w:rFonts w:ascii="DINOT"/>
          <w:sz w:val="20"/>
        </w:rPr>
        <w:t>a</w:t>
      </w:r>
    </w:p>
    <w:p w:rsidR="00305168" w:rsidRDefault="00572EDE">
      <w:pPr>
        <w:pStyle w:val="BodyText"/>
        <w:spacing w:line="240" w:lineRule="exact"/>
        <w:ind w:left="1700" w:right="-19"/>
      </w:pPr>
      <w:r>
        <w:t xml:space="preserve">chaperone present and directly observing all contact, the contact must not proceed </w:t>
      </w:r>
      <w:r>
        <w:rPr>
          <w:spacing w:val="-6"/>
        </w:rPr>
        <w:t xml:space="preserve">or, </w:t>
      </w:r>
      <w:r>
        <w:t>if commenced, should immediately cease and the patient should be offered</w:t>
      </w:r>
      <w:r>
        <w:rPr>
          <w:spacing w:val="-15"/>
        </w:rPr>
        <w:t xml:space="preserve"> </w:t>
      </w:r>
      <w:r>
        <w:t>an</w:t>
      </w:r>
      <w:r>
        <w:rPr>
          <w:spacing w:val="-3"/>
        </w:rPr>
        <w:t xml:space="preserve"> </w:t>
      </w:r>
      <w:r>
        <w:t>appointment with an alternate</w:t>
      </w:r>
      <w:r>
        <w:rPr>
          <w:spacing w:val="-4"/>
        </w:rPr>
        <w:t xml:space="preserve"> </w:t>
      </w:r>
      <w:r>
        <w:t>practitioner</w:t>
      </w:r>
    </w:p>
    <w:p w:rsidR="00305168" w:rsidRDefault="00572EDE">
      <w:pPr>
        <w:pStyle w:val="ListParagraph"/>
        <w:numPr>
          <w:ilvl w:val="1"/>
          <w:numId w:val="28"/>
        </w:numPr>
        <w:tabs>
          <w:tab w:val="left" w:pos="1701"/>
        </w:tabs>
        <w:spacing w:before="113" w:line="240" w:lineRule="exact"/>
        <w:ind w:right="46" w:hanging="226"/>
        <w:rPr>
          <w:rFonts w:ascii="DINOT" w:eastAsia="DINOT" w:hAnsi="DINOT" w:cs="DINOT"/>
          <w:sz w:val="20"/>
          <w:szCs w:val="20"/>
        </w:rPr>
      </w:pPr>
      <w:r>
        <w:rPr>
          <w:rFonts w:ascii="DINOT" w:eastAsia="DINOT" w:hAnsi="DINOT" w:cs="DINOT"/>
          <w:sz w:val="20"/>
          <w:szCs w:val="20"/>
        </w:rPr>
        <w:t xml:space="preserve">are aware of the </w:t>
      </w:r>
      <w:r>
        <w:rPr>
          <w:rFonts w:ascii="DINOT" w:eastAsia="DINOT" w:hAnsi="DINOT" w:cs="DINOT"/>
          <w:spacing w:val="-3"/>
          <w:sz w:val="20"/>
          <w:szCs w:val="20"/>
        </w:rPr>
        <w:t xml:space="preserve">Board’s </w:t>
      </w:r>
      <w:r>
        <w:rPr>
          <w:rFonts w:ascii="DINOT" w:eastAsia="DINOT" w:hAnsi="DINOT" w:cs="DINOT"/>
          <w:sz w:val="20"/>
          <w:szCs w:val="20"/>
        </w:rPr>
        <w:t>expectations in compliance with the restriction, and in particular, the need for prior discussion</w:t>
      </w:r>
      <w:r>
        <w:rPr>
          <w:rFonts w:ascii="DINOT" w:eastAsia="DINOT" w:hAnsi="DINOT" w:cs="DINOT"/>
          <w:spacing w:val="-21"/>
          <w:sz w:val="20"/>
          <w:szCs w:val="20"/>
        </w:rPr>
        <w:t xml:space="preserve"> </w:t>
      </w:r>
      <w:r>
        <w:rPr>
          <w:rFonts w:ascii="DINOT" w:eastAsia="DINOT" w:hAnsi="DINOT" w:cs="DINOT"/>
          <w:sz w:val="20"/>
          <w:szCs w:val="20"/>
        </w:rPr>
        <w:t>with the patient, the requirement of a sign in the waiting room, and the requirements of the chaperone log, signed at the end of each patient contact (not</w:t>
      </w:r>
      <w:r>
        <w:rPr>
          <w:rFonts w:ascii="DINOT" w:eastAsia="DINOT" w:hAnsi="DINOT" w:cs="DINOT"/>
          <w:spacing w:val="-10"/>
          <w:sz w:val="20"/>
          <w:szCs w:val="20"/>
        </w:rPr>
        <w:t xml:space="preserve"> </w:t>
      </w:r>
      <w:r>
        <w:rPr>
          <w:rFonts w:ascii="DINOT" w:eastAsia="DINOT" w:hAnsi="DINOT" w:cs="DINOT"/>
          <w:sz w:val="20"/>
          <w:szCs w:val="20"/>
        </w:rPr>
        <w:t>pre-signed)</w:t>
      </w:r>
    </w:p>
    <w:p w:rsidR="00305168" w:rsidRDefault="00572EDE">
      <w:pPr>
        <w:pStyle w:val="ListParagraph"/>
        <w:numPr>
          <w:ilvl w:val="1"/>
          <w:numId w:val="28"/>
        </w:numPr>
        <w:tabs>
          <w:tab w:val="left" w:pos="1701"/>
        </w:tabs>
        <w:spacing w:before="113" w:line="240" w:lineRule="exact"/>
        <w:ind w:right="148" w:hanging="226"/>
        <w:rPr>
          <w:rFonts w:ascii="DINOT" w:eastAsia="DINOT" w:hAnsi="DINOT" w:cs="DINOT"/>
          <w:sz w:val="20"/>
          <w:szCs w:val="20"/>
        </w:rPr>
      </w:pPr>
      <w:r>
        <w:rPr>
          <w:rFonts w:ascii="DINOT"/>
          <w:sz w:val="20"/>
        </w:rPr>
        <w:t>are aware they may contact AHPRA in order to discuss any concerns or queries they may have in relation to the chaperone requirement or if they feel personally vulnerable, intimidated or threatened</w:t>
      </w:r>
      <w:r>
        <w:rPr>
          <w:rFonts w:ascii="DINOT"/>
          <w:spacing w:val="-14"/>
          <w:sz w:val="20"/>
        </w:rPr>
        <w:t xml:space="preserve"> </w:t>
      </w:r>
      <w:r>
        <w:rPr>
          <w:rFonts w:ascii="DINOT"/>
          <w:sz w:val="20"/>
        </w:rPr>
        <w:t>while acting as a chaperone,</w:t>
      </w:r>
      <w:r>
        <w:rPr>
          <w:rFonts w:ascii="DINOT"/>
          <w:spacing w:val="-6"/>
          <w:sz w:val="20"/>
        </w:rPr>
        <w:t xml:space="preserve"> </w:t>
      </w:r>
      <w:r>
        <w:rPr>
          <w:rFonts w:ascii="DINOT"/>
          <w:sz w:val="20"/>
        </w:rPr>
        <w:t>and</w:t>
      </w:r>
    </w:p>
    <w:p w:rsidR="00305168" w:rsidRDefault="00572EDE">
      <w:pPr>
        <w:pStyle w:val="ListParagraph"/>
        <w:numPr>
          <w:ilvl w:val="1"/>
          <w:numId w:val="28"/>
        </w:numPr>
        <w:tabs>
          <w:tab w:val="left" w:pos="1701"/>
        </w:tabs>
        <w:spacing w:before="113" w:line="240" w:lineRule="exact"/>
        <w:ind w:right="48" w:hanging="226"/>
        <w:rPr>
          <w:rFonts w:ascii="DINOT" w:eastAsia="DINOT" w:hAnsi="DINOT" w:cs="DINOT"/>
          <w:sz w:val="20"/>
          <w:szCs w:val="20"/>
        </w:rPr>
      </w:pPr>
      <w:r>
        <w:rPr>
          <w:rFonts w:ascii="DINOT" w:eastAsia="DINOT" w:hAnsi="DINOT" w:cs="DINOT"/>
          <w:sz w:val="20"/>
          <w:szCs w:val="20"/>
        </w:rPr>
        <w:t>are aware that they may be contacted by AHPRA in order to monitor the</w:t>
      </w:r>
      <w:r>
        <w:rPr>
          <w:rFonts w:ascii="DINOT" w:eastAsia="DINOT" w:hAnsi="DINOT" w:cs="DINOT"/>
          <w:spacing w:val="-22"/>
          <w:sz w:val="20"/>
          <w:szCs w:val="20"/>
        </w:rPr>
        <w:t xml:space="preserve"> </w:t>
      </w:r>
      <w:r>
        <w:rPr>
          <w:rFonts w:ascii="DINOT" w:eastAsia="DINOT" w:hAnsi="DINOT" w:cs="DINOT"/>
          <w:sz w:val="20"/>
          <w:szCs w:val="20"/>
        </w:rPr>
        <w:t>practitioner’s compliance with the</w:t>
      </w:r>
      <w:r>
        <w:rPr>
          <w:rFonts w:ascii="DINOT" w:eastAsia="DINOT" w:hAnsi="DINOT" w:cs="DINOT"/>
          <w:spacing w:val="-14"/>
          <w:sz w:val="20"/>
          <w:szCs w:val="20"/>
        </w:rPr>
        <w:t xml:space="preserve"> </w:t>
      </w:r>
      <w:r>
        <w:rPr>
          <w:rFonts w:ascii="DINOT" w:eastAsia="DINOT" w:hAnsi="DINOT" w:cs="DINOT"/>
          <w:sz w:val="20"/>
          <w:szCs w:val="20"/>
        </w:rPr>
        <w:t>restriction.</w:t>
      </w:r>
    </w:p>
    <w:p w:rsidR="00305168" w:rsidRDefault="00572EDE">
      <w:pPr>
        <w:pStyle w:val="BodyText"/>
        <w:spacing w:before="170" w:line="240" w:lineRule="exact"/>
        <w:ind w:left="1133" w:right="6"/>
        <w:jc w:val="both"/>
      </w:pPr>
      <w:r>
        <w:t xml:space="preserve">It is then for the MBA to </w:t>
      </w:r>
      <w:r>
        <w:rPr>
          <w:spacing w:val="-3"/>
        </w:rPr>
        <w:t xml:space="preserve">make </w:t>
      </w:r>
      <w:r>
        <w:t>a decision regarding whether the individual should be approved to act</w:t>
      </w:r>
      <w:r>
        <w:rPr>
          <w:spacing w:val="-13"/>
        </w:rPr>
        <w:t xml:space="preserve"> </w:t>
      </w:r>
      <w:r>
        <w:t>as a</w:t>
      </w:r>
      <w:r>
        <w:rPr>
          <w:spacing w:val="-7"/>
        </w:rPr>
        <w:t xml:space="preserve"> </w:t>
      </w:r>
      <w:r>
        <w:t>chaperone.</w:t>
      </w:r>
    </w:p>
    <w:p w:rsidR="00305168" w:rsidRDefault="00572EDE">
      <w:pPr>
        <w:pStyle w:val="BodyText"/>
        <w:spacing w:before="170" w:line="240" w:lineRule="exact"/>
        <w:ind w:left="1133" w:right="72"/>
      </w:pPr>
      <w:r>
        <w:t>Some submitters raised concerns that the practitioner is given the ability to choose who will act as the chaperone: ‘The</w:t>
      </w:r>
      <w:r>
        <w:rPr>
          <w:spacing w:val="-11"/>
        </w:rPr>
        <w:t xml:space="preserve"> </w:t>
      </w:r>
      <w:r>
        <w:t>practitioner-nominated chaperone raises issues of conflict of interest;</w:t>
      </w:r>
      <w:r>
        <w:rPr>
          <w:spacing w:val="-22"/>
        </w:rPr>
        <w:t xml:space="preserve"> </w:t>
      </w:r>
      <w:r>
        <w:t>it</w:t>
      </w:r>
    </w:p>
    <w:p w:rsidR="00305168" w:rsidRDefault="00572EDE">
      <w:pPr>
        <w:pStyle w:val="BodyText"/>
        <w:spacing w:line="240" w:lineRule="exact"/>
        <w:ind w:left="1133" w:right="-18"/>
        <w:rPr>
          <w:sz w:val="11"/>
          <w:szCs w:val="11"/>
        </w:rPr>
      </w:pPr>
      <w:r>
        <w:t>is a structural flaw in the arrangement.’</w:t>
      </w:r>
      <w:r>
        <w:rPr>
          <w:position w:val="7"/>
          <w:sz w:val="11"/>
          <w:szCs w:val="11"/>
        </w:rPr>
        <w:t xml:space="preserve">232 </w:t>
      </w:r>
      <w:r>
        <w:t>It was suggested by Dr John Wakefield that a system could instead be developed where doctors pay an independent third party to provide an appropriate chaperone.</w:t>
      </w:r>
      <w:r>
        <w:rPr>
          <w:position w:val="7"/>
          <w:sz w:val="11"/>
          <w:szCs w:val="11"/>
        </w:rPr>
        <w:t xml:space="preserve">233 </w:t>
      </w:r>
      <w:r>
        <w:t>Similarly, the AMA proposed that consideration be given to whether it would be more appropriate for the MBA to appoint and</w:t>
      </w:r>
      <w:r>
        <w:rPr>
          <w:spacing w:val="-22"/>
        </w:rPr>
        <w:t xml:space="preserve"> </w:t>
      </w:r>
      <w:r>
        <w:t>remunerate the chaperone, in order to remove the possibility of conflicts of interest between the practitioner and the</w:t>
      </w:r>
      <w:r>
        <w:rPr>
          <w:spacing w:val="3"/>
        </w:rPr>
        <w:t xml:space="preserve"> </w:t>
      </w:r>
      <w:r>
        <w:t>chaperone.</w:t>
      </w:r>
      <w:r>
        <w:rPr>
          <w:position w:val="7"/>
          <w:sz w:val="11"/>
          <w:szCs w:val="11"/>
        </w:rPr>
        <w:t>234</w:t>
      </w:r>
    </w:p>
    <w:p w:rsidR="00305168" w:rsidRDefault="00572EDE">
      <w:pPr>
        <w:pStyle w:val="BodyText"/>
        <w:spacing w:before="170" w:line="240" w:lineRule="exact"/>
        <w:ind w:left="1133" w:right="317"/>
      </w:pPr>
      <w:r>
        <w:t xml:space="preserve">The current </w:t>
      </w:r>
      <w:r>
        <w:rPr>
          <w:rFonts w:ascii="DINOT-Italic"/>
          <w:i/>
        </w:rPr>
        <w:t xml:space="preserve">Chaperone protocol </w:t>
      </w:r>
      <w:r>
        <w:t>states that in circumstances where it can be demonstrated that it is not possible to access chaperones</w:t>
      </w:r>
      <w:r>
        <w:rPr>
          <w:spacing w:val="-18"/>
        </w:rPr>
        <w:t xml:space="preserve"> </w:t>
      </w:r>
      <w:r>
        <w:t>who</w:t>
      </w:r>
    </w:p>
    <w:p w:rsidR="00305168" w:rsidRDefault="00572EDE">
      <w:pPr>
        <w:pStyle w:val="BodyText"/>
        <w:spacing w:before="57" w:line="240" w:lineRule="exact"/>
        <w:ind w:left="526" w:right="332"/>
      </w:pPr>
      <w:r>
        <w:br w:type="column"/>
        <w:t>meet the criteria outlined above, individuals</w:t>
      </w:r>
      <w:r>
        <w:rPr>
          <w:spacing w:val="-5"/>
        </w:rPr>
        <w:t xml:space="preserve"> </w:t>
      </w:r>
      <w:r>
        <w:t>who are directly employed by the practitioner and/or who are not registered health practitioners may be approved to act as a chaperone.</w:t>
      </w:r>
      <w:r>
        <w:rPr>
          <w:position w:val="7"/>
          <w:sz w:val="11"/>
        </w:rPr>
        <w:t xml:space="preserve">235 </w:t>
      </w:r>
      <w:r>
        <w:t>This brings into question the appropriateness of</w:t>
      </w:r>
      <w:r>
        <w:rPr>
          <w:spacing w:val="-17"/>
        </w:rPr>
        <w:t xml:space="preserve"> </w:t>
      </w:r>
      <w:r>
        <w:t>employees</w:t>
      </w:r>
    </w:p>
    <w:p w:rsidR="00305168" w:rsidRDefault="00572EDE">
      <w:pPr>
        <w:pStyle w:val="BodyText"/>
        <w:spacing w:line="240" w:lineRule="exact"/>
        <w:ind w:left="526" w:right="103"/>
      </w:pPr>
      <w:r>
        <w:t>acting as chaperones, and of non-registered</w:t>
      </w:r>
      <w:r>
        <w:rPr>
          <w:spacing w:val="-21"/>
        </w:rPr>
        <w:t xml:space="preserve"> </w:t>
      </w:r>
      <w:r>
        <w:t>health practitioners acting as</w:t>
      </w:r>
      <w:r>
        <w:rPr>
          <w:spacing w:val="-10"/>
        </w:rPr>
        <w:t xml:space="preserve"> </w:t>
      </w:r>
      <w:r>
        <w:t>chaperones.</w:t>
      </w:r>
    </w:p>
    <w:p w:rsidR="00305168" w:rsidRDefault="00305168">
      <w:pPr>
        <w:spacing w:before="6"/>
        <w:rPr>
          <w:rFonts w:ascii="DINOT" w:eastAsia="DINOT" w:hAnsi="DINOT" w:cs="DINOT"/>
          <w:sz w:val="16"/>
          <w:szCs w:val="16"/>
        </w:rPr>
      </w:pPr>
    </w:p>
    <w:p w:rsidR="00305168" w:rsidRDefault="00572EDE">
      <w:pPr>
        <w:pStyle w:val="Heading5"/>
        <w:ind w:left="526" w:right="332"/>
        <w:rPr>
          <w:b w:val="0"/>
          <w:bCs w:val="0"/>
        </w:rPr>
      </w:pPr>
      <w:r>
        <w:rPr>
          <w:color w:val="144970"/>
        </w:rPr>
        <w:t>Employees acting as</w:t>
      </w:r>
      <w:r>
        <w:rPr>
          <w:color w:val="144970"/>
          <w:spacing w:val="-12"/>
        </w:rPr>
        <w:t xml:space="preserve"> </w:t>
      </w:r>
      <w:r>
        <w:rPr>
          <w:color w:val="144970"/>
        </w:rPr>
        <w:t>chaperones</w:t>
      </w:r>
    </w:p>
    <w:p w:rsidR="00305168" w:rsidRDefault="00572EDE">
      <w:pPr>
        <w:pStyle w:val="BodyText"/>
        <w:spacing w:before="170" w:line="240" w:lineRule="exact"/>
        <w:ind w:left="526" w:right="343"/>
      </w:pPr>
      <w:r>
        <w:t>The idea that practitioners can use employees as chaperones has frequently been highlighted as an area of weakness in the current</w:t>
      </w:r>
      <w:r>
        <w:rPr>
          <w:spacing w:val="-19"/>
        </w:rPr>
        <w:t xml:space="preserve"> </w:t>
      </w:r>
      <w:r>
        <w:rPr>
          <w:rFonts w:ascii="DINOT-Italic"/>
          <w:i/>
        </w:rPr>
        <w:t>Chaperone protocol</w:t>
      </w:r>
      <w:r>
        <w:t>.</w:t>
      </w:r>
    </w:p>
    <w:p w:rsidR="00305168" w:rsidRDefault="00572EDE">
      <w:pPr>
        <w:pStyle w:val="BodyText"/>
        <w:spacing w:before="170" w:line="240" w:lineRule="exact"/>
        <w:ind w:left="526" w:right="178"/>
      </w:pPr>
      <w:r>
        <w:t>While the Australian Dental Association</w:t>
      </w:r>
      <w:r>
        <w:rPr>
          <w:spacing w:val="-10"/>
        </w:rPr>
        <w:t xml:space="preserve"> </w:t>
      </w:r>
      <w:r>
        <w:t>submitted that there should be greater opportunity</w:t>
      </w:r>
      <w:r>
        <w:rPr>
          <w:spacing w:val="-16"/>
        </w:rPr>
        <w:t xml:space="preserve"> </w:t>
      </w:r>
      <w:r>
        <w:t>to</w:t>
      </w:r>
    </w:p>
    <w:p w:rsidR="00305168" w:rsidRDefault="00572EDE">
      <w:pPr>
        <w:pStyle w:val="BodyText"/>
        <w:spacing w:line="240" w:lineRule="exact"/>
        <w:ind w:left="526" w:right="365"/>
      </w:pPr>
      <w:r>
        <w:t>utilise suitable staff members as chaperones (as it would not carry the stigma that may</w:t>
      </w:r>
      <w:r>
        <w:rPr>
          <w:spacing w:val="-9"/>
        </w:rPr>
        <w:t xml:space="preserve"> </w:t>
      </w:r>
      <w:r>
        <w:t>attach to a more public outside appointment),</w:t>
      </w:r>
      <w:r>
        <w:rPr>
          <w:position w:val="7"/>
          <w:sz w:val="11"/>
        </w:rPr>
        <w:t xml:space="preserve">236 </w:t>
      </w:r>
      <w:r>
        <w:t>the overwhelming view expressed during the</w:t>
      </w:r>
      <w:r>
        <w:rPr>
          <w:spacing w:val="-25"/>
        </w:rPr>
        <w:t xml:space="preserve"> </w:t>
      </w:r>
      <w:r>
        <w:t>review</w:t>
      </w:r>
    </w:p>
    <w:p w:rsidR="00305168" w:rsidRDefault="00572EDE">
      <w:pPr>
        <w:pStyle w:val="BodyText"/>
        <w:spacing w:line="240" w:lineRule="exact"/>
        <w:ind w:left="526" w:right="89"/>
        <w:rPr>
          <w:sz w:val="11"/>
          <w:szCs w:val="11"/>
        </w:rPr>
      </w:pPr>
      <w:r>
        <w:t>was that employees should not be allowed to act</w:t>
      </w:r>
      <w:r>
        <w:rPr>
          <w:spacing w:val="-16"/>
        </w:rPr>
        <w:t xml:space="preserve"> </w:t>
      </w:r>
      <w:r>
        <w:t>as chaperones:</w:t>
      </w:r>
      <w:r>
        <w:rPr>
          <w:position w:val="7"/>
          <w:sz w:val="11"/>
        </w:rPr>
        <w:t>237</w:t>
      </w:r>
    </w:p>
    <w:p w:rsidR="00305168" w:rsidRDefault="00572EDE">
      <w:pPr>
        <w:pStyle w:val="Heading3"/>
        <w:spacing w:before="179" w:line="288" w:lineRule="exact"/>
        <w:ind w:left="696" w:right="299"/>
      </w:pPr>
      <w:r>
        <w:rPr>
          <w:color w:val="4788B4"/>
        </w:rPr>
        <w:t>‘The individuals performing the chaperone function must be</w:t>
      </w:r>
      <w:r>
        <w:rPr>
          <w:color w:val="4788B4"/>
          <w:spacing w:val="-19"/>
        </w:rPr>
        <w:t xml:space="preserve"> </w:t>
      </w:r>
      <w:r>
        <w:rPr>
          <w:color w:val="4788B4"/>
        </w:rPr>
        <w:t>sufficiently senior to be, and to be perceived</w:t>
      </w:r>
      <w:r>
        <w:rPr>
          <w:color w:val="4788B4"/>
          <w:spacing w:val="-21"/>
        </w:rPr>
        <w:t xml:space="preserve"> </w:t>
      </w:r>
      <w:r>
        <w:rPr>
          <w:color w:val="4788B4"/>
        </w:rPr>
        <w:t>to</w:t>
      </w:r>
    </w:p>
    <w:p w:rsidR="00305168" w:rsidRDefault="00572EDE">
      <w:pPr>
        <w:spacing w:line="288" w:lineRule="exact"/>
        <w:ind w:left="696" w:right="732"/>
        <w:rPr>
          <w:rFonts w:ascii="DINOT-Light" w:eastAsia="DINOT-Light" w:hAnsi="DINOT-Light" w:cs="DINOT-Light"/>
          <w:sz w:val="24"/>
          <w:szCs w:val="24"/>
        </w:rPr>
      </w:pPr>
      <w:r>
        <w:rPr>
          <w:rFonts w:ascii="DINOT-Light"/>
          <w:color w:val="4788B4"/>
          <w:sz w:val="24"/>
        </w:rPr>
        <w:t>be, independent of the practitioner under conditions. So, for example, a practice nurse or administrative officer employed by the</w:t>
      </w:r>
      <w:r>
        <w:rPr>
          <w:rFonts w:ascii="DINOT-Light"/>
          <w:color w:val="4788B4"/>
          <w:spacing w:val="-15"/>
          <w:sz w:val="24"/>
        </w:rPr>
        <w:t xml:space="preserve"> </w:t>
      </w:r>
      <w:r>
        <w:rPr>
          <w:rFonts w:ascii="DINOT-Light"/>
          <w:color w:val="4788B4"/>
          <w:sz w:val="24"/>
        </w:rPr>
        <w:t>practitioner</w:t>
      </w:r>
    </w:p>
    <w:p w:rsidR="00305168" w:rsidRDefault="00572EDE">
      <w:pPr>
        <w:spacing w:line="288" w:lineRule="exact"/>
        <w:ind w:left="696" w:right="219"/>
        <w:rPr>
          <w:rFonts w:ascii="DINOT-Light" w:eastAsia="DINOT-Light" w:hAnsi="DINOT-Light" w:cs="DINOT-Light"/>
          <w:sz w:val="24"/>
          <w:szCs w:val="24"/>
        </w:rPr>
      </w:pPr>
      <w:r>
        <w:rPr>
          <w:rFonts w:ascii="DINOT-Light" w:eastAsia="DINOT-Light" w:hAnsi="DINOT-Light" w:cs="DINOT-Light"/>
          <w:color w:val="4788B4"/>
          <w:sz w:val="24"/>
          <w:szCs w:val="24"/>
        </w:rPr>
        <w:t>would be inappropriate and lacking in independence. A student practitioner would also be inappropriate as they</w:t>
      </w:r>
      <w:r>
        <w:rPr>
          <w:rFonts w:ascii="DINOT-Light" w:eastAsia="DINOT-Light" w:hAnsi="DINOT-Light" w:cs="DINOT-Light"/>
          <w:color w:val="4788B4"/>
          <w:spacing w:val="-17"/>
          <w:sz w:val="24"/>
          <w:szCs w:val="24"/>
        </w:rPr>
        <w:t xml:space="preserve"> </w:t>
      </w:r>
      <w:r>
        <w:rPr>
          <w:rFonts w:ascii="DINOT-Light" w:eastAsia="DINOT-Light" w:hAnsi="DINOT-Light" w:cs="DINOT-Light"/>
          <w:color w:val="4788B4"/>
          <w:sz w:val="24"/>
          <w:szCs w:val="24"/>
        </w:rPr>
        <w:t xml:space="preserve">lack the appropriate seniority and may be supervised by the practitioner or </w:t>
      </w:r>
      <w:r>
        <w:rPr>
          <w:rFonts w:ascii="DINOT-Light" w:eastAsia="DINOT-Light" w:hAnsi="DINOT-Light" w:cs="DINOT-Light"/>
          <w:color w:val="4788B4"/>
          <w:spacing w:val="-3"/>
          <w:sz w:val="24"/>
          <w:szCs w:val="24"/>
        </w:rPr>
        <w:t xml:space="preserve">require </w:t>
      </w:r>
      <w:r>
        <w:rPr>
          <w:rFonts w:ascii="DINOT-Light" w:eastAsia="DINOT-Light" w:hAnsi="DINOT-Light" w:cs="DINOT-Light"/>
          <w:color w:val="4788B4"/>
          <w:sz w:val="24"/>
          <w:szCs w:val="24"/>
        </w:rPr>
        <w:t>an assessment of their competence at the conclusion of the clinical</w:t>
      </w:r>
      <w:r>
        <w:rPr>
          <w:rFonts w:ascii="DINOT-Light" w:eastAsia="DINOT-Light" w:hAnsi="DINOT-Light" w:cs="DINOT-Light"/>
          <w:color w:val="4788B4"/>
          <w:spacing w:val="2"/>
          <w:sz w:val="24"/>
          <w:szCs w:val="24"/>
        </w:rPr>
        <w:t xml:space="preserve"> </w:t>
      </w:r>
      <w:r>
        <w:rPr>
          <w:rFonts w:ascii="DINOT-Light" w:eastAsia="DINOT-Light" w:hAnsi="DINOT-Light" w:cs="DINOT-Light"/>
          <w:color w:val="4788B4"/>
          <w:spacing w:val="-3"/>
          <w:sz w:val="24"/>
          <w:szCs w:val="24"/>
        </w:rPr>
        <w:t>rotation.’</w:t>
      </w:r>
    </w:p>
    <w:p w:rsidR="00305168" w:rsidRDefault="00572EDE">
      <w:pPr>
        <w:spacing w:before="170" w:line="288" w:lineRule="exact"/>
        <w:ind w:left="696" w:right="1003"/>
        <w:rPr>
          <w:rFonts w:ascii="DINOT-Light" w:eastAsia="DINOT-Light" w:hAnsi="DINOT-Light" w:cs="DINOT-Light"/>
          <w:sz w:val="24"/>
          <w:szCs w:val="24"/>
        </w:rPr>
      </w:pPr>
      <w:r>
        <w:rPr>
          <w:rFonts w:ascii="DINOT-Light"/>
          <w:color w:val="4788B4"/>
          <w:sz w:val="24"/>
        </w:rPr>
        <w:t>Dr Grant Davies, Health</w:t>
      </w:r>
      <w:r>
        <w:rPr>
          <w:rFonts w:ascii="DINOT-Light"/>
          <w:color w:val="4788B4"/>
          <w:spacing w:val="-7"/>
          <w:sz w:val="24"/>
        </w:rPr>
        <w:t xml:space="preserve"> </w:t>
      </w:r>
      <w:r>
        <w:rPr>
          <w:rFonts w:ascii="DINOT-Light"/>
          <w:color w:val="4788B4"/>
          <w:sz w:val="24"/>
        </w:rPr>
        <w:t>Services Commissioner,</w:t>
      </w:r>
      <w:r>
        <w:rPr>
          <w:rFonts w:ascii="DINOT-Light"/>
          <w:color w:val="4788B4"/>
          <w:spacing w:val="-24"/>
          <w:sz w:val="24"/>
        </w:rPr>
        <w:t xml:space="preserve"> </w:t>
      </w:r>
      <w:r>
        <w:rPr>
          <w:rFonts w:ascii="DINOT-Light"/>
          <w:color w:val="4788B4"/>
          <w:sz w:val="24"/>
        </w:rPr>
        <w:t>Victoria</w:t>
      </w:r>
    </w:p>
    <w:p w:rsidR="00305168" w:rsidRDefault="00572EDE">
      <w:pPr>
        <w:pStyle w:val="BodyText"/>
        <w:spacing w:before="160" w:line="240" w:lineRule="exact"/>
        <w:ind w:left="526" w:right="274"/>
        <w:rPr>
          <w:sz w:val="11"/>
          <w:szCs w:val="11"/>
        </w:rPr>
      </w:pPr>
      <w:r>
        <w:t>Some members of the public raised concerns about the pressure that the chaperone role may place on working relationships more</w:t>
      </w:r>
      <w:r>
        <w:rPr>
          <w:spacing w:val="-15"/>
        </w:rPr>
        <w:t xml:space="preserve"> </w:t>
      </w:r>
      <w:r>
        <w:t>generally:</w:t>
      </w:r>
      <w:r>
        <w:rPr>
          <w:position w:val="7"/>
          <w:sz w:val="11"/>
        </w:rPr>
        <w:t>238</w:t>
      </w:r>
    </w:p>
    <w:p w:rsidR="00305168" w:rsidRDefault="00572EDE">
      <w:pPr>
        <w:pStyle w:val="Heading3"/>
        <w:spacing w:before="179" w:line="288" w:lineRule="exact"/>
        <w:ind w:left="696" w:right="156"/>
      </w:pPr>
      <w:r>
        <w:rPr>
          <w:color w:val="4788B4"/>
        </w:rPr>
        <w:t>‘They [practitioners subject to</w:t>
      </w:r>
      <w:r>
        <w:rPr>
          <w:color w:val="4788B4"/>
          <w:spacing w:val="-18"/>
        </w:rPr>
        <w:t xml:space="preserve"> </w:t>
      </w:r>
      <w:r>
        <w:rPr>
          <w:color w:val="4788B4"/>
        </w:rPr>
        <w:t>chaperone conditions] shouldn’t drag colleagues into it… It could create tension between colleagues.’</w:t>
      </w:r>
    </w:p>
    <w:p w:rsidR="00305168" w:rsidRDefault="00305168">
      <w:pPr>
        <w:spacing w:line="288" w:lineRule="exact"/>
        <w:sectPr w:rsidR="00305168">
          <w:footerReference w:type="even" r:id="rId60"/>
          <w:footerReference w:type="default" r:id="rId61"/>
          <w:pgSz w:w="11910" w:h="16840"/>
          <w:pgMar w:top="1020" w:right="1040" w:bottom="960" w:left="0" w:header="0" w:footer="764" w:gutter="0"/>
          <w:pgNumType w:start="62"/>
          <w:cols w:num="2" w:space="720" w:equalWidth="0">
            <w:col w:w="5670" w:space="40"/>
            <w:col w:w="5160"/>
          </w:cols>
        </w:sectPr>
      </w:pPr>
    </w:p>
    <w:p w:rsidR="00305168" w:rsidRDefault="00305168">
      <w:pPr>
        <w:spacing w:before="1"/>
        <w:rPr>
          <w:rFonts w:ascii="DINOT-Light" w:eastAsia="DINOT-Light" w:hAnsi="DINOT-Light" w:cs="DINOT-Light"/>
          <w:sz w:val="25"/>
          <w:szCs w:val="25"/>
        </w:rPr>
      </w:pPr>
    </w:p>
    <w:p w:rsidR="00305168" w:rsidRDefault="00572EDE">
      <w:pPr>
        <w:spacing w:line="20" w:lineRule="exact"/>
        <w:ind w:left="1126"/>
        <w:rPr>
          <w:rFonts w:ascii="DINOT-Light" w:eastAsia="DINOT-Light" w:hAnsi="DINOT-Light" w:cs="DINOT-Light"/>
          <w:sz w:val="2"/>
          <w:szCs w:val="2"/>
        </w:rPr>
      </w:pPr>
      <w:r>
        <w:rPr>
          <w:rFonts w:ascii="DINOT-Light" w:eastAsia="DINOT-Light" w:hAnsi="DINOT-Light" w:cs="DINOT-Light"/>
          <w:noProof/>
          <w:sz w:val="2"/>
          <w:szCs w:val="2"/>
          <w:lang w:val="en-AU" w:eastAsia="en-AU"/>
        </w:rPr>
        <mc:AlternateContent>
          <mc:Choice Requires="wpg">
            <w:drawing>
              <wp:inline distT="0" distB="0" distL="0" distR="0">
                <wp:extent cx="923925" cy="9525"/>
                <wp:effectExtent l="1270" t="1270" r="8255" b="8255"/>
                <wp:docPr id="23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37" name="Group 82"/>
                        <wpg:cNvGrpSpPr>
                          <a:grpSpLocks/>
                        </wpg:cNvGrpSpPr>
                        <wpg:grpSpPr bwMode="auto">
                          <a:xfrm>
                            <a:off x="8" y="8"/>
                            <a:ext cx="1440" cy="2"/>
                            <a:chOff x="8" y="8"/>
                            <a:chExt cx="1440" cy="2"/>
                          </a:xfrm>
                        </wpg:grpSpPr>
                        <wps:wsp>
                          <wps:cNvPr id="238" name="Freeform 8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0D7F72A" id="Group 8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">
                <v:group id="Group 8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8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8Gg8EA&#10;AADcAAAADwAAAGRycy9kb3ducmV2LnhtbERPTWuDQBC9F/Iflgnk1qxRkGKzEWkaEshJWwK5De5U&#10;pe6suFtj+uu7h0CPj/e9zWfTi4lG11lWsFlHIIhrqztuFHx+HJ5fQDiPrLG3TAru5CDfLZ62mGl7&#10;45KmyjcihLDLUEHr/ZBJ6eqWDLq1HYgD92VHgz7AsZF6xFsIN72MoyiVBjsODS0O9NZS/V39GAXJ&#10;8XDB61nu46Iup9+Urad3q9RqORevIDzN/l/8cJ+0gjgJa8OZc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vBoPBAAAA3AAAAA8AAAAAAAAAAAAAAAAAmAIAAGRycy9kb3du&#10;cmV2LnhtbFBLBQYAAAAABAAEAPUAAACGAwAAAAA=&#10;" path="m,-1r1440,e" filled="f" strokeweight=".25011mm">
                    <v:path arrowok="t" o:connecttype="custom" o:connectlocs="0,0;1440,0" o:connectangles="0,0"/>
                  </v:shape>
                </v:group>
                <w10:anchorlock/>
              </v:group>
            </w:pict>
          </mc:Fallback>
        </mc:AlternateContent>
      </w:r>
    </w:p>
    <w:p w:rsidR="00305168" w:rsidRDefault="00572EDE">
      <w:pPr>
        <w:spacing w:before="13" w:line="292" w:lineRule="auto"/>
        <w:ind w:left="1133" w:right="5030"/>
        <w:rPr>
          <w:rFonts w:ascii="DINOT" w:eastAsia="DINOT" w:hAnsi="DINOT" w:cs="DINOT"/>
          <w:sz w:val="16"/>
          <w:szCs w:val="16"/>
        </w:rPr>
      </w:pPr>
      <w:r>
        <w:rPr>
          <w:rFonts w:ascii="DINOT"/>
          <w:sz w:val="16"/>
        </w:rPr>
        <w:t xml:space="preserve">232 Meeting with Sue Dawson (HCCC), </w:t>
      </w:r>
      <w:r>
        <w:rPr>
          <w:rFonts w:ascii="DINOT"/>
          <w:spacing w:val="-3"/>
          <w:sz w:val="16"/>
        </w:rPr>
        <w:t xml:space="preserve">Sydney, </w:t>
      </w:r>
      <w:r>
        <w:rPr>
          <w:rFonts w:ascii="DINOT"/>
          <w:sz w:val="16"/>
        </w:rPr>
        <w:t>1 November 2016 233 Meeting with Dr John Wakefield, Brisbane, 17 November</w:t>
      </w:r>
      <w:r>
        <w:rPr>
          <w:rFonts w:ascii="DINOT"/>
          <w:spacing w:val="-25"/>
          <w:sz w:val="16"/>
        </w:rPr>
        <w:t xml:space="preserve"> </w:t>
      </w:r>
      <w:r>
        <w:rPr>
          <w:rFonts w:ascii="DINOT"/>
          <w:sz w:val="16"/>
        </w:rPr>
        <w:t>2016. 234 Submission from AMA, dated 7 October</w:t>
      </w:r>
      <w:r>
        <w:rPr>
          <w:rFonts w:ascii="DINOT"/>
          <w:spacing w:val="-15"/>
          <w:sz w:val="16"/>
        </w:rPr>
        <w:t xml:space="preserve"> </w:t>
      </w:r>
      <w:r>
        <w:rPr>
          <w:rFonts w:ascii="DINOT"/>
          <w:sz w:val="16"/>
        </w:rPr>
        <w:t>2016.</w:t>
      </w:r>
    </w:p>
    <w:p w:rsidR="00305168" w:rsidRDefault="00572EDE">
      <w:pPr>
        <w:pStyle w:val="ListParagraph"/>
        <w:numPr>
          <w:ilvl w:val="0"/>
          <w:numId w:val="26"/>
        </w:numPr>
        <w:tabs>
          <w:tab w:val="left" w:pos="1418"/>
        </w:tabs>
        <w:spacing w:line="204" w:lineRule="exact"/>
        <w:ind w:firstLine="0"/>
        <w:rPr>
          <w:rFonts w:ascii="DINOT" w:eastAsia="DINOT" w:hAnsi="DINOT" w:cs="DINOT"/>
          <w:sz w:val="16"/>
          <w:szCs w:val="16"/>
        </w:rPr>
      </w:pPr>
      <w:r>
        <w:rPr>
          <w:rFonts w:ascii="DINOT"/>
          <w:sz w:val="16"/>
        </w:rPr>
        <w:t xml:space="preserve">AHPRA, </w:t>
      </w:r>
      <w:r>
        <w:rPr>
          <w:rFonts w:ascii="DINOT-Italic"/>
          <w:i/>
          <w:sz w:val="16"/>
        </w:rPr>
        <w:t xml:space="preserve">Chaperone protocol </w:t>
      </w:r>
      <w:r>
        <w:rPr>
          <w:rFonts w:ascii="DINOT"/>
          <w:sz w:val="16"/>
        </w:rPr>
        <w:t>(December</w:t>
      </w:r>
      <w:r>
        <w:rPr>
          <w:rFonts w:ascii="DINOT"/>
          <w:spacing w:val="-14"/>
          <w:sz w:val="16"/>
        </w:rPr>
        <w:t xml:space="preserve"> </w:t>
      </w:r>
      <w:r>
        <w:rPr>
          <w:rFonts w:ascii="DINOT"/>
          <w:sz w:val="16"/>
        </w:rPr>
        <w:t>2016).</w:t>
      </w:r>
    </w:p>
    <w:p w:rsidR="00305168" w:rsidRDefault="00572EDE">
      <w:pPr>
        <w:pStyle w:val="ListParagraph"/>
        <w:numPr>
          <w:ilvl w:val="0"/>
          <w:numId w:val="26"/>
        </w:numPr>
        <w:tabs>
          <w:tab w:val="left" w:pos="1418"/>
        </w:tabs>
        <w:spacing w:before="44" w:line="292" w:lineRule="auto"/>
        <w:ind w:right="1420" w:firstLine="0"/>
        <w:rPr>
          <w:rFonts w:ascii="DINOT" w:eastAsia="DINOT" w:hAnsi="DINOT" w:cs="DINOT"/>
          <w:sz w:val="16"/>
          <w:szCs w:val="16"/>
        </w:rPr>
      </w:pPr>
      <w:r>
        <w:rPr>
          <w:rFonts w:ascii="DINOT"/>
          <w:sz w:val="16"/>
        </w:rPr>
        <w:t>Submission from Dr Rick Olive AM RFD, President of the Australian Dental Association, dated 30 September</w:t>
      </w:r>
      <w:r>
        <w:rPr>
          <w:rFonts w:ascii="DINOT"/>
          <w:spacing w:val="-21"/>
          <w:sz w:val="16"/>
        </w:rPr>
        <w:t xml:space="preserve"> </w:t>
      </w:r>
      <w:r>
        <w:rPr>
          <w:rFonts w:ascii="DINOT"/>
          <w:sz w:val="16"/>
        </w:rPr>
        <w:t>2016. 237</w:t>
      </w:r>
      <w:r>
        <w:rPr>
          <w:rFonts w:ascii="DINOT"/>
          <w:spacing w:val="-9"/>
          <w:sz w:val="16"/>
        </w:rPr>
        <w:t xml:space="preserve"> </w:t>
      </w:r>
      <w:r>
        <w:rPr>
          <w:rFonts w:ascii="DINOT"/>
          <w:sz w:val="16"/>
        </w:rPr>
        <w:t>Submission</w:t>
      </w:r>
      <w:r>
        <w:rPr>
          <w:rFonts w:ascii="DINOT"/>
          <w:spacing w:val="-3"/>
          <w:sz w:val="16"/>
        </w:rPr>
        <w:t xml:space="preserve"> </w:t>
      </w:r>
      <w:r>
        <w:rPr>
          <w:rFonts w:ascii="DINOT"/>
          <w:sz w:val="16"/>
        </w:rPr>
        <w:t>from</w:t>
      </w:r>
      <w:r>
        <w:rPr>
          <w:rFonts w:ascii="DINOT"/>
          <w:spacing w:val="-3"/>
          <w:sz w:val="16"/>
        </w:rPr>
        <w:t xml:space="preserve"> </w:t>
      </w:r>
      <w:r>
        <w:rPr>
          <w:rFonts w:ascii="DINOT"/>
          <w:sz w:val="16"/>
        </w:rPr>
        <w:t>Dr</w:t>
      </w:r>
      <w:r>
        <w:rPr>
          <w:rFonts w:ascii="DINOT"/>
          <w:spacing w:val="-3"/>
          <w:sz w:val="16"/>
        </w:rPr>
        <w:t xml:space="preserve"> </w:t>
      </w:r>
      <w:r>
        <w:rPr>
          <w:rFonts w:ascii="DINOT"/>
          <w:sz w:val="16"/>
        </w:rPr>
        <w:t>Grant</w:t>
      </w:r>
      <w:r>
        <w:rPr>
          <w:rFonts w:ascii="DINOT"/>
          <w:spacing w:val="-3"/>
          <w:sz w:val="16"/>
        </w:rPr>
        <w:t xml:space="preserve"> </w:t>
      </w:r>
      <w:r>
        <w:rPr>
          <w:rFonts w:ascii="DINOT"/>
          <w:sz w:val="16"/>
        </w:rPr>
        <w:t>Davies,</w:t>
      </w:r>
      <w:r>
        <w:rPr>
          <w:rFonts w:ascii="DINOT"/>
          <w:spacing w:val="-3"/>
          <w:sz w:val="16"/>
        </w:rPr>
        <w:t xml:space="preserve"> </w:t>
      </w:r>
      <w:r>
        <w:rPr>
          <w:rFonts w:ascii="DINOT"/>
          <w:sz w:val="16"/>
        </w:rPr>
        <w:t>Health</w:t>
      </w:r>
      <w:r>
        <w:rPr>
          <w:rFonts w:ascii="DINOT"/>
          <w:spacing w:val="-3"/>
          <w:sz w:val="16"/>
        </w:rPr>
        <w:t xml:space="preserve"> </w:t>
      </w:r>
      <w:r>
        <w:rPr>
          <w:rFonts w:ascii="DINOT"/>
          <w:sz w:val="16"/>
        </w:rPr>
        <w:t>Services</w:t>
      </w:r>
      <w:r>
        <w:rPr>
          <w:rFonts w:ascii="DINOT"/>
          <w:spacing w:val="-3"/>
          <w:sz w:val="16"/>
        </w:rPr>
        <w:t xml:space="preserve"> </w:t>
      </w:r>
      <w:r>
        <w:rPr>
          <w:rFonts w:ascii="DINOT"/>
          <w:sz w:val="16"/>
        </w:rPr>
        <w:t>Commissioner,</w:t>
      </w:r>
      <w:r>
        <w:rPr>
          <w:rFonts w:ascii="DINOT"/>
          <w:spacing w:val="-3"/>
          <w:sz w:val="16"/>
        </w:rPr>
        <w:t xml:space="preserve"> </w:t>
      </w:r>
      <w:r>
        <w:rPr>
          <w:rFonts w:ascii="DINOT"/>
          <w:sz w:val="16"/>
        </w:rPr>
        <w:t>Victoria,</w:t>
      </w:r>
      <w:r>
        <w:rPr>
          <w:rFonts w:ascii="DINOT"/>
          <w:spacing w:val="-3"/>
          <w:sz w:val="16"/>
        </w:rPr>
        <w:t xml:space="preserve"> </w:t>
      </w:r>
      <w:r>
        <w:rPr>
          <w:rFonts w:ascii="DINOT"/>
          <w:sz w:val="16"/>
        </w:rPr>
        <w:t>dated</w:t>
      </w:r>
      <w:r>
        <w:rPr>
          <w:rFonts w:ascii="DINOT"/>
          <w:spacing w:val="-3"/>
          <w:sz w:val="16"/>
        </w:rPr>
        <w:t xml:space="preserve"> </w:t>
      </w:r>
      <w:r>
        <w:rPr>
          <w:rFonts w:ascii="DINOT"/>
          <w:sz w:val="16"/>
        </w:rPr>
        <w:t>3</w:t>
      </w:r>
      <w:r>
        <w:rPr>
          <w:rFonts w:ascii="DINOT"/>
          <w:spacing w:val="-3"/>
          <w:sz w:val="16"/>
        </w:rPr>
        <w:t xml:space="preserve"> </w:t>
      </w:r>
      <w:r>
        <w:rPr>
          <w:rFonts w:ascii="DINOT"/>
          <w:sz w:val="16"/>
        </w:rPr>
        <w:t>October</w:t>
      </w:r>
      <w:r>
        <w:rPr>
          <w:rFonts w:ascii="DINOT"/>
          <w:spacing w:val="-3"/>
          <w:sz w:val="16"/>
        </w:rPr>
        <w:t xml:space="preserve"> </w:t>
      </w:r>
      <w:r>
        <w:rPr>
          <w:rFonts w:ascii="DINOT"/>
          <w:sz w:val="16"/>
        </w:rPr>
        <w:t>2016.</w:t>
      </w:r>
    </w:p>
    <w:p w:rsidR="00305168" w:rsidRDefault="00572EDE">
      <w:pPr>
        <w:spacing w:line="204" w:lineRule="exact"/>
        <w:ind w:left="1133"/>
        <w:rPr>
          <w:rFonts w:ascii="DINOT" w:eastAsia="DINOT" w:hAnsi="DINOT" w:cs="DINOT"/>
          <w:sz w:val="16"/>
          <w:szCs w:val="16"/>
        </w:rPr>
      </w:pPr>
      <w:r>
        <w:rPr>
          <w:rFonts w:ascii="DINOT"/>
          <w:sz w:val="16"/>
        </w:rPr>
        <w:t>238 Consumer B at Health Issues Centre Consumer Forum, Melbourne, 3 November</w:t>
      </w:r>
      <w:r>
        <w:rPr>
          <w:rFonts w:ascii="DINOT"/>
          <w:spacing w:val="-22"/>
          <w:sz w:val="16"/>
        </w:rPr>
        <w:t xml:space="preserve"> </w:t>
      </w:r>
      <w:r>
        <w:rPr>
          <w:rFonts w:ascii="DINOT"/>
          <w:sz w:val="16"/>
        </w:rPr>
        <w:t>2016.</w:t>
      </w:r>
    </w:p>
    <w:p w:rsidR="00305168" w:rsidRDefault="00305168">
      <w:pPr>
        <w:spacing w:line="204" w:lineRule="exact"/>
        <w:rPr>
          <w:rFonts w:ascii="DINOT" w:eastAsia="DINOT" w:hAnsi="DINOT" w:cs="DINOT"/>
          <w:sz w:val="16"/>
          <w:szCs w:val="16"/>
        </w:rPr>
        <w:sectPr w:rsidR="00305168">
          <w:type w:val="continuous"/>
          <w:pgSz w:w="11910" w:h="16840"/>
          <w:pgMar w:top="1580" w:right="1040" w:bottom="280" w:left="0" w:header="720" w:footer="720" w:gutter="0"/>
          <w:cols w:space="720"/>
        </w:sectPr>
      </w:pPr>
    </w:p>
    <w:p w:rsidR="00305168" w:rsidRDefault="00572EDE">
      <w:pPr>
        <w:pStyle w:val="Heading3"/>
        <w:spacing w:before="49" w:line="288" w:lineRule="exact"/>
        <w:ind w:right="428"/>
      </w:pPr>
      <w:r>
        <w:rPr>
          <w:color w:val="4788B4"/>
        </w:rPr>
        <w:t>Consumer B at Health Issues</w:t>
      </w:r>
      <w:r>
        <w:rPr>
          <w:color w:val="4788B4"/>
          <w:spacing w:val="-10"/>
        </w:rPr>
        <w:t xml:space="preserve"> </w:t>
      </w:r>
      <w:r>
        <w:rPr>
          <w:color w:val="4788B4"/>
        </w:rPr>
        <w:t>Centre Consumer</w:t>
      </w:r>
      <w:r>
        <w:rPr>
          <w:color w:val="4788B4"/>
          <w:spacing w:val="-8"/>
        </w:rPr>
        <w:t xml:space="preserve"> </w:t>
      </w:r>
      <w:r>
        <w:rPr>
          <w:color w:val="4788B4"/>
        </w:rPr>
        <w:t>Forum</w:t>
      </w:r>
    </w:p>
    <w:p w:rsidR="00305168" w:rsidRDefault="00572EDE">
      <w:pPr>
        <w:pStyle w:val="BodyText"/>
        <w:spacing w:before="160" w:line="240" w:lineRule="exact"/>
        <w:ind w:right="31"/>
        <w:rPr>
          <w:sz w:val="11"/>
          <w:szCs w:val="11"/>
        </w:rPr>
      </w:pPr>
      <w:r>
        <w:t>In my view, it is inappropriate for employees of</w:t>
      </w:r>
      <w:r>
        <w:rPr>
          <w:spacing w:val="-25"/>
        </w:rPr>
        <w:t xml:space="preserve"> </w:t>
      </w:r>
      <w:r>
        <w:t>the practitioner to act as a chaperone. A chaperone should have no pre-existing employment, contractual or financial relationship with the practitioner in order to avoid any real or</w:t>
      </w:r>
      <w:r>
        <w:rPr>
          <w:spacing w:val="-27"/>
        </w:rPr>
        <w:t xml:space="preserve"> </w:t>
      </w:r>
      <w:r>
        <w:t>perceived conflict of interest or power</w:t>
      </w:r>
      <w:r>
        <w:rPr>
          <w:spacing w:val="-11"/>
        </w:rPr>
        <w:t xml:space="preserve"> </w:t>
      </w:r>
      <w:r>
        <w:t>imbalance.</w:t>
      </w:r>
      <w:r>
        <w:rPr>
          <w:position w:val="7"/>
          <w:sz w:val="11"/>
        </w:rPr>
        <w:t>239</w:t>
      </w:r>
    </w:p>
    <w:p w:rsidR="00305168" w:rsidRDefault="00305168">
      <w:pPr>
        <w:spacing w:before="10"/>
        <w:rPr>
          <w:rFonts w:ascii="DINOT" w:eastAsia="DINOT" w:hAnsi="DINOT" w:cs="DINOT"/>
          <w:sz w:val="17"/>
          <w:szCs w:val="17"/>
        </w:rPr>
      </w:pPr>
    </w:p>
    <w:p w:rsidR="00305168" w:rsidRDefault="00572EDE">
      <w:pPr>
        <w:pStyle w:val="Heading5"/>
        <w:spacing w:line="240" w:lineRule="exact"/>
        <w:ind w:right="428"/>
        <w:rPr>
          <w:b w:val="0"/>
          <w:bCs w:val="0"/>
        </w:rPr>
      </w:pPr>
      <w:r>
        <w:rPr>
          <w:color w:val="144970"/>
        </w:rPr>
        <w:t>Individuals who are not registered health practitioners acting as</w:t>
      </w:r>
      <w:r>
        <w:rPr>
          <w:color w:val="144970"/>
          <w:spacing w:val="-10"/>
        </w:rPr>
        <w:t xml:space="preserve"> </w:t>
      </w:r>
      <w:r>
        <w:rPr>
          <w:color w:val="144970"/>
        </w:rPr>
        <w:t>chaperones</w:t>
      </w:r>
    </w:p>
    <w:p w:rsidR="00305168" w:rsidRDefault="00572EDE">
      <w:pPr>
        <w:pStyle w:val="BodyText"/>
        <w:spacing w:before="170" w:line="240" w:lineRule="exact"/>
      </w:pPr>
      <w:r>
        <w:t>Although it is generally expected that MBA- approved chaperones will be registered health practitioners, the current protocol makes provision for the MBA to approve individuals who are not registered health practitioners to act as chaperones in certain circumstances.</w:t>
      </w:r>
      <w:r>
        <w:rPr>
          <w:position w:val="7"/>
          <w:sz w:val="11"/>
        </w:rPr>
        <w:t>240</w:t>
      </w:r>
      <w:r>
        <w:rPr>
          <w:spacing w:val="13"/>
          <w:position w:val="7"/>
          <w:sz w:val="11"/>
        </w:rPr>
        <w:t xml:space="preserve"> </w:t>
      </w:r>
      <w:r>
        <w:t>This</w:t>
      </w:r>
      <w:r>
        <w:rPr>
          <w:spacing w:val="-3"/>
        </w:rPr>
        <w:t xml:space="preserve"> </w:t>
      </w:r>
      <w:r>
        <w:t>might include where the practitioner is located in a rural or remote location, and it is difficult to source a registered health practitioner who is prepared to act as a</w:t>
      </w:r>
      <w:r>
        <w:rPr>
          <w:spacing w:val="-7"/>
        </w:rPr>
        <w:t xml:space="preserve"> </w:t>
      </w:r>
      <w:r>
        <w:t>chaperone.</w:t>
      </w:r>
    </w:p>
    <w:p w:rsidR="00305168" w:rsidRDefault="00572EDE">
      <w:pPr>
        <w:pStyle w:val="BodyText"/>
        <w:spacing w:before="170" w:line="240" w:lineRule="exact"/>
        <w:ind w:right="-7"/>
      </w:pPr>
      <w:r>
        <w:t>Individuals who are not registered health practitioners may not readily identify</w:t>
      </w:r>
      <w:r>
        <w:rPr>
          <w:spacing w:val="-24"/>
        </w:rPr>
        <w:t xml:space="preserve"> </w:t>
      </w:r>
      <w:r>
        <w:t>inappropriate behaviour, including behaviour that is not</w:t>
      </w:r>
      <w:r>
        <w:rPr>
          <w:spacing w:val="-23"/>
        </w:rPr>
        <w:t xml:space="preserve"> </w:t>
      </w:r>
      <w:r>
        <w:t>clinically necessary. Further areas of concern were identified by the Australian Nursing and Midwifery Federation:</w:t>
      </w:r>
    </w:p>
    <w:p w:rsidR="00305168" w:rsidRDefault="00572EDE">
      <w:pPr>
        <w:pStyle w:val="Heading3"/>
        <w:spacing w:before="179" w:line="288" w:lineRule="exact"/>
        <w:ind w:right="95"/>
      </w:pPr>
      <w:r>
        <w:rPr>
          <w:color w:val="4788B4"/>
        </w:rPr>
        <w:t xml:space="preserve">‘It is never appropriate to use an individual who is not a </w:t>
      </w:r>
      <w:r>
        <w:rPr>
          <w:color w:val="4788B4"/>
          <w:spacing w:val="-3"/>
        </w:rPr>
        <w:t xml:space="preserve">registered </w:t>
      </w:r>
      <w:r>
        <w:rPr>
          <w:color w:val="4788B4"/>
        </w:rPr>
        <w:t>health practitioner, either as a</w:t>
      </w:r>
      <w:r>
        <w:rPr>
          <w:color w:val="4788B4"/>
          <w:spacing w:val="-44"/>
        </w:rPr>
        <w:t xml:space="preserve"> </w:t>
      </w:r>
      <w:r>
        <w:rPr>
          <w:color w:val="4788B4"/>
        </w:rPr>
        <w:t>Board-approved or patient-nominated</w:t>
      </w:r>
      <w:r>
        <w:rPr>
          <w:color w:val="4788B4"/>
          <w:spacing w:val="-10"/>
        </w:rPr>
        <w:t xml:space="preserve"> </w:t>
      </w:r>
      <w:r>
        <w:rPr>
          <w:color w:val="4788B4"/>
        </w:rPr>
        <w:t>chaperone…</w:t>
      </w:r>
    </w:p>
    <w:p w:rsidR="00305168" w:rsidRDefault="00572EDE">
      <w:pPr>
        <w:spacing w:before="170" w:line="288" w:lineRule="exact"/>
        <w:ind w:left="283" w:right="4"/>
        <w:rPr>
          <w:rFonts w:ascii="DINOT-Light" w:eastAsia="DINOT-Light" w:hAnsi="DINOT-Light" w:cs="DINOT-Light"/>
          <w:sz w:val="24"/>
          <w:szCs w:val="24"/>
        </w:rPr>
      </w:pPr>
      <w:r>
        <w:rPr>
          <w:rFonts w:ascii="DINOT-Light" w:eastAsia="DINOT-Light" w:hAnsi="DINOT-Light" w:cs="DINOT-Light"/>
          <w:color w:val="4788B4"/>
          <w:sz w:val="24"/>
          <w:szCs w:val="24"/>
        </w:rPr>
        <w:t xml:space="preserve">In accordance with the National </w:t>
      </w:r>
      <w:r>
        <w:rPr>
          <w:rFonts w:ascii="DINOT-Light" w:eastAsia="DINOT-Light" w:hAnsi="DINOT-Light" w:cs="DINOT-Light"/>
          <w:color w:val="4788B4"/>
          <w:spacing w:val="-3"/>
          <w:sz w:val="24"/>
          <w:szCs w:val="24"/>
        </w:rPr>
        <w:t xml:space="preserve">Law, </w:t>
      </w:r>
      <w:r>
        <w:rPr>
          <w:rFonts w:ascii="DINOT-Light" w:eastAsia="DINOT-Light" w:hAnsi="DINOT-Light" w:cs="DINOT-Light"/>
          <w:color w:val="4788B4"/>
          <w:sz w:val="24"/>
          <w:szCs w:val="24"/>
        </w:rPr>
        <w:t xml:space="preserve">regulated health practitioners </w:t>
      </w:r>
      <w:r>
        <w:rPr>
          <w:rFonts w:ascii="DINOT-Light" w:eastAsia="DINOT-Light" w:hAnsi="DINOT-Light" w:cs="DINOT-Light"/>
          <w:color w:val="4788B4"/>
          <w:spacing w:val="-3"/>
          <w:sz w:val="24"/>
          <w:szCs w:val="24"/>
        </w:rPr>
        <w:t xml:space="preserve">are </w:t>
      </w:r>
      <w:r>
        <w:rPr>
          <w:rFonts w:ascii="DINOT-Light" w:eastAsia="DINOT-Light" w:hAnsi="DINOT-Light" w:cs="DINOT-Light"/>
          <w:color w:val="4788B4"/>
          <w:sz w:val="24"/>
          <w:szCs w:val="24"/>
        </w:rPr>
        <w:t>required to adhere to their professional codes of ethics and conduct in maintaining privacy and confidentiality</w:t>
      </w:r>
      <w:r>
        <w:rPr>
          <w:rFonts w:ascii="DINOT-Light" w:eastAsia="DINOT-Light" w:hAnsi="DINOT-Light" w:cs="DINOT-Light"/>
          <w:color w:val="4788B4"/>
          <w:spacing w:val="-8"/>
          <w:sz w:val="24"/>
          <w:szCs w:val="24"/>
        </w:rPr>
        <w:t xml:space="preserve"> </w:t>
      </w:r>
      <w:r>
        <w:rPr>
          <w:rFonts w:ascii="DINOT-Light" w:eastAsia="DINOT-Light" w:hAnsi="DINOT-Light" w:cs="DINOT-Light"/>
          <w:color w:val="4788B4"/>
          <w:sz w:val="24"/>
          <w:szCs w:val="24"/>
        </w:rPr>
        <w:t>of personal health information at all times. Any person who is not a regulated</w:t>
      </w:r>
      <w:r>
        <w:rPr>
          <w:rFonts w:ascii="DINOT-Light" w:eastAsia="DINOT-Light" w:hAnsi="DINOT-Light" w:cs="DINOT-Light"/>
          <w:color w:val="4788B4"/>
          <w:spacing w:val="-13"/>
          <w:sz w:val="24"/>
          <w:szCs w:val="24"/>
        </w:rPr>
        <w:t xml:space="preserve"> </w:t>
      </w:r>
      <w:r>
        <w:rPr>
          <w:rFonts w:ascii="DINOT-Light" w:eastAsia="DINOT-Light" w:hAnsi="DINOT-Light" w:cs="DINOT-Light"/>
          <w:color w:val="4788B4"/>
          <w:sz w:val="24"/>
          <w:szCs w:val="24"/>
        </w:rPr>
        <w:t>health practitioner, acting as a chaperone, would not be bound by this</w:t>
      </w:r>
      <w:r>
        <w:rPr>
          <w:rFonts w:ascii="DINOT-Light" w:eastAsia="DINOT-Light" w:hAnsi="DINOT-Light" w:cs="DINOT-Light"/>
          <w:color w:val="4788B4"/>
          <w:spacing w:val="6"/>
          <w:sz w:val="24"/>
          <w:szCs w:val="24"/>
        </w:rPr>
        <w:t xml:space="preserve"> </w:t>
      </w:r>
      <w:r>
        <w:rPr>
          <w:rFonts w:ascii="DINOT-Light" w:eastAsia="DINOT-Light" w:hAnsi="DINOT-Light" w:cs="DINOT-Light"/>
          <w:color w:val="4788B4"/>
          <w:spacing w:val="-3"/>
          <w:sz w:val="24"/>
          <w:szCs w:val="24"/>
        </w:rPr>
        <w:t>requirement.’</w:t>
      </w:r>
    </w:p>
    <w:p w:rsidR="00305168" w:rsidRDefault="00572EDE">
      <w:pPr>
        <w:pStyle w:val="BodyText"/>
        <w:spacing w:before="160" w:line="240" w:lineRule="exact"/>
        <w:ind w:right="106"/>
      </w:pPr>
      <w:r>
        <w:t>It appears that a range of individuals have been approved to act as chaperones in the past. As noted earlier, in one unusual case in</w:t>
      </w:r>
      <w:r>
        <w:rPr>
          <w:spacing w:val="-19"/>
        </w:rPr>
        <w:t xml:space="preserve"> </w:t>
      </w:r>
      <w:r>
        <w:t>Queensland, the conditions imposed on the practitioner’s registration by the Health Ombudsman allowed the practitioner’s male driver (presumably</w:t>
      </w:r>
      <w:r>
        <w:rPr>
          <w:spacing w:val="-30"/>
        </w:rPr>
        <w:t xml:space="preserve"> </w:t>
      </w:r>
      <w:r>
        <w:t>not</w:t>
      </w:r>
    </w:p>
    <w:p w:rsidR="00305168" w:rsidRDefault="00572EDE">
      <w:pPr>
        <w:pStyle w:val="BodyText"/>
        <w:spacing w:line="240" w:lineRule="exact"/>
        <w:ind w:right="692"/>
        <w:rPr>
          <w:sz w:val="11"/>
          <w:szCs w:val="11"/>
        </w:rPr>
      </w:pPr>
      <w:r>
        <w:t>a registered health practitioner) to act as</w:t>
      </w:r>
      <w:r>
        <w:rPr>
          <w:spacing w:val="-19"/>
        </w:rPr>
        <w:t xml:space="preserve"> </w:t>
      </w:r>
      <w:r>
        <w:t>a chaperone.</w:t>
      </w:r>
      <w:r>
        <w:rPr>
          <w:position w:val="7"/>
          <w:sz w:val="11"/>
        </w:rPr>
        <w:t>241</w:t>
      </w:r>
    </w:p>
    <w:p w:rsidR="00305168" w:rsidRDefault="00572EDE">
      <w:pPr>
        <w:pStyle w:val="BodyText"/>
        <w:spacing w:before="57" w:line="240" w:lineRule="exact"/>
        <w:ind w:right="1630"/>
      </w:pPr>
      <w:r>
        <w:br w:type="column"/>
        <w:t xml:space="preserve">It may be difficult to find a suitable registered health practitioner willing to </w:t>
      </w:r>
      <w:r>
        <w:rPr>
          <w:spacing w:val="-3"/>
        </w:rPr>
        <w:t xml:space="preserve">take </w:t>
      </w:r>
      <w:r>
        <w:t>on the role of a chaperone in some circumstances – for example, in rural and remote locations</w:t>
      </w:r>
      <w:r>
        <w:rPr>
          <w:spacing w:val="-27"/>
        </w:rPr>
        <w:t xml:space="preserve"> </w:t>
      </w:r>
      <w:r>
        <w:t>where there may already be a shortage of</w:t>
      </w:r>
      <w:r>
        <w:rPr>
          <w:spacing w:val="-29"/>
        </w:rPr>
        <w:t xml:space="preserve"> </w:t>
      </w:r>
      <w:r>
        <w:t>registered</w:t>
      </w:r>
    </w:p>
    <w:p w:rsidR="00305168" w:rsidRDefault="00572EDE">
      <w:pPr>
        <w:pStyle w:val="BodyText"/>
        <w:spacing w:line="240" w:lineRule="exact"/>
        <w:ind w:right="1135"/>
      </w:pPr>
      <w:r>
        <w:t>health practitioners. Indeed, the Northern</w:t>
      </w:r>
      <w:r>
        <w:rPr>
          <w:spacing w:val="-22"/>
        </w:rPr>
        <w:t xml:space="preserve"> </w:t>
      </w:r>
      <w:r>
        <w:t>Territory Department of Health expressed the view that the effectiveness of chaperoning can be compromised by:</w:t>
      </w:r>
    </w:p>
    <w:p w:rsidR="00305168" w:rsidRDefault="00572EDE">
      <w:pPr>
        <w:pStyle w:val="Heading3"/>
        <w:spacing w:before="179" w:line="288" w:lineRule="exact"/>
        <w:ind w:right="1156"/>
      </w:pPr>
      <w:r>
        <w:rPr>
          <w:color w:val="4788B4"/>
        </w:rPr>
        <w:t xml:space="preserve">‘The availability of chaperones, particularly in Aboriginal communities, where there </w:t>
      </w:r>
      <w:r>
        <w:rPr>
          <w:color w:val="4788B4"/>
          <w:spacing w:val="-3"/>
        </w:rPr>
        <w:t xml:space="preserve">are </w:t>
      </w:r>
      <w:r>
        <w:rPr>
          <w:color w:val="4788B4"/>
        </w:rPr>
        <w:t xml:space="preserve">strict gender rules which can impact on the selection of a chaperone. This is particularly relevant for male patients in remote settings where there </w:t>
      </w:r>
      <w:r>
        <w:rPr>
          <w:color w:val="4788B4"/>
          <w:spacing w:val="-3"/>
        </w:rPr>
        <w:t xml:space="preserve">are </w:t>
      </w:r>
      <w:r>
        <w:rPr>
          <w:color w:val="4788B4"/>
        </w:rPr>
        <w:t xml:space="preserve">often limited numbers of male nurses, Aboriginal health </w:t>
      </w:r>
      <w:r>
        <w:rPr>
          <w:color w:val="4788B4"/>
          <w:spacing w:val="-3"/>
        </w:rPr>
        <w:t xml:space="preserve">workers </w:t>
      </w:r>
      <w:r>
        <w:rPr>
          <w:color w:val="4788B4"/>
        </w:rPr>
        <w:t>or receptionists who could undertake chaperoning duties and English is often spoken as a second</w:t>
      </w:r>
      <w:r>
        <w:rPr>
          <w:color w:val="4788B4"/>
          <w:spacing w:val="-27"/>
        </w:rPr>
        <w:t xml:space="preserve"> </w:t>
      </w:r>
      <w:r>
        <w:rPr>
          <w:color w:val="4788B4"/>
        </w:rPr>
        <w:t>language.’</w:t>
      </w:r>
    </w:p>
    <w:p w:rsidR="00305168" w:rsidRDefault="00572EDE">
      <w:pPr>
        <w:spacing w:before="150"/>
        <w:ind w:left="283" w:right="1115"/>
        <w:rPr>
          <w:rFonts w:ascii="DINOT-Light" w:eastAsia="DINOT-Light" w:hAnsi="DINOT-Light" w:cs="DINOT-Light"/>
          <w:sz w:val="24"/>
          <w:szCs w:val="24"/>
        </w:rPr>
      </w:pPr>
      <w:r>
        <w:rPr>
          <w:rFonts w:ascii="DINOT-Light"/>
          <w:color w:val="4788B4"/>
          <w:sz w:val="24"/>
        </w:rPr>
        <w:t>Department of Health, Northern</w:t>
      </w:r>
      <w:r>
        <w:rPr>
          <w:rFonts w:ascii="DINOT-Light"/>
          <w:color w:val="4788B4"/>
          <w:spacing w:val="5"/>
          <w:sz w:val="24"/>
        </w:rPr>
        <w:t xml:space="preserve"> </w:t>
      </w:r>
      <w:r>
        <w:rPr>
          <w:rFonts w:ascii="DINOT-Light"/>
          <w:color w:val="4788B4"/>
          <w:spacing w:val="-3"/>
          <w:sz w:val="24"/>
        </w:rPr>
        <w:t>Territory</w:t>
      </w:r>
    </w:p>
    <w:p w:rsidR="00305168" w:rsidRDefault="00572EDE">
      <w:pPr>
        <w:pStyle w:val="BodyText"/>
        <w:spacing w:before="161" w:line="240" w:lineRule="exact"/>
        <w:ind w:right="1489"/>
      </w:pPr>
      <w:r>
        <w:t>While I acknowledge that the requirement that a chaperone be a registered health</w:t>
      </w:r>
      <w:r>
        <w:rPr>
          <w:spacing w:val="-23"/>
        </w:rPr>
        <w:t xml:space="preserve"> </w:t>
      </w:r>
      <w:r>
        <w:t>practitioner</w:t>
      </w:r>
    </w:p>
    <w:p w:rsidR="00305168" w:rsidRDefault="00572EDE">
      <w:pPr>
        <w:pStyle w:val="BodyText"/>
        <w:spacing w:line="240" w:lineRule="exact"/>
        <w:ind w:right="1323"/>
      </w:pPr>
      <w:r>
        <w:t>may be difficult to satisfy in some</w:t>
      </w:r>
      <w:r>
        <w:rPr>
          <w:spacing w:val="-14"/>
        </w:rPr>
        <w:t xml:space="preserve"> </w:t>
      </w:r>
      <w:r>
        <w:t>circumstances, I consider that it is essential.</w:t>
      </w:r>
      <w:r>
        <w:rPr>
          <w:position w:val="7"/>
          <w:sz w:val="11"/>
        </w:rPr>
        <w:t xml:space="preserve">242 </w:t>
      </w:r>
      <w:r>
        <w:t xml:space="preserve">Registered health practitioners are more </w:t>
      </w:r>
      <w:r>
        <w:rPr>
          <w:spacing w:val="-3"/>
        </w:rPr>
        <w:t xml:space="preserve">likely </w:t>
      </w:r>
      <w:r>
        <w:t>to be able to assess whether contact between the practitioner and the patient is clinically appropriate and to be comfortable directly observing patient contact during intimate</w:t>
      </w:r>
      <w:r>
        <w:rPr>
          <w:spacing w:val="-8"/>
        </w:rPr>
        <w:t xml:space="preserve"> </w:t>
      </w:r>
      <w:r>
        <w:t>examinations.</w:t>
      </w:r>
    </w:p>
    <w:p w:rsidR="00305168" w:rsidRDefault="00572EDE">
      <w:pPr>
        <w:pStyle w:val="BodyText"/>
        <w:spacing w:before="170" w:line="240" w:lineRule="exact"/>
        <w:ind w:right="1408"/>
      </w:pPr>
      <w:r>
        <w:t xml:space="preserve">It is also relevant to note that the relevant regulatory body (eg, the Nursing and Midwifery Board of Australia) can </w:t>
      </w:r>
      <w:r>
        <w:rPr>
          <w:spacing w:val="-3"/>
        </w:rPr>
        <w:t xml:space="preserve">take </w:t>
      </w:r>
      <w:r>
        <w:t>action against a registered health practitioner who does not satisfactorily fulfil their duties as a chaperone, an action that would obviously not be possible against a non-registered health practitioner. In a recent case, the Nursing and Midwifery Board of Australia referred a matter to the</w:t>
      </w:r>
      <w:r>
        <w:rPr>
          <w:spacing w:val="-29"/>
        </w:rPr>
        <w:t xml:space="preserve"> </w:t>
      </w:r>
      <w:r>
        <w:t>responsible tribunal after it was identified that a</w:t>
      </w:r>
      <w:r>
        <w:rPr>
          <w:spacing w:val="-18"/>
        </w:rPr>
        <w:t xml:space="preserve"> </w:t>
      </w:r>
      <w:r>
        <w:t>registered</w:t>
      </w:r>
    </w:p>
    <w:p w:rsidR="00305168" w:rsidRDefault="00572EDE">
      <w:pPr>
        <w:pStyle w:val="BodyText"/>
        <w:spacing w:line="240" w:lineRule="exact"/>
        <w:ind w:right="1192"/>
        <w:rPr>
          <w:sz w:val="11"/>
          <w:szCs w:val="11"/>
        </w:rPr>
      </w:pPr>
      <w:r>
        <w:t>nurse undertaking the role of a chaperone</w:t>
      </w:r>
      <w:r>
        <w:rPr>
          <w:spacing w:val="-20"/>
        </w:rPr>
        <w:t xml:space="preserve"> </w:t>
      </w:r>
      <w:r>
        <w:t>falsified chaperone logs (the logs were pre-filled and the chaperone did not have the same working hours as the practitioner subject to the chaperone conditions).</w:t>
      </w:r>
      <w:r>
        <w:rPr>
          <w:position w:val="7"/>
          <w:sz w:val="11"/>
        </w:rPr>
        <w:t>243</w:t>
      </w:r>
    </w:p>
    <w:p w:rsidR="00305168" w:rsidRDefault="00305168">
      <w:pPr>
        <w:spacing w:line="240" w:lineRule="exact"/>
        <w:rPr>
          <w:sz w:val="11"/>
          <w:szCs w:val="11"/>
        </w:rPr>
        <w:sectPr w:rsidR="00305168">
          <w:pgSz w:w="11910" w:h="16840"/>
          <w:pgMar w:top="1020" w:right="0" w:bottom="960" w:left="1020" w:header="0" w:footer="764" w:gutter="0"/>
          <w:cols w:num="2" w:space="720" w:equalWidth="0">
            <w:col w:w="4592" w:space="510"/>
            <w:col w:w="5788"/>
          </w:cols>
        </w:sectPr>
      </w:pPr>
    </w:p>
    <w:p w:rsidR="00305168" w:rsidRDefault="00305168">
      <w:pPr>
        <w:spacing w:before="6"/>
        <w:rPr>
          <w:rFonts w:ascii="DINOT" w:eastAsia="DINOT" w:hAnsi="DINOT" w:cs="DINOT"/>
          <w:sz w:val="14"/>
          <w:szCs w:val="14"/>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5080" r="8255" b="4445"/>
                <wp:docPr id="23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34" name="Group 79"/>
                        <wpg:cNvGrpSpPr>
                          <a:grpSpLocks/>
                        </wpg:cNvGrpSpPr>
                        <wpg:grpSpPr bwMode="auto">
                          <a:xfrm>
                            <a:off x="8" y="8"/>
                            <a:ext cx="1440" cy="2"/>
                            <a:chOff x="8" y="8"/>
                            <a:chExt cx="1440" cy="2"/>
                          </a:xfrm>
                        </wpg:grpSpPr>
                        <wps:wsp>
                          <wps:cNvPr id="235" name="Freeform 8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071DC14" id="Group 7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">
                <v:group id="Group 7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8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pHcUA&#10;AADcAAAADwAAAGRycy9kb3ducmV2LnhtbESPQWvCQBSE74L/YXlCb2bTSKXEbELQSgue1FLo7ZF9&#10;JqHZtyG7jWl/vVsoeBxm5hsmKybTiZEG11pW8BjFIIgrq1uuFbyf98tnEM4ja+wsk4IfclDk81mG&#10;qbZXPtJ48rUIEHYpKmi871MpXdWQQRfZnjh4FzsY9EEOtdQDXgPcdDKJ47U02HJYaLCnbUPV1+nb&#10;KFi97j/w8yB3SVkdx981W08vVqmHxVRuQHia/D38337TCpLVE/ydC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qkd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25"/>
        </w:numPr>
        <w:tabs>
          <w:tab w:val="left" w:pos="398"/>
        </w:tabs>
        <w:spacing w:before="13"/>
        <w:ind w:firstLine="0"/>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22.</w:t>
      </w:r>
    </w:p>
    <w:p w:rsidR="00305168" w:rsidRDefault="00572EDE">
      <w:pPr>
        <w:pStyle w:val="ListParagraph"/>
        <w:numPr>
          <w:ilvl w:val="0"/>
          <w:numId w:val="25"/>
        </w:numPr>
        <w:tabs>
          <w:tab w:val="left" w:pos="398"/>
        </w:tabs>
        <w:spacing w:before="44" w:line="292" w:lineRule="auto"/>
        <w:ind w:right="7287" w:firstLine="0"/>
        <w:rPr>
          <w:rFonts w:ascii="DINOT" w:eastAsia="DINOT" w:hAnsi="DINOT" w:cs="DINOT"/>
          <w:sz w:val="16"/>
          <w:szCs w:val="16"/>
        </w:rPr>
      </w:pPr>
      <w:r>
        <w:rPr>
          <w:rFonts w:ascii="DINOT"/>
          <w:sz w:val="16"/>
        </w:rPr>
        <w:t xml:space="preserve">AHPRA, </w:t>
      </w:r>
      <w:r>
        <w:rPr>
          <w:rFonts w:ascii="DINOT-Italic"/>
          <w:i/>
          <w:sz w:val="16"/>
        </w:rPr>
        <w:t xml:space="preserve">Chaperone protocol </w:t>
      </w:r>
      <w:r>
        <w:rPr>
          <w:rFonts w:ascii="DINOT"/>
          <w:sz w:val="16"/>
        </w:rPr>
        <w:t>(December</w:t>
      </w:r>
      <w:r>
        <w:rPr>
          <w:rFonts w:ascii="DINOT"/>
          <w:spacing w:val="-14"/>
          <w:sz w:val="16"/>
        </w:rPr>
        <w:t xml:space="preserve"> </w:t>
      </w:r>
      <w:r>
        <w:rPr>
          <w:rFonts w:ascii="DINOT"/>
          <w:sz w:val="16"/>
        </w:rPr>
        <w:t>2016). 241 See note 95 and accompanying</w:t>
      </w:r>
      <w:r>
        <w:rPr>
          <w:rFonts w:ascii="DINOT"/>
          <w:spacing w:val="-19"/>
          <w:sz w:val="16"/>
        </w:rPr>
        <w:t xml:space="preserve"> </w:t>
      </w:r>
      <w:r>
        <w:rPr>
          <w:rFonts w:ascii="DINOT"/>
          <w:sz w:val="16"/>
        </w:rPr>
        <w:t>text.</w:t>
      </w:r>
    </w:p>
    <w:p w:rsidR="00305168" w:rsidRDefault="00572EDE">
      <w:pPr>
        <w:pStyle w:val="ListParagraph"/>
        <w:numPr>
          <w:ilvl w:val="0"/>
          <w:numId w:val="24"/>
        </w:numPr>
        <w:tabs>
          <w:tab w:val="left" w:pos="398"/>
        </w:tabs>
        <w:spacing w:line="204" w:lineRule="exact"/>
        <w:ind w:hanging="1020"/>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22.</w:t>
      </w:r>
    </w:p>
    <w:p w:rsidR="00305168" w:rsidRDefault="00572EDE">
      <w:pPr>
        <w:pStyle w:val="ListParagraph"/>
        <w:numPr>
          <w:ilvl w:val="0"/>
          <w:numId w:val="24"/>
        </w:numPr>
        <w:tabs>
          <w:tab w:val="left" w:pos="398"/>
        </w:tabs>
        <w:spacing w:before="44"/>
        <w:ind w:left="397"/>
        <w:jc w:val="left"/>
        <w:rPr>
          <w:rFonts w:ascii="DINOT" w:eastAsia="DINOT" w:hAnsi="DINOT" w:cs="DINOT"/>
          <w:sz w:val="16"/>
          <w:szCs w:val="16"/>
        </w:rPr>
      </w:pPr>
      <w:r>
        <w:rPr>
          <w:rFonts w:ascii="DINOT"/>
          <w:sz w:val="16"/>
        </w:rPr>
        <w:t>Confidential information provided by AHPRA, November</w:t>
      </w:r>
      <w:r>
        <w:rPr>
          <w:rFonts w:ascii="DINOT"/>
          <w:spacing w:val="-14"/>
          <w:sz w:val="16"/>
        </w:rPr>
        <w:t xml:space="preserve"> </w:t>
      </w:r>
      <w:r>
        <w:rPr>
          <w:rFonts w:ascii="DINOT"/>
          <w:sz w:val="16"/>
        </w:rPr>
        <w:t>2016.</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Heading4"/>
        <w:spacing w:before="35"/>
        <w:ind w:left="1133" w:right="399"/>
        <w:rPr>
          <w:b w:val="0"/>
          <w:bCs w:val="0"/>
        </w:rPr>
      </w:pPr>
      <w:bookmarkStart w:id="124" w:name="Training_of_chaperones"/>
      <w:bookmarkStart w:id="125" w:name="_bookmark49"/>
      <w:bookmarkEnd w:id="124"/>
      <w:bookmarkEnd w:id="125"/>
      <w:r>
        <w:t>Training of</w:t>
      </w:r>
      <w:r>
        <w:rPr>
          <w:spacing w:val="-21"/>
        </w:rPr>
        <w:t xml:space="preserve"> </w:t>
      </w:r>
      <w:r>
        <w:t>chaperones</w:t>
      </w:r>
    </w:p>
    <w:p w:rsidR="00305168" w:rsidRDefault="00572EDE">
      <w:pPr>
        <w:pStyle w:val="BodyText"/>
        <w:spacing w:before="166" w:line="240" w:lineRule="exact"/>
        <w:ind w:left="1133" w:right="62"/>
      </w:pPr>
      <w:r>
        <w:t>Consideration of the appropriate qualities of a chaperone also raises questions about whether individuals should be provided with specialised training before commencing the chaperone role.</w:t>
      </w:r>
      <w:r>
        <w:rPr>
          <w:spacing w:val="-28"/>
        </w:rPr>
        <w:t xml:space="preserve"> </w:t>
      </w:r>
      <w:r>
        <w:t>It is not currently a requirement that the chaperone undertake any educational activities in order to act as a chaperone; instead, the</w:t>
      </w:r>
      <w:r>
        <w:rPr>
          <w:spacing w:val="-16"/>
        </w:rPr>
        <w:t xml:space="preserve"> </w:t>
      </w:r>
      <w:r>
        <w:t>responsibilities</w:t>
      </w:r>
    </w:p>
    <w:p w:rsidR="00305168" w:rsidRDefault="00572EDE">
      <w:pPr>
        <w:spacing w:line="240" w:lineRule="exact"/>
        <w:ind w:left="1133" w:right="399"/>
        <w:rPr>
          <w:rFonts w:ascii="DINOT" w:eastAsia="DINOT" w:hAnsi="DINOT" w:cs="DINOT"/>
          <w:sz w:val="20"/>
          <w:szCs w:val="20"/>
        </w:rPr>
      </w:pPr>
      <w:r>
        <w:rPr>
          <w:rFonts w:ascii="DINOT"/>
          <w:sz w:val="20"/>
        </w:rPr>
        <w:t>of the chaperone are formally communicated via a two-page document produced by</w:t>
      </w:r>
      <w:r>
        <w:rPr>
          <w:rFonts w:ascii="DINOT"/>
          <w:spacing w:val="-12"/>
          <w:sz w:val="20"/>
        </w:rPr>
        <w:t xml:space="preserve"> </w:t>
      </w:r>
      <w:r>
        <w:rPr>
          <w:rFonts w:ascii="DINOT"/>
          <w:sz w:val="20"/>
        </w:rPr>
        <w:t xml:space="preserve">AHPRA, </w:t>
      </w:r>
      <w:r>
        <w:rPr>
          <w:rFonts w:ascii="DINOT-Italic"/>
          <w:i/>
          <w:sz w:val="20"/>
        </w:rPr>
        <w:t xml:space="preserve">Information sheet for chaperones approved by the Board </w:t>
      </w:r>
      <w:r>
        <w:rPr>
          <w:rFonts w:ascii="DINOT"/>
          <w:sz w:val="20"/>
        </w:rPr>
        <w:t>(or in the case of</w:t>
      </w:r>
      <w:r>
        <w:rPr>
          <w:rFonts w:ascii="DINOT"/>
          <w:spacing w:val="-4"/>
          <w:sz w:val="20"/>
        </w:rPr>
        <w:t xml:space="preserve"> </w:t>
      </w:r>
      <w:r>
        <w:rPr>
          <w:rFonts w:ascii="DINOT"/>
          <w:sz w:val="20"/>
        </w:rPr>
        <w:t>patient-nominated</w:t>
      </w:r>
    </w:p>
    <w:p w:rsidR="00305168" w:rsidRDefault="00572EDE">
      <w:pPr>
        <w:pStyle w:val="BodyText"/>
        <w:spacing w:line="240" w:lineRule="exact"/>
        <w:ind w:left="1133" w:right="-18"/>
      </w:pPr>
      <w:r>
        <w:t xml:space="preserve">chaperones, </w:t>
      </w:r>
      <w:r>
        <w:rPr>
          <w:rFonts w:ascii="DINOT-Italic" w:eastAsia="DINOT-Italic" w:hAnsi="DINOT-Italic" w:cs="DINOT-Italic"/>
          <w:i/>
        </w:rPr>
        <w:t>Information sheet for patient</w:t>
      </w:r>
      <w:r>
        <w:rPr>
          <w:rFonts w:ascii="DINOT-Italic" w:eastAsia="DINOT-Italic" w:hAnsi="DINOT-Italic" w:cs="DINOT-Italic"/>
          <w:i/>
          <w:spacing w:val="-15"/>
        </w:rPr>
        <w:t xml:space="preserve"> </w:t>
      </w:r>
      <w:r>
        <w:rPr>
          <w:rFonts w:ascii="DINOT-Italic" w:eastAsia="DINOT-Italic" w:hAnsi="DINOT-Italic" w:cs="DINOT-Italic"/>
          <w:i/>
        </w:rPr>
        <w:t>nominated chaperones</w:t>
      </w:r>
      <w:r>
        <w:t>). Very little information is provided regarding what must be explained to the patient about the presence of a chaperone, nor is there information about the possible repercussions of failing to properly discharge their duties. Although the information sheets emphasise that the chaperone must be ‘physically present and</w:t>
      </w:r>
      <w:r>
        <w:rPr>
          <w:spacing w:val="-33"/>
        </w:rPr>
        <w:t xml:space="preserve"> </w:t>
      </w:r>
      <w:r>
        <w:t>directly observe all contact between the practitioner and either any patient or a particular group</w:t>
      </w:r>
      <w:r>
        <w:rPr>
          <w:spacing w:val="1"/>
        </w:rPr>
        <w:t xml:space="preserve"> </w:t>
      </w:r>
      <w:r>
        <w:t xml:space="preserve">of </w:t>
      </w:r>
      <w:r>
        <w:rPr>
          <w:spacing w:val="-3"/>
        </w:rPr>
        <w:t>patients’,</w:t>
      </w:r>
      <w:r>
        <w:t xml:space="preserve"> specific training about the role of the chaperone could better clarify expectations, particularly in relation to intimate examinations. As one medical practitioner demonstrated, there is</w:t>
      </w:r>
      <w:r>
        <w:rPr>
          <w:spacing w:val="-21"/>
        </w:rPr>
        <w:t xml:space="preserve"> </w:t>
      </w:r>
      <w:r>
        <w:t>generally</w:t>
      </w:r>
    </w:p>
    <w:p w:rsidR="00305168" w:rsidRDefault="00572EDE">
      <w:pPr>
        <w:pStyle w:val="BodyText"/>
        <w:spacing w:line="240" w:lineRule="exact"/>
        <w:ind w:left="1133" w:right="828"/>
      </w:pPr>
      <w:r>
        <w:t xml:space="preserve">a lack of clarity about what the </w:t>
      </w:r>
      <w:r>
        <w:rPr>
          <w:spacing w:val="-3"/>
        </w:rPr>
        <w:t xml:space="preserve">role </w:t>
      </w:r>
      <w:r>
        <w:t>of the chaperone</w:t>
      </w:r>
      <w:r>
        <w:rPr>
          <w:spacing w:val="-6"/>
        </w:rPr>
        <w:t xml:space="preserve"> </w:t>
      </w:r>
      <w:r>
        <w:t>is:</w:t>
      </w:r>
    </w:p>
    <w:p w:rsidR="00305168" w:rsidRDefault="00572EDE">
      <w:pPr>
        <w:pStyle w:val="Heading3"/>
        <w:spacing w:before="179" w:line="288" w:lineRule="exact"/>
        <w:ind w:left="1303" w:right="65"/>
      </w:pPr>
      <w:r>
        <w:rPr>
          <w:color w:val="4788B4"/>
        </w:rPr>
        <w:t>‘Should the chaperone be in the</w:t>
      </w:r>
      <w:r>
        <w:rPr>
          <w:color w:val="4788B4"/>
          <w:spacing w:val="-15"/>
        </w:rPr>
        <w:t xml:space="preserve"> </w:t>
      </w:r>
      <w:r>
        <w:rPr>
          <w:color w:val="4788B4"/>
        </w:rPr>
        <w:t>corridor with the door open? Inside the room but outside the curtain? Inside the curtain but at the “head of the bed”</w:t>
      </w:r>
      <w:r>
        <w:rPr>
          <w:color w:val="4788B4"/>
          <w:spacing w:val="-2"/>
        </w:rPr>
        <w:t xml:space="preserve"> </w:t>
      </w:r>
      <w:r>
        <w:rPr>
          <w:color w:val="4788B4"/>
        </w:rPr>
        <w:t>(assuming</w:t>
      </w:r>
    </w:p>
    <w:p w:rsidR="00305168" w:rsidRDefault="00572EDE">
      <w:pPr>
        <w:spacing w:line="288" w:lineRule="exact"/>
        <w:ind w:left="1303" w:right="218"/>
        <w:jc w:val="both"/>
        <w:rPr>
          <w:rFonts w:ascii="DINOT-Light" w:eastAsia="DINOT-Light" w:hAnsi="DINOT-Light" w:cs="DINOT-Light"/>
          <w:sz w:val="24"/>
          <w:szCs w:val="24"/>
        </w:rPr>
      </w:pPr>
      <w:r>
        <w:rPr>
          <w:rFonts w:ascii="DINOT-Light" w:eastAsia="DINOT-Light" w:hAnsi="DINOT-Light" w:cs="DINOT-Light"/>
          <w:color w:val="4788B4"/>
          <w:sz w:val="24"/>
          <w:szCs w:val="24"/>
        </w:rPr>
        <w:t>a genital exam)? Actively observing the actions of the doctor (“at the foot of</w:t>
      </w:r>
      <w:r>
        <w:rPr>
          <w:rFonts w:ascii="DINOT-Light" w:eastAsia="DINOT-Light" w:hAnsi="DINOT-Light" w:cs="DINOT-Light"/>
          <w:color w:val="4788B4"/>
          <w:spacing w:val="-6"/>
          <w:sz w:val="24"/>
          <w:szCs w:val="24"/>
        </w:rPr>
        <w:t xml:space="preserve"> </w:t>
      </w:r>
      <w:r>
        <w:rPr>
          <w:rFonts w:ascii="DINOT-Light" w:eastAsia="DINOT-Light" w:hAnsi="DINOT-Light" w:cs="DINOT-Light"/>
          <w:color w:val="4788B4"/>
          <w:sz w:val="24"/>
          <w:szCs w:val="24"/>
        </w:rPr>
        <w:t>the bed”)?’</w:t>
      </w:r>
    </w:p>
    <w:p w:rsidR="00305168" w:rsidRDefault="00572EDE">
      <w:pPr>
        <w:spacing w:before="150"/>
        <w:ind w:left="1303" w:right="399"/>
        <w:rPr>
          <w:rFonts w:ascii="DINOT-Light" w:eastAsia="DINOT-Light" w:hAnsi="DINOT-Light" w:cs="DINOT-Light"/>
          <w:sz w:val="24"/>
          <w:szCs w:val="24"/>
        </w:rPr>
      </w:pPr>
      <w:r>
        <w:rPr>
          <w:rFonts w:ascii="DINOT-Light"/>
          <w:color w:val="4788B4"/>
          <w:sz w:val="24"/>
        </w:rPr>
        <w:t>Dr R</w:t>
      </w:r>
    </w:p>
    <w:p w:rsidR="00305168" w:rsidRDefault="00572EDE">
      <w:pPr>
        <w:pStyle w:val="BodyText"/>
        <w:spacing w:before="161" w:line="240" w:lineRule="exact"/>
        <w:ind w:left="1133" w:right="275"/>
      </w:pPr>
      <w:r>
        <w:t>The Health Services Commissioner, Victoria, argued that chaperones need to be fully aware of their roles and responsibilities, and the</w:t>
      </w:r>
      <w:r>
        <w:rPr>
          <w:spacing w:val="-11"/>
        </w:rPr>
        <w:t xml:space="preserve"> </w:t>
      </w:r>
      <w:r>
        <w:rPr>
          <w:spacing w:val="-3"/>
        </w:rPr>
        <w:t>Royal</w:t>
      </w:r>
    </w:p>
    <w:p w:rsidR="00305168" w:rsidRDefault="00572EDE">
      <w:pPr>
        <w:pStyle w:val="Heading3"/>
        <w:spacing w:before="49" w:line="288" w:lineRule="exact"/>
        <w:ind w:left="734" w:right="296"/>
      </w:pPr>
      <w:r>
        <w:br w:type="column"/>
      </w:r>
      <w:r>
        <w:rPr>
          <w:color w:val="4788B4"/>
        </w:rPr>
        <w:t xml:space="preserve">of conditions, the MBA should </w:t>
      </w:r>
      <w:r>
        <w:rPr>
          <w:color w:val="4788B4"/>
          <w:spacing w:val="-3"/>
        </w:rPr>
        <w:t xml:space="preserve">explore </w:t>
      </w:r>
      <w:r>
        <w:rPr>
          <w:color w:val="4788B4"/>
        </w:rPr>
        <w:t>training options to ensure</w:t>
      </w:r>
      <w:r>
        <w:rPr>
          <w:color w:val="4788B4"/>
          <w:spacing w:val="-19"/>
        </w:rPr>
        <w:t xml:space="preserve"> </w:t>
      </w:r>
      <w:r>
        <w:rPr>
          <w:color w:val="4788B4"/>
        </w:rPr>
        <w:t xml:space="preserve">practitioners and chaperones </w:t>
      </w:r>
      <w:r>
        <w:rPr>
          <w:color w:val="4788B4"/>
          <w:spacing w:val="-3"/>
        </w:rPr>
        <w:t xml:space="preserve">are </w:t>
      </w:r>
      <w:r>
        <w:rPr>
          <w:color w:val="4788B4"/>
        </w:rPr>
        <w:t>aware of their obligations and</w:t>
      </w:r>
      <w:r>
        <w:rPr>
          <w:color w:val="4788B4"/>
          <w:spacing w:val="-21"/>
        </w:rPr>
        <w:t xml:space="preserve"> </w:t>
      </w:r>
      <w:r>
        <w:rPr>
          <w:color w:val="4788B4"/>
        </w:rPr>
        <w:t>responsibilities.’</w:t>
      </w:r>
    </w:p>
    <w:p w:rsidR="00305168" w:rsidRDefault="00572EDE">
      <w:pPr>
        <w:spacing w:before="150"/>
        <w:ind w:left="734" w:right="112"/>
        <w:rPr>
          <w:rFonts w:ascii="DINOT-Light" w:eastAsia="DINOT-Light" w:hAnsi="DINOT-Light" w:cs="DINOT-Light"/>
          <w:sz w:val="24"/>
          <w:szCs w:val="24"/>
        </w:rPr>
      </w:pPr>
      <w:r>
        <w:rPr>
          <w:rFonts w:ascii="DINOT-Light"/>
          <w:color w:val="4788B4"/>
          <w:spacing w:val="-3"/>
          <w:sz w:val="24"/>
        </w:rPr>
        <w:t xml:space="preserve">Royal </w:t>
      </w:r>
      <w:r>
        <w:rPr>
          <w:rFonts w:ascii="DINOT-Light"/>
          <w:color w:val="4788B4"/>
          <w:sz w:val="24"/>
        </w:rPr>
        <w:t>Australasian College of</w:t>
      </w:r>
      <w:r>
        <w:rPr>
          <w:rFonts w:ascii="DINOT-Light"/>
          <w:color w:val="4788B4"/>
          <w:spacing w:val="-13"/>
          <w:sz w:val="24"/>
        </w:rPr>
        <w:t xml:space="preserve"> </w:t>
      </w:r>
      <w:r>
        <w:rPr>
          <w:rFonts w:ascii="DINOT-Light"/>
          <w:color w:val="4788B4"/>
          <w:sz w:val="24"/>
        </w:rPr>
        <w:t>Surgeons</w:t>
      </w:r>
    </w:p>
    <w:p w:rsidR="00305168" w:rsidRDefault="00572EDE">
      <w:pPr>
        <w:pStyle w:val="BodyText"/>
        <w:spacing w:before="161" w:line="240" w:lineRule="exact"/>
        <w:ind w:left="564" w:right="293"/>
      </w:pPr>
      <w:r>
        <w:t>The submission from the AHPRA Community Reference Group raised an interesting point</w:t>
      </w:r>
      <w:r>
        <w:rPr>
          <w:spacing w:val="-32"/>
        </w:rPr>
        <w:t xml:space="preserve"> </w:t>
      </w:r>
      <w:r>
        <w:t>that chaperones should be trained to deal with the communication needs of patients with</w:t>
      </w:r>
      <w:r>
        <w:rPr>
          <w:spacing w:val="-6"/>
        </w:rPr>
        <w:t xml:space="preserve"> </w:t>
      </w:r>
      <w:r>
        <w:t>particular types of disabilities and of those from different cultural</w:t>
      </w:r>
      <w:r>
        <w:rPr>
          <w:spacing w:val="-17"/>
        </w:rPr>
        <w:t xml:space="preserve"> </w:t>
      </w:r>
      <w:r>
        <w:t>backgrounds.</w:t>
      </w:r>
    </w:p>
    <w:p w:rsidR="00305168" w:rsidRDefault="00572EDE">
      <w:pPr>
        <w:pStyle w:val="BodyText"/>
        <w:spacing w:before="170" w:line="240" w:lineRule="exact"/>
        <w:ind w:left="564" w:right="339"/>
      </w:pPr>
      <w:r>
        <w:t xml:space="preserve">MIGA suggested that appropriately training chaperones is one of the </w:t>
      </w:r>
      <w:r>
        <w:rPr>
          <w:spacing w:val="-4"/>
        </w:rPr>
        <w:t xml:space="preserve">key </w:t>
      </w:r>
      <w:r>
        <w:t>steps that could be taken</w:t>
      </w:r>
      <w:r>
        <w:rPr>
          <w:spacing w:val="-7"/>
        </w:rPr>
        <w:t xml:space="preserve"> </w:t>
      </w:r>
      <w:r>
        <w:t>to</w:t>
      </w:r>
      <w:r>
        <w:rPr>
          <w:spacing w:val="-7"/>
        </w:rPr>
        <w:t xml:space="preserve"> </w:t>
      </w:r>
      <w:r>
        <w:t>improve</w:t>
      </w:r>
      <w:r>
        <w:rPr>
          <w:spacing w:val="-7"/>
        </w:rPr>
        <w:t xml:space="preserve"> </w:t>
      </w:r>
      <w:r>
        <w:t>the</w:t>
      </w:r>
      <w:r>
        <w:rPr>
          <w:spacing w:val="-7"/>
        </w:rPr>
        <w:t xml:space="preserve"> </w:t>
      </w:r>
      <w:r>
        <w:t>current</w:t>
      </w:r>
      <w:r>
        <w:rPr>
          <w:spacing w:val="-7"/>
        </w:rPr>
        <w:t xml:space="preserve"> </w:t>
      </w:r>
      <w:r>
        <w:t>chaperone</w:t>
      </w:r>
      <w:r>
        <w:rPr>
          <w:spacing w:val="-7"/>
        </w:rPr>
        <w:t xml:space="preserve"> </w:t>
      </w:r>
      <w:r>
        <w:t>system:</w:t>
      </w:r>
    </w:p>
    <w:p w:rsidR="00305168" w:rsidRDefault="00572EDE">
      <w:pPr>
        <w:pStyle w:val="Heading3"/>
        <w:spacing w:before="179" w:line="288" w:lineRule="exact"/>
        <w:ind w:left="734" w:right="112"/>
      </w:pPr>
      <w:r>
        <w:rPr>
          <w:color w:val="4788B4"/>
        </w:rPr>
        <w:t>‘MIGA believes it is necessary to do</w:t>
      </w:r>
      <w:r>
        <w:rPr>
          <w:color w:val="4788B4"/>
          <w:spacing w:val="-25"/>
        </w:rPr>
        <w:t xml:space="preserve"> </w:t>
      </w:r>
      <w:r>
        <w:rPr>
          <w:color w:val="4788B4"/>
        </w:rPr>
        <w:t>more to educate chaperones than provide an information sheet. Whilst this sheet is helpful, it considers further</w:t>
      </w:r>
      <w:r>
        <w:rPr>
          <w:color w:val="4788B4"/>
          <w:spacing w:val="-10"/>
        </w:rPr>
        <w:t xml:space="preserve"> </w:t>
      </w:r>
      <w:r>
        <w:rPr>
          <w:color w:val="4788B4"/>
        </w:rPr>
        <w:t>training</w:t>
      </w:r>
    </w:p>
    <w:p w:rsidR="00305168" w:rsidRDefault="00572EDE">
      <w:pPr>
        <w:spacing w:line="288" w:lineRule="exact"/>
        <w:ind w:left="734" w:right="486"/>
        <w:rPr>
          <w:rFonts w:ascii="DINOT-Light" w:eastAsia="DINOT-Light" w:hAnsi="DINOT-Light" w:cs="DINOT-Light"/>
          <w:sz w:val="24"/>
          <w:szCs w:val="24"/>
        </w:rPr>
      </w:pPr>
      <w:r>
        <w:rPr>
          <w:rFonts w:ascii="DINOT-Light" w:eastAsia="DINOT-Light" w:hAnsi="DINOT-Light" w:cs="DINOT-Light"/>
          <w:color w:val="4788B4"/>
          <w:sz w:val="24"/>
          <w:szCs w:val="24"/>
        </w:rPr>
        <w:t>is required. It suggests AHPRA give consideration to a focused, pithy and practical training course, for</w:t>
      </w:r>
      <w:r>
        <w:rPr>
          <w:rFonts w:ascii="DINOT-Light" w:eastAsia="DINOT-Light" w:hAnsi="DINOT-Light" w:cs="DINOT-Light"/>
          <w:color w:val="4788B4"/>
          <w:spacing w:val="-19"/>
          <w:sz w:val="24"/>
          <w:szCs w:val="24"/>
        </w:rPr>
        <w:t xml:space="preserve"> </w:t>
      </w:r>
      <w:r>
        <w:rPr>
          <w:rFonts w:ascii="DINOT-Light" w:eastAsia="DINOT-Light" w:hAnsi="DINOT-Light" w:cs="DINOT-Light"/>
          <w:color w:val="4788B4"/>
          <w:sz w:val="24"/>
          <w:szCs w:val="24"/>
        </w:rPr>
        <w:t>AHPRA- approved chaperones to</w:t>
      </w:r>
      <w:r>
        <w:rPr>
          <w:rFonts w:ascii="DINOT-Light" w:eastAsia="DINOT-Light" w:hAnsi="DINOT-Light" w:cs="DINOT-Light"/>
          <w:color w:val="4788B4"/>
          <w:spacing w:val="-15"/>
          <w:sz w:val="24"/>
          <w:szCs w:val="24"/>
        </w:rPr>
        <w:t xml:space="preserve"> </w:t>
      </w:r>
      <w:r>
        <w:rPr>
          <w:rFonts w:ascii="DINOT-Light" w:eastAsia="DINOT-Light" w:hAnsi="DINOT-Light" w:cs="DINOT-Light"/>
          <w:color w:val="4788B4"/>
          <w:spacing w:val="-3"/>
          <w:sz w:val="24"/>
          <w:szCs w:val="24"/>
        </w:rPr>
        <w:t>complete.’</w:t>
      </w:r>
    </w:p>
    <w:p w:rsidR="00305168" w:rsidRDefault="00572EDE">
      <w:pPr>
        <w:spacing w:before="150"/>
        <w:ind w:left="734" w:right="296"/>
        <w:rPr>
          <w:rFonts w:ascii="DINOT-Light" w:eastAsia="DINOT-Light" w:hAnsi="DINOT-Light" w:cs="DINOT-Light"/>
          <w:sz w:val="24"/>
          <w:szCs w:val="24"/>
        </w:rPr>
      </w:pPr>
      <w:r>
        <w:rPr>
          <w:rFonts w:ascii="DINOT-Light"/>
          <w:color w:val="4788B4"/>
          <w:sz w:val="24"/>
        </w:rPr>
        <w:t>MIGA</w:t>
      </w:r>
    </w:p>
    <w:p w:rsidR="00305168" w:rsidRDefault="00572EDE">
      <w:pPr>
        <w:pStyle w:val="BodyText"/>
        <w:spacing w:before="161" w:line="240" w:lineRule="exact"/>
        <w:ind w:left="564" w:right="562"/>
        <w:jc w:val="both"/>
      </w:pPr>
      <w:r>
        <w:t>In September 2016, the College of Physicians and Surgeons of Ontario appointed a new</w:t>
      </w:r>
      <w:r>
        <w:rPr>
          <w:spacing w:val="-17"/>
        </w:rPr>
        <w:t xml:space="preserve"> </w:t>
      </w:r>
      <w:r>
        <w:t>role of Lead of Supervision Development (of which practice monitoring is a subset), to develop</w:t>
      </w:r>
      <w:r>
        <w:rPr>
          <w:spacing w:val="-14"/>
        </w:rPr>
        <w:t xml:space="preserve"> </w:t>
      </w:r>
      <w:r>
        <w:t>a</w:t>
      </w:r>
    </w:p>
    <w:p w:rsidR="00305168" w:rsidRDefault="00572EDE">
      <w:pPr>
        <w:pStyle w:val="BodyText"/>
        <w:spacing w:line="240" w:lineRule="exact"/>
        <w:ind w:left="564" w:right="236"/>
      </w:pPr>
      <w:r>
        <w:t>training program for practice monitors</w:t>
      </w:r>
      <w:r>
        <w:rPr>
          <w:spacing w:val="-22"/>
        </w:rPr>
        <w:t xml:space="preserve"> </w:t>
      </w:r>
      <w:r>
        <w:t>(including chaperones), including training in pelvic examinations, sexual harassment issues, etc.</w:t>
      </w:r>
      <w:r>
        <w:rPr>
          <w:position w:val="7"/>
          <w:sz w:val="11"/>
        </w:rPr>
        <w:t xml:space="preserve">244 </w:t>
      </w:r>
      <w:r>
        <w:t>The new program is to be rolled out in 2017. The College of Physicians and Surgeons of Alberta has developed a chaperone program, including videos. The Medical Council of New South Wales is currently developing a training module</w:t>
      </w:r>
      <w:r>
        <w:rPr>
          <w:spacing w:val="-25"/>
        </w:rPr>
        <w:t xml:space="preserve"> </w:t>
      </w:r>
      <w:r>
        <w:t>for</w:t>
      </w:r>
    </w:p>
    <w:p w:rsidR="00305168" w:rsidRDefault="00572EDE">
      <w:pPr>
        <w:pStyle w:val="BodyText"/>
        <w:spacing w:line="239" w:lineRule="exact"/>
        <w:ind w:left="564"/>
      </w:pPr>
      <w:r>
        <w:t>chaperones, setting out Council expectations,</w:t>
      </w:r>
      <w:r>
        <w:rPr>
          <w:spacing w:val="-12"/>
        </w:rPr>
        <w:t xml:space="preserve"> </w:t>
      </w:r>
      <w:r>
        <w:t>their</w:t>
      </w:r>
    </w:p>
    <w:p w:rsidR="00305168" w:rsidRDefault="00305168">
      <w:pPr>
        <w:spacing w:line="239" w:lineRule="exact"/>
        <w:sectPr w:rsidR="00305168">
          <w:pgSz w:w="11910" w:h="16840"/>
          <w:pgMar w:top="1020" w:right="1080" w:bottom="960" w:left="0" w:header="0" w:footer="764" w:gutter="0"/>
          <w:cols w:num="2" w:space="720" w:equalWidth="0">
            <w:col w:w="5632" w:space="40"/>
            <w:col w:w="5158"/>
          </w:cols>
        </w:sectPr>
      </w:pPr>
    </w:p>
    <w:p w:rsidR="00305168" w:rsidRDefault="00572EDE">
      <w:pPr>
        <w:pStyle w:val="BodyText"/>
        <w:spacing w:line="240" w:lineRule="exact"/>
        <w:ind w:left="1133" w:right="-19"/>
      </w:pPr>
      <w:r>
        <w:t>Australasian College of Surgeons</w:t>
      </w:r>
      <w:r>
        <w:rPr>
          <w:spacing w:val="-19"/>
        </w:rPr>
        <w:t xml:space="preserve"> </w:t>
      </w:r>
      <w:r>
        <w:t>expressed</w:t>
      </w:r>
      <w:r>
        <w:rPr>
          <w:spacing w:val="-5"/>
        </w:rPr>
        <w:t xml:space="preserve"> </w:t>
      </w:r>
      <w:r>
        <w:t>a similar</w:t>
      </w:r>
      <w:r>
        <w:rPr>
          <w:spacing w:val="-2"/>
        </w:rPr>
        <w:t xml:space="preserve"> </w:t>
      </w:r>
      <w:r>
        <w:t>view:</w:t>
      </w:r>
    </w:p>
    <w:p w:rsidR="00305168" w:rsidRDefault="00572EDE">
      <w:pPr>
        <w:pStyle w:val="BodyText"/>
        <w:spacing w:line="107" w:lineRule="exact"/>
        <w:ind w:left="1009" w:right="-5"/>
        <w:rPr>
          <w:sz w:val="11"/>
          <w:szCs w:val="11"/>
        </w:rPr>
      </w:pPr>
      <w:r>
        <w:br w:type="column"/>
        <w:t>role and responsibilities, and</w:t>
      </w:r>
      <w:r>
        <w:rPr>
          <w:spacing w:val="-5"/>
        </w:rPr>
        <w:t xml:space="preserve"> </w:t>
      </w:r>
      <w:r>
        <w:t>risk.</w:t>
      </w:r>
      <w:r>
        <w:rPr>
          <w:position w:val="7"/>
          <w:sz w:val="11"/>
        </w:rPr>
        <w:t>245</w:t>
      </w:r>
    </w:p>
    <w:p w:rsidR="00305168" w:rsidRDefault="00572EDE">
      <w:pPr>
        <w:pStyle w:val="BodyText"/>
        <w:spacing w:line="248" w:lineRule="exact"/>
        <w:ind w:left="1009" w:right="-20"/>
      </w:pPr>
      <w:r>
        <w:t>these excellent initiatives to</w:t>
      </w:r>
      <w:r>
        <w:rPr>
          <w:spacing w:val="-16"/>
        </w:rPr>
        <w:t xml:space="preserve"> </w:t>
      </w:r>
      <w:r>
        <w:t>AHPRA.</w:t>
      </w:r>
    </w:p>
    <w:p w:rsidR="00305168" w:rsidRDefault="00572EDE">
      <w:pPr>
        <w:pStyle w:val="BodyText"/>
        <w:spacing w:line="115" w:lineRule="exact"/>
        <w:ind w:left="-5"/>
      </w:pPr>
      <w:r>
        <w:br w:type="column"/>
        <w:t>I</w:t>
      </w:r>
      <w:r>
        <w:rPr>
          <w:spacing w:val="-3"/>
        </w:rPr>
        <w:t xml:space="preserve"> </w:t>
      </w:r>
      <w:r>
        <w:t>commend</w:t>
      </w:r>
    </w:p>
    <w:p w:rsidR="00305168" w:rsidRDefault="00305168">
      <w:pPr>
        <w:spacing w:line="115" w:lineRule="exact"/>
        <w:sectPr w:rsidR="00305168">
          <w:type w:val="continuous"/>
          <w:pgSz w:w="11910" w:h="16840"/>
          <w:pgMar w:top="1580" w:right="1080" w:bottom="280" w:left="0" w:header="720" w:footer="720" w:gutter="0"/>
          <w:cols w:num="3" w:space="720" w:equalWidth="0">
            <w:col w:w="5187" w:space="40"/>
            <w:col w:w="4205" w:space="40"/>
            <w:col w:w="1358"/>
          </w:cols>
        </w:sectPr>
      </w:pPr>
    </w:p>
    <w:p w:rsidR="00305168" w:rsidRDefault="00572EDE">
      <w:pPr>
        <w:pStyle w:val="Heading3"/>
        <w:spacing w:before="179" w:line="288" w:lineRule="exact"/>
        <w:ind w:left="1303" w:right="560"/>
      </w:pPr>
      <w:r>
        <w:rPr>
          <w:color w:val="4788B4"/>
        </w:rPr>
        <w:t>‘Training is important to supporting chaperones in effectively carrying out their duties and to ensuring</w:t>
      </w:r>
      <w:r>
        <w:rPr>
          <w:color w:val="4788B4"/>
          <w:spacing w:val="-2"/>
        </w:rPr>
        <w:t xml:space="preserve"> </w:t>
      </w:r>
      <w:r>
        <w:rPr>
          <w:color w:val="4788B4"/>
        </w:rPr>
        <w:t>that</w:t>
      </w:r>
    </w:p>
    <w:p w:rsidR="00305168" w:rsidRDefault="00572EDE">
      <w:pPr>
        <w:spacing w:line="288" w:lineRule="exact"/>
        <w:ind w:left="1303" w:right="-13"/>
        <w:rPr>
          <w:rFonts w:ascii="DINOT-Light" w:eastAsia="DINOT-Light" w:hAnsi="DINOT-Light" w:cs="DINOT-Light"/>
          <w:sz w:val="24"/>
          <w:szCs w:val="24"/>
        </w:rPr>
      </w:pPr>
      <w:r>
        <w:rPr>
          <w:rFonts w:ascii="DINOT-Light"/>
          <w:color w:val="4788B4"/>
          <w:sz w:val="24"/>
        </w:rPr>
        <w:t xml:space="preserve">practitioners understand and </w:t>
      </w:r>
      <w:r>
        <w:rPr>
          <w:rFonts w:ascii="DINOT-Light"/>
          <w:color w:val="4788B4"/>
          <w:spacing w:val="-2"/>
          <w:sz w:val="24"/>
        </w:rPr>
        <w:t>comply</w:t>
      </w:r>
      <w:r>
        <w:rPr>
          <w:rFonts w:ascii="DINOT-Light"/>
          <w:color w:val="4788B4"/>
          <w:spacing w:val="-18"/>
          <w:sz w:val="24"/>
        </w:rPr>
        <w:t xml:space="preserve"> </w:t>
      </w:r>
      <w:r>
        <w:rPr>
          <w:rFonts w:ascii="DINOT-Light"/>
          <w:color w:val="4788B4"/>
          <w:sz w:val="24"/>
        </w:rPr>
        <w:t>with the condition(s) imposed by the</w:t>
      </w:r>
      <w:r>
        <w:rPr>
          <w:rFonts w:ascii="DINOT-Light"/>
          <w:color w:val="4788B4"/>
          <w:spacing w:val="-12"/>
          <w:sz w:val="24"/>
        </w:rPr>
        <w:t xml:space="preserve"> </w:t>
      </w:r>
      <w:r>
        <w:rPr>
          <w:rFonts w:ascii="DINOT-Light"/>
          <w:color w:val="4788B4"/>
          <w:sz w:val="24"/>
        </w:rPr>
        <w:t>Board.</w:t>
      </w:r>
    </w:p>
    <w:p w:rsidR="00305168" w:rsidRDefault="00572EDE">
      <w:pPr>
        <w:spacing w:line="287" w:lineRule="exact"/>
        <w:ind w:left="1303" w:right="-13"/>
        <w:rPr>
          <w:rFonts w:ascii="DINOT-Light" w:eastAsia="DINOT-Light" w:hAnsi="DINOT-Light" w:cs="DINOT-Light"/>
          <w:sz w:val="24"/>
          <w:szCs w:val="24"/>
        </w:rPr>
      </w:pPr>
      <w:r>
        <w:rPr>
          <w:rFonts w:ascii="DINOT-Light"/>
          <w:color w:val="4788B4"/>
          <w:spacing w:val="-10"/>
          <w:sz w:val="24"/>
        </w:rPr>
        <w:t xml:space="preserve">To </w:t>
      </w:r>
      <w:r>
        <w:rPr>
          <w:rFonts w:ascii="DINOT-Light"/>
          <w:color w:val="4788B4"/>
          <w:sz w:val="24"/>
        </w:rPr>
        <w:t>support the effective</w:t>
      </w:r>
      <w:r>
        <w:rPr>
          <w:rFonts w:ascii="DINOT-Light"/>
          <w:color w:val="4788B4"/>
          <w:spacing w:val="-3"/>
          <w:sz w:val="24"/>
        </w:rPr>
        <w:t xml:space="preserve"> </w:t>
      </w:r>
      <w:r>
        <w:rPr>
          <w:rFonts w:ascii="DINOT-Light"/>
          <w:color w:val="4788B4"/>
          <w:sz w:val="24"/>
        </w:rPr>
        <w:t>administration</w:t>
      </w:r>
    </w:p>
    <w:p w:rsidR="00305168" w:rsidRDefault="00572EDE">
      <w:pPr>
        <w:pStyle w:val="BodyText"/>
        <w:spacing w:before="45" w:line="240" w:lineRule="exact"/>
        <w:ind w:left="526" w:right="264"/>
        <w:rPr>
          <w:sz w:val="11"/>
          <w:szCs w:val="11"/>
        </w:rPr>
      </w:pPr>
      <w:r>
        <w:br w:type="column"/>
        <w:t>In my view, appropriate training would better prepare chaperones for their role. Training will help chaperones be able to more quickly identify inappropriate behaviour or warning signs. I recommend that chaperones be provided with training about the functions and requirements of the chaperone role before commencing duty as</w:t>
      </w:r>
      <w:r>
        <w:rPr>
          <w:spacing w:val="-26"/>
        </w:rPr>
        <w:t xml:space="preserve"> </w:t>
      </w:r>
      <w:r>
        <w:t>a chaperone.</w:t>
      </w:r>
      <w:r>
        <w:rPr>
          <w:position w:val="7"/>
          <w:sz w:val="11"/>
        </w:rPr>
        <w:t>246</w:t>
      </w:r>
    </w:p>
    <w:p w:rsidR="00305168" w:rsidRDefault="00305168">
      <w:pPr>
        <w:spacing w:line="240" w:lineRule="exact"/>
        <w:rPr>
          <w:sz w:val="11"/>
          <w:szCs w:val="11"/>
        </w:rPr>
        <w:sectPr w:rsidR="00305168">
          <w:type w:val="continuous"/>
          <w:pgSz w:w="11910" w:h="16840"/>
          <w:pgMar w:top="1580" w:right="1080" w:bottom="280" w:left="0" w:header="720" w:footer="720" w:gutter="0"/>
          <w:cols w:num="2" w:space="720" w:equalWidth="0">
            <w:col w:w="5670" w:space="40"/>
            <w:col w:w="5120"/>
          </w:cols>
        </w:sect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spacing w:before="5"/>
        <w:rPr>
          <w:rFonts w:ascii="DINOT" w:eastAsia="DINOT" w:hAnsi="DINOT" w:cs="DINOT"/>
          <w:sz w:val="20"/>
          <w:szCs w:val="20"/>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1270" r="8255" b="8255"/>
                <wp:docPr id="23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31" name="Group 76"/>
                        <wpg:cNvGrpSpPr>
                          <a:grpSpLocks/>
                        </wpg:cNvGrpSpPr>
                        <wpg:grpSpPr bwMode="auto">
                          <a:xfrm>
                            <a:off x="8" y="8"/>
                            <a:ext cx="1440" cy="2"/>
                            <a:chOff x="8" y="8"/>
                            <a:chExt cx="1440" cy="2"/>
                          </a:xfrm>
                        </wpg:grpSpPr>
                        <wps:wsp>
                          <wps:cNvPr id="232" name="Freeform 7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E3DF6AE" id="Group 7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">
                <v:group id="Group 7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7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xacQA&#10;AADcAAAADwAAAGRycy9kb3ducmV2LnhtbESPQWvCQBSE74L/YXlCb7pphCCpq4RqaMFTVITeHtln&#10;Esy+DdltTPvr3ULB4zAz3zDr7WhaMVDvGssKXhcRCOLS6oYrBedTPl+BcB5ZY2uZFPyQg+1mOllj&#10;qu2dCxqOvhIBwi5FBbX3XSqlK2sy6Ba2Iw7e1fYGfZB9JXWP9wA3rYyjKJEGGw4LNXb0XlN5O34b&#10;BcuP/IJfB7mLs7IYfhO2nvZWqZfZmL2B8DT6Z/i//akVxMsY/s6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MWn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24"/>
        </w:numPr>
        <w:tabs>
          <w:tab w:val="left" w:pos="1418"/>
        </w:tabs>
        <w:spacing w:before="13" w:line="292" w:lineRule="auto"/>
        <w:ind w:right="4191" w:firstLine="0"/>
        <w:jc w:val="left"/>
        <w:rPr>
          <w:rFonts w:ascii="DINOT" w:eastAsia="DINOT" w:hAnsi="DINOT" w:cs="DINOT"/>
          <w:sz w:val="16"/>
          <w:szCs w:val="16"/>
        </w:rPr>
      </w:pPr>
      <w:r>
        <w:rPr>
          <w:rFonts w:ascii="DINOT" w:eastAsia="DINOT" w:hAnsi="DINOT" w:cs="DINOT"/>
          <w:sz w:val="16"/>
          <w:szCs w:val="16"/>
        </w:rPr>
        <w:t xml:space="preserve">Information provided during meetings at CPSO, </w:t>
      </w:r>
      <w:r>
        <w:rPr>
          <w:rFonts w:ascii="DINOT" w:eastAsia="DINOT" w:hAnsi="DINOT" w:cs="DINOT"/>
          <w:spacing w:val="-3"/>
          <w:sz w:val="16"/>
          <w:szCs w:val="16"/>
        </w:rPr>
        <w:t xml:space="preserve">Toronto, </w:t>
      </w:r>
      <w:r>
        <w:rPr>
          <w:rFonts w:ascii="DINOT" w:eastAsia="DINOT" w:hAnsi="DINOT" w:cs="DINOT"/>
          <w:sz w:val="16"/>
          <w:szCs w:val="16"/>
        </w:rPr>
        <w:t>3 October 2016. 245</w:t>
      </w:r>
      <w:r>
        <w:rPr>
          <w:rFonts w:ascii="DINOT" w:eastAsia="DINOT" w:hAnsi="DINOT" w:cs="DINOT"/>
          <w:spacing w:val="-9"/>
          <w:sz w:val="16"/>
          <w:szCs w:val="16"/>
        </w:rPr>
        <w:t xml:space="preserve"> </w:t>
      </w:r>
      <w:r>
        <w:rPr>
          <w:rFonts w:ascii="DINOT" w:eastAsia="DINOT" w:hAnsi="DINOT" w:cs="DINOT"/>
          <w:sz w:val="16"/>
          <w:szCs w:val="16"/>
        </w:rPr>
        <w:t>NSW</w:t>
      </w:r>
      <w:r>
        <w:rPr>
          <w:rFonts w:ascii="DINOT" w:eastAsia="DINOT" w:hAnsi="DINOT" w:cs="DINOT"/>
          <w:spacing w:val="-2"/>
          <w:sz w:val="16"/>
          <w:szCs w:val="16"/>
        </w:rPr>
        <w:t xml:space="preserve"> </w:t>
      </w:r>
      <w:r>
        <w:rPr>
          <w:rFonts w:ascii="DINOT" w:eastAsia="DINOT" w:hAnsi="DINOT" w:cs="DINOT"/>
          <w:sz w:val="16"/>
          <w:szCs w:val="16"/>
        </w:rPr>
        <w:t>HCCC,</w:t>
      </w:r>
      <w:r>
        <w:rPr>
          <w:rFonts w:ascii="DINOT" w:eastAsia="DINOT" w:hAnsi="DINOT" w:cs="DINOT"/>
          <w:spacing w:val="-2"/>
          <w:sz w:val="16"/>
          <w:szCs w:val="16"/>
        </w:rPr>
        <w:t xml:space="preserve"> </w:t>
      </w:r>
      <w:r>
        <w:rPr>
          <w:rFonts w:ascii="DINOT" w:eastAsia="DINOT" w:hAnsi="DINOT" w:cs="DINOT"/>
          <w:sz w:val="16"/>
          <w:szCs w:val="16"/>
        </w:rPr>
        <w:t>’Chaperone</w:t>
      </w:r>
      <w:r>
        <w:rPr>
          <w:rFonts w:ascii="DINOT" w:eastAsia="DINOT" w:hAnsi="DINOT" w:cs="DINOT"/>
          <w:spacing w:val="-2"/>
          <w:sz w:val="16"/>
          <w:szCs w:val="16"/>
        </w:rPr>
        <w:t xml:space="preserve"> </w:t>
      </w:r>
      <w:r>
        <w:rPr>
          <w:rFonts w:ascii="DINOT" w:eastAsia="DINOT" w:hAnsi="DINOT" w:cs="DINOT"/>
          <w:sz w:val="16"/>
          <w:szCs w:val="16"/>
        </w:rPr>
        <w:t>conditions</w:t>
      </w:r>
      <w:r>
        <w:rPr>
          <w:rFonts w:ascii="DINOT" w:eastAsia="DINOT" w:hAnsi="DINOT" w:cs="DINOT"/>
          <w:spacing w:val="-2"/>
          <w:sz w:val="16"/>
          <w:szCs w:val="16"/>
        </w:rPr>
        <w:t xml:space="preserve"> </w:t>
      </w:r>
      <w:r>
        <w:rPr>
          <w:rFonts w:ascii="DINOT" w:eastAsia="DINOT" w:hAnsi="DINOT" w:cs="DINOT"/>
          <w:sz w:val="16"/>
          <w:szCs w:val="16"/>
        </w:rPr>
        <w:t>in</w:t>
      </w:r>
      <w:r>
        <w:rPr>
          <w:rFonts w:ascii="DINOT" w:eastAsia="DINOT" w:hAnsi="DINOT" w:cs="DINOT"/>
          <w:spacing w:val="-2"/>
          <w:sz w:val="16"/>
          <w:szCs w:val="16"/>
        </w:rPr>
        <w:t xml:space="preserve"> </w:t>
      </w:r>
      <w:r>
        <w:rPr>
          <w:rFonts w:ascii="DINOT" w:eastAsia="DINOT" w:hAnsi="DINOT" w:cs="DINOT"/>
          <w:sz w:val="16"/>
          <w:szCs w:val="16"/>
        </w:rPr>
        <w:t>NSW:</w:t>
      </w:r>
      <w:r>
        <w:rPr>
          <w:rFonts w:ascii="DINOT" w:eastAsia="DINOT" w:hAnsi="DINOT" w:cs="DINOT"/>
          <w:spacing w:val="-2"/>
          <w:sz w:val="16"/>
          <w:szCs w:val="16"/>
        </w:rPr>
        <w:t xml:space="preserve"> </w:t>
      </w:r>
      <w:r>
        <w:rPr>
          <w:rFonts w:ascii="DINOT" w:eastAsia="DINOT" w:hAnsi="DINOT" w:cs="DINOT"/>
          <w:sz w:val="16"/>
          <w:szCs w:val="16"/>
        </w:rPr>
        <w:t>a</w:t>
      </w:r>
      <w:r>
        <w:rPr>
          <w:rFonts w:ascii="DINOT" w:eastAsia="DINOT" w:hAnsi="DINOT" w:cs="DINOT"/>
          <w:spacing w:val="-2"/>
          <w:sz w:val="16"/>
          <w:szCs w:val="16"/>
        </w:rPr>
        <w:t xml:space="preserve"> </w:t>
      </w:r>
      <w:r>
        <w:rPr>
          <w:rFonts w:ascii="DINOT" w:eastAsia="DINOT" w:hAnsi="DINOT" w:cs="DINOT"/>
          <w:sz w:val="16"/>
          <w:szCs w:val="16"/>
        </w:rPr>
        <w:t>review’</w:t>
      </w:r>
      <w:r>
        <w:rPr>
          <w:rFonts w:ascii="DINOT" w:eastAsia="DINOT" w:hAnsi="DINOT" w:cs="DINOT"/>
          <w:spacing w:val="-2"/>
          <w:sz w:val="16"/>
          <w:szCs w:val="16"/>
        </w:rPr>
        <w:t xml:space="preserve"> </w:t>
      </w:r>
      <w:r>
        <w:rPr>
          <w:rFonts w:ascii="DINOT" w:eastAsia="DINOT" w:hAnsi="DINOT" w:cs="DINOT"/>
          <w:sz w:val="16"/>
          <w:szCs w:val="16"/>
        </w:rPr>
        <w:t>(October</w:t>
      </w:r>
      <w:r>
        <w:rPr>
          <w:rFonts w:ascii="DINOT" w:eastAsia="DINOT" w:hAnsi="DINOT" w:cs="DINOT"/>
          <w:spacing w:val="-2"/>
          <w:sz w:val="16"/>
          <w:szCs w:val="16"/>
        </w:rPr>
        <w:t xml:space="preserve"> </w:t>
      </w:r>
      <w:r>
        <w:rPr>
          <w:rFonts w:ascii="DINOT" w:eastAsia="DINOT" w:hAnsi="DINOT" w:cs="DINOT"/>
          <w:sz w:val="16"/>
          <w:szCs w:val="16"/>
        </w:rPr>
        <w:t>2016),</w:t>
      </w:r>
      <w:r>
        <w:rPr>
          <w:rFonts w:ascii="DINOT" w:eastAsia="DINOT" w:hAnsi="DINOT" w:cs="DINOT"/>
          <w:spacing w:val="-2"/>
          <w:sz w:val="16"/>
          <w:szCs w:val="16"/>
        </w:rPr>
        <w:t xml:space="preserve"> </w:t>
      </w:r>
      <w:r>
        <w:rPr>
          <w:rFonts w:ascii="DINOT" w:eastAsia="DINOT" w:hAnsi="DINOT" w:cs="DINOT"/>
          <w:sz w:val="16"/>
          <w:szCs w:val="16"/>
        </w:rPr>
        <w:t>p</w:t>
      </w:r>
      <w:r>
        <w:rPr>
          <w:rFonts w:ascii="DINOT" w:eastAsia="DINOT" w:hAnsi="DINOT" w:cs="DINOT"/>
          <w:spacing w:val="-2"/>
          <w:sz w:val="16"/>
          <w:szCs w:val="16"/>
        </w:rPr>
        <w:t xml:space="preserve"> </w:t>
      </w:r>
      <w:r>
        <w:rPr>
          <w:rFonts w:ascii="DINOT" w:eastAsia="DINOT" w:hAnsi="DINOT" w:cs="DINOT"/>
          <w:sz w:val="16"/>
          <w:szCs w:val="16"/>
        </w:rPr>
        <w:t>15. 246 Recommendation</w:t>
      </w:r>
      <w:r>
        <w:rPr>
          <w:rFonts w:ascii="DINOT" w:eastAsia="DINOT" w:hAnsi="DINOT" w:cs="DINOT"/>
          <w:spacing w:val="-15"/>
          <w:sz w:val="16"/>
          <w:szCs w:val="16"/>
        </w:rPr>
        <w:t xml:space="preserve"> </w:t>
      </w:r>
      <w:r>
        <w:rPr>
          <w:rFonts w:ascii="DINOT" w:eastAsia="DINOT" w:hAnsi="DINOT" w:cs="DINOT"/>
          <w:sz w:val="16"/>
          <w:szCs w:val="16"/>
        </w:rPr>
        <w:t>25.</w:t>
      </w:r>
    </w:p>
    <w:p w:rsidR="00305168" w:rsidRDefault="00305168">
      <w:pPr>
        <w:spacing w:line="292" w:lineRule="auto"/>
        <w:rPr>
          <w:rFonts w:ascii="DINOT" w:eastAsia="DINOT" w:hAnsi="DINOT" w:cs="DINOT"/>
          <w:sz w:val="16"/>
          <w:szCs w:val="16"/>
        </w:rPr>
        <w:sectPr w:rsidR="00305168">
          <w:type w:val="continuous"/>
          <w:pgSz w:w="11910" w:h="16840"/>
          <w:pgMar w:top="1580" w:right="1080" w:bottom="280" w:left="0" w:header="720" w:footer="720" w:gutter="0"/>
          <w:cols w:space="720"/>
        </w:sectPr>
      </w:pPr>
    </w:p>
    <w:p w:rsidR="00305168" w:rsidRDefault="00572EDE">
      <w:pPr>
        <w:pStyle w:val="Heading2"/>
        <w:spacing w:before="45" w:line="312" w:lineRule="exact"/>
        <w:ind w:right="212"/>
        <w:rPr>
          <w:b w:val="0"/>
          <w:bCs w:val="0"/>
        </w:rPr>
      </w:pPr>
      <w:bookmarkStart w:id="126" w:name="Examples_of_breaches_of_chaperone_condit"/>
      <w:bookmarkStart w:id="127" w:name="_bookmark50"/>
      <w:bookmarkEnd w:id="126"/>
      <w:bookmarkEnd w:id="127"/>
      <w:r>
        <w:rPr>
          <w:color w:val="4788B4"/>
        </w:rPr>
        <w:t>Examples of breaches of chaperone conditions and misconduct</w:t>
      </w:r>
      <w:r>
        <w:rPr>
          <w:color w:val="4788B4"/>
          <w:spacing w:val="-17"/>
        </w:rPr>
        <w:t xml:space="preserve"> </w:t>
      </w:r>
      <w:r>
        <w:rPr>
          <w:color w:val="4788B4"/>
        </w:rPr>
        <w:t>following imposition of chaperone</w:t>
      </w:r>
      <w:r>
        <w:rPr>
          <w:color w:val="4788B4"/>
          <w:spacing w:val="-12"/>
        </w:rPr>
        <w:t xml:space="preserve"> </w:t>
      </w:r>
      <w:r>
        <w:rPr>
          <w:color w:val="4788B4"/>
        </w:rPr>
        <w:t>conditions</w:t>
      </w:r>
    </w:p>
    <w:p w:rsidR="00305168" w:rsidRDefault="00572EDE">
      <w:pPr>
        <w:pStyle w:val="BodyText"/>
        <w:spacing w:before="212" w:line="240" w:lineRule="exact"/>
        <w:ind w:right="104"/>
      </w:pPr>
      <w:r>
        <w:t>Some submitters argued that the very nature of chaperone conditions means that breaches are inevitable, and therefore are an inappropriate regulatory tool.</w:t>
      </w:r>
      <w:r>
        <w:rPr>
          <w:position w:val="7"/>
          <w:sz w:val="11"/>
        </w:rPr>
        <w:t xml:space="preserve">247 </w:t>
      </w:r>
      <w:r>
        <w:t xml:space="preserve">There have been many reported examples of practitioners breaching chaperone conditions. In the case that led to this </w:t>
      </w:r>
      <w:r>
        <w:rPr>
          <w:spacing w:val="-3"/>
        </w:rPr>
        <w:t xml:space="preserve">review, </w:t>
      </w:r>
      <w:r>
        <w:t>it</w:t>
      </w:r>
    </w:p>
    <w:p w:rsidR="00305168" w:rsidRDefault="00572EDE">
      <w:pPr>
        <w:pStyle w:val="BodyText"/>
        <w:spacing w:line="240" w:lineRule="exact"/>
        <w:ind w:right="222"/>
        <w:rPr>
          <w:sz w:val="11"/>
          <w:szCs w:val="11"/>
        </w:rPr>
      </w:pPr>
      <w:r>
        <w:t>is alleged that Dr Churchyard sexually</w:t>
      </w:r>
      <w:r>
        <w:rPr>
          <w:spacing w:val="-30"/>
        </w:rPr>
        <w:t xml:space="preserve"> </w:t>
      </w:r>
      <w:r>
        <w:t xml:space="preserve">assaulted patients after the MBA imposed chaperone conditions on Dr </w:t>
      </w:r>
      <w:r>
        <w:rPr>
          <w:spacing w:val="-3"/>
        </w:rPr>
        <w:t>Churchyard’s</w:t>
      </w:r>
      <w:r>
        <w:rPr>
          <w:spacing w:val="6"/>
        </w:rPr>
        <w:t xml:space="preserve"> </w:t>
      </w:r>
      <w:r>
        <w:t>registration.</w:t>
      </w:r>
      <w:r>
        <w:rPr>
          <w:position w:val="7"/>
          <w:sz w:val="11"/>
          <w:szCs w:val="11"/>
        </w:rPr>
        <w:t>248</w:t>
      </w:r>
    </w:p>
    <w:p w:rsidR="00305168" w:rsidRDefault="00572EDE">
      <w:pPr>
        <w:pStyle w:val="BodyText"/>
        <w:spacing w:before="170" w:line="240" w:lineRule="exact"/>
        <w:ind w:right="205"/>
      </w:pPr>
      <w:r>
        <w:t>In some of the cases I reviewed, the practitioner demonstrated a clear pattern of</w:t>
      </w:r>
      <w:r>
        <w:rPr>
          <w:spacing w:val="-16"/>
        </w:rPr>
        <w:t xml:space="preserve"> </w:t>
      </w:r>
      <w:r>
        <w:t>non-compliance but it did not appear that any further instances of sexual misconduct were identified. In other cases, further claims of misconduct followed</w:t>
      </w:r>
      <w:r>
        <w:rPr>
          <w:spacing w:val="-15"/>
        </w:rPr>
        <w:t xml:space="preserve"> </w:t>
      </w:r>
      <w:r>
        <w:t>the</w:t>
      </w:r>
    </w:p>
    <w:p w:rsidR="00305168" w:rsidRDefault="00572EDE">
      <w:pPr>
        <w:pStyle w:val="BodyText"/>
        <w:spacing w:line="240" w:lineRule="exact"/>
        <w:ind w:right="-19"/>
      </w:pPr>
      <w:r>
        <w:t>imposition of chaperone conditions.</w:t>
      </w:r>
      <w:r>
        <w:rPr>
          <w:spacing w:val="-15"/>
        </w:rPr>
        <w:t xml:space="preserve"> </w:t>
      </w:r>
      <w:r>
        <w:t>Both</w:t>
      </w:r>
      <w:r>
        <w:rPr>
          <w:spacing w:val="-4"/>
        </w:rPr>
        <w:t xml:space="preserve"> </w:t>
      </w:r>
      <w:r>
        <w:t>examples bring into question whether chaperone conditions can effectively protect the public against the risk</w:t>
      </w:r>
      <w:r>
        <w:rPr>
          <w:spacing w:val="-21"/>
        </w:rPr>
        <w:t xml:space="preserve"> </w:t>
      </w:r>
      <w:r>
        <w:t>of harm posed by the</w:t>
      </w:r>
      <w:r>
        <w:rPr>
          <w:spacing w:val="-18"/>
        </w:rPr>
        <w:t xml:space="preserve"> </w:t>
      </w:r>
      <w:r>
        <w:t>practitioner.</w:t>
      </w:r>
    </w:p>
    <w:p w:rsidR="00305168" w:rsidRDefault="00572EDE">
      <w:pPr>
        <w:pStyle w:val="BodyText"/>
        <w:spacing w:before="170" w:line="240" w:lineRule="exact"/>
        <w:ind w:right="537"/>
      </w:pPr>
      <w:r>
        <w:t>In one notable example of ongoing non- compliance, a general practitioner breached the conditions of his registration on 142 separate occasions over a six month period: the GP conducted a least one third of the</w:t>
      </w:r>
      <w:r>
        <w:rPr>
          <w:spacing w:val="-14"/>
        </w:rPr>
        <w:t xml:space="preserve"> </w:t>
      </w:r>
      <w:r>
        <w:t>142</w:t>
      </w:r>
    </w:p>
    <w:p w:rsidR="00305168" w:rsidRDefault="00572EDE">
      <w:pPr>
        <w:pStyle w:val="BodyText"/>
        <w:spacing w:line="240" w:lineRule="exact"/>
        <w:ind w:right="3"/>
      </w:pPr>
      <w:r>
        <w:t xml:space="preserve">consultations without a chaperone present, failed to </w:t>
      </w:r>
      <w:r>
        <w:rPr>
          <w:spacing w:val="-3"/>
        </w:rPr>
        <w:t xml:space="preserve">record </w:t>
      </w:r>
      <w:r>
        <w:t>consultations with female patients in the chaperone log on at least 130 occasions, failed to obtain the chaperone’s signature on the</w:t>
      </w:r>
      <w:r>
        <w:rPr>
          <w:spacing w:val="-31"/>
        </w:rPr>
        <w:t xml:space="preserve"> </w:t>
      </w:r>
      <w:r>
        <w:t>chaperone log on at least 132 occasions, permitted a person under the age of 18 years to act as a</w:t>
      </w:r>
      <w:r>
        <w:rPr>
          <w:spacing w:val="-11"/>
        </w:rPr>
        <w:t xml:space="preserve"> </w:t>
      </w:r>
      <w:r>
        <w:t>chaperone</w:t>
      </w:r>
    </w:p>
    <w:p w:rsidR="00305168" w:rsidRDefault="00572EDE">
      <w:pPr>
        <w:pStyle w:val="BodyText"/>
        <w:spacing w:line="240" w:lineRule="exact"/>
        <w:ind w:right="21"/>
      </w:pPr>
      <w:r>
        <w:t>on at least 16 occasions, and also declared in statutory declarations that he had complied with the conditions imposed on his registration in circumstances where he knew he had not.</w:t>
      </w:r>
      <w:r>
        <w:rPr>
          <w:position w:val="7"/>
          <w:sz w:val="11"/>
          <w:szCs w:val="11"/>
        </w:rPr>
        <w:t xml:space="preserve">249 </w:t>
      </w:r>
      <w:r>
        <w:t>The matter was referred to the Tribunal for</w:t>
      </w:r>
      <w:r>
        <w:rPr>
          <w:spacing w:val="-34"/>
        </w:rPr>
        <w:t xml:space="preserve"> </w:t>
      </w:r>
      <w:r>
        <w:t xml:space="preserve">disciplinary proceedings, which resulted in the practitioner’s registration being suspended for a period of two years. </w:t>
      </w:r>
      <w:r>
        <w:rPr>
          <w:spacing w:val="-5"/>
        </w:rPr>
        <w:t xml:space="preserve">AHPRA’s </w:t>
      </w:r>
      <w:r>
        <w:t>handling of the matter was also the subject of a case review by the OHO.</w:t>
      </w:r>
      <w:r>
        <w:rPr>
          <w:position w:val="7"/>
          <w:sz w:val="11"/>
          <w:szCs w:val="11"/>
        </w:rPr>
        <w:t xml:space="preserve">250  </w:t>
      </w:r>
      <w:r>
        <w:t>The OHO found that there was a considerable</w:t>
      </w:r>
      <w:r>
        <w:rPr>
          <w:spacing w:val="-20"/>
        </w:rPr>
        <w:t xml:space="preserve"> </w:t>
      </w:r>
      <w:r>
        <w:t>length</w:t>
      </w:r>
    </w:p>
    <w:p w:rsidR="00305168" w:rsidRDefault="00572EDE">
      <w:pPr>
        <w:pStyle w:val="BodyText"/>
        <w:spacing w:line="240" w:lineRule="exact"/>
        <w:ind w:right="77"/>
        <w:rPr>
          <w:sz w:val="11"/>
          <w:szCs w:val="11"/>
        </w:rPr>
      </w:pPr>
      <w:r>
        <w:t>of time between the breaches and the</w:t>
      </w:r>
      <w:r>
        <w:rPr>
          <w:spacing w:val="-8"/>
        </w:rPr>
        <w:t xml:space="preserve"> </w:t>
      </w:r>
      <w:r>
        <w:t>subsequent suspension of the practitioner’s registration, and concluded</w:t>
      </w:r>
      <w:r>
        <w:rPr>
          <w:spacing w:val="6"/>
        </w:rPr>
        <w:t xml:space="preserve"> </w:t>
      </w:r>
      <w:r>
        <w:t>that:</w:t>
      </w:r>
      <w:r>
        <w:rPr>
          <w:position w:val="7"/>
          <w:sz w:val="11"/>
          <w:szCs w:val="11"/>
        </w:rPr>
        <w:t>251</w:t>
      </w:r>
    </w:p>
    <w:p w:rsidR="00305168" w:rsidRDefault="00572EDE">
      <w:pPr>
        <w:pStyle w:val="ListParagraph"/>
        <w:numPr>
          <w:ilvl w:val="0"/>
          <w:numId w:val="2"/>
        </w:numPr>
        <w:tabs>
          <w:tab w:val="left" w:pos="341"/>
        </w:tabs>
        <w:spacing w:before="57" w:line="240" w:lineRule="exact"/>
        <w:ind w:right="1317"/>
        <w:rPr>
          <w:rFonts w:ascii="DINOT" w:eastAsia="DINOT" w:hAnsi="DINOT" w:cs="DINOT"/>
          <w:sz w:val="20"/>
          <w:szCs w:val="20"/>
        </w:rPr>
      </w:pPr>
      <w:r>
        <w:rPr>
          <w:rFonts w:ascii="DINOT"/>
          <w:sz w:val="20"/>
        </w:rPr>
        <w:br w:type="column"/>
        <w:t>AHPRA had evidence of breaches of</w:t>
      </w:r>
      <w:r>
        <w:rPr>
          <w:rFonts w:ascii="DINOT"/>
          <w:spacing w:val="-18"/>
          <w:sz w:val="20"/>
        </w:rPr>
        <w:t xml:space="preserve"> </w:t>
      </w:r>
      <w:r>
        <w:rPr>
          <w:rFonts w:ascii="DINOT"/>
          <w:sz w:val="20"/>
        </w:rPr>
        <w:t>chaperone conditions on more than a dozen</w:t>
      </w:r>
      <w:r>
        <w:rPr>
          <w:rFonts w:ascii="DINOT"/>
          <w:spacing w:val="-14"/>
          <w:sz w:val="20"/>
        </w:rPr>
        <w:t xml:space="preserve"> </w:t>
      </w:r>
      <w:r>
        <w:rPr>
          <w:rFonts w:ascii="DINOT"/>
          <w:sz w:val="20"/>
        </w:rPr>
        <w:t>occasions</w:t>
      </w:r>
    </w:p>
    <w:p w:rsidR="00305168" w:rsidRDefault="00572EDE">
      <w:pPr>
        <w:pStyle w:val="ListParagraph"/>
        <w:numPr>
          <w:ilvl w:val="0"/>
          <w:numId w:val="2"/>
        </w:numPr>
        <w:tabs>
          <w:tab w:val="left" w:pos="341"/>
        </w:tabs>
        <w:spacing w:before="113" w:line="240" w:lineRule="exact"/>
        <w:ind w:right="1135"/>
        <w:rPr>
          <w:rFonts w:ascii="DINOT" w:eastAsia="DINOT" w:hAnsi="DINOT" w:cs="DINOT"/>
          <w:sz w:val="20"/>
          <w:szCs w:val="20"/>
        </w:rPr>
      </w:pPr>
      <w:r>
        <w:rPr>
          <w:rFonts w:ascii="DINOT"/>
          <w:sz w:val="20"/>
        </w:rPr>
        <w:t>if AHPRA had analysed the self-reported data as it become available, AHPRA could have</w:t>
      </w:r>
      <w:r>
        <w:rPr>
          <w:rFonts w:ascii="DINOT"/>
          <w:spacing w:val="-14"/>
          <w:sz w:val="20"/>
        </w:rPr>
        <w:t xml:space="preserve"> </w:t>
      </w:r>
      <w:r>
        <w:rPr>
          <w:rFonts w:ascii="DINOT"/>
          <w:sz w:val="20"/>
        </w:rPr>
        <w:t>identified the breaches of chaperone conditions and the Queensland Board of the MBA (QBMBA) could have taken action within two months (rather than the 10 months it took for the first evidence to go before the</w:t>
      </w:r>
      <w:r>
        <w:rPr>
          <w:rFonts w:ascii="DINOT"/>
          <w:spacing w:val="-11"/>
          <w:sz w:val="20"/>
        </w:rPr>
        <w:t xml:space="preserve"> </w:t>
      </w:r>
      <w:r>
        <w:rPr>
          <w:rFonts w:ascii="DINOT"/>
          <w:sz w:val="20"/>
        </w:rPr>
        <w:t>QBMBA)</w:t>
      </w:r>
    </w:p>
    <w:p w:rsidR="00305168" w:rsidRDefault="00572EDE">
      <w:pPr>
        <w:pStyle w:val="ListParagraph"/>
        <w:numPr>
          <w:ilvl w:val="0"/>
          <w:numId w:val="2"/>
        </w:numPr>
        <w:tabs>
          <w:tab w:val="left" w:pos="341"/>
        </w:tabs>
        <w:spacing w:before="113" w:line="240" w:lineRule="exact"/>
        <w:ind w:right="1244"/>
        <w:rPr>
          <w:rFonts w:ascii="DINOT" w:eastAsia="DINOT" w:hAnsi="DINOT" w:cs="DINOT"/>
          <w:sz w:val="20"/>
          <w:szCs w:val="20"/>
        </w:rPr>
      </w:pPr>
      <w:r>
        <w:rPr>
          <w:rFonts w:ascii="DINOT"/>
          <w:sz w:val="20"/>
        </w:rPr>
        <w:t>no sanctions were imposed by the QBMBA, despite evidence of substantial</w:t>
      </w:r>
      <w:r>
        <w:rPr>
          <w:rFonts w:ascii="DINOT"/>
          <w:spacing w:val="-17"/>
          <w:sz w:val="20"/>
        </w:rPr>
        <w:t xml:space="preserve"> </w:t>
      </w:r>
      <w:r>
        <w:rPr>
          <w:rFonts w:ascii="DINOT"/>
          <w:sz w:val="20"/>
        </w:rPr>
        <w:t>non-compliance with conditions by the practitioner across a considerable period of time,</w:t>
      </w:r>
      <w:r>
        <w:rPr>
          <w:rFonts w:ascii="DINOT"/>
          <w:spacing w:val="-7"/>
          <w:sz w:val="20"/>
        </w:rPr>
        <w:t xml:space="preserve"> </w:t>
      </w:r>
      <w:r>
        <w:rPr>
          <w:rFonts w:ascii="DINOT"/>
          <w:sz w:val="20"/>
        </w:rPr>
        <w:t>and</w:t>
      </w:r>
    </w:p>
    <w:p w:rsidR="00305168" w:rsidRDefault="00572EDE">
      <w:pPr>
        <w:pStyle w:val="ListParagraph"/>
        <w:numPr>
          <w:ilvl w:val="0"/>
          <w:numId w:val="2"/>
        </w:numPr>
        <w:tabs>
          <w:tab w:val="left" w:pos="341"/>
        </w:tabs>
        <w:spacing w:before="113" w:line="240" w:lineRule="exact"/>
        <w:ind w:right="1326"/>
        <w:rPr>
          <w:rFonts w:ascii="DINOT" w:eastAsia="DINOT" w:hAnsi="DINOT" w:cs="DINOT"/>
          <w:sz w:val="20"/>
          <w:szCs w:val="20"/>
        </w:rPr>
      </w:pPr>
      <w:r>
        <w:rPr>
          <w:rFonts w:ascii="DINOT" w:eastAsia="DINOT" w:hAnsi="DINOT" w:cs="DINOT"/>
          <w:sz w:val="20"/>
          <w:szCs w:val="20"/>
        </w:rPr>
        <w:t>despite evidence of the practitioner’s non- compliance with the conditions imposed on</w:t>
      </w:r>
      <w:r>
        <w:rPr>
          <w:rFonts w:ascii="DINOT" w:eastAsia="DINOT" w:hAnsi="DINOT" w:cs="DINOT"/>
          <w:spacing w:val="-10"/>
          <w:sz w:val="20"/>
          <w:szCs w:val="20"/>
        </w:rPr>
        <w:t xml:space="preserve"> </w:t>
      </w:r>
      <w:r>
        <w:rPr>
          <w:rFonts w:ascii="DINOT" w:eastAsia="DINOT" w:hAnsi="DINOT" w:cs="DINOT"/>
          <w:sz w:val="20"/>
          <w:szCs w:val="20"/>
        </w:rPr>
        <w:t>his registration on at least 191 occasions</w:t>
      </w:r>
      <w:r>
        <w:rPr>
          <w:rFonts w:ascii="DINOT" w:eastAsia="DINOT" w:hAnsi="DINOT" w:cs="DINOT"/>
          <w:spacing w:val="-26"/>
          <w:sz w:val="20"/>
          <w:szCs w:val="20"/>
        </w:rPr>
        <w:t xml:space="preserve"> </w:t>
      </w:r>
      <w:r>
        <w:rPr>
          <w:rFonts w:ascii="DINOT" w:eastAsia="DINOT" w:hAnsi="DINOT" w:cs="DINOT"/>
          <w:sz w:val="20"/>
          <w:szCs w:val="20"/>
        </w:rPr>
        <w:t>across</w:t>
      </w:r>
    </w:p>
    <w:p w:rsidR="00305168" w:rsidRDefault="00572EDE">
      <w:pPr>
        <w:pStyle w:val="BodyText"/>
        <w:spacing w:line="240" w:lineRule="exact"/>
        <w:ind w:left="340" w:right="1370"/>
      </w:pPr>
      <w:r>
        <w:t>a two year period, it required evidence of forgery</w:t>
      </w:r>
      <w:r>
        <w:rPr>
          <w:spacing w:val="-7"/>
        </w:rPr>
        <w:t xml:space="preserve"> </w:t>
      </w:r>
      <w:r>
        <w:t>for</w:t>
      </w:r>
      <w:r>
        <w:rPr>
          <w:spacing w:val="-7"/>
        </w:rPr>
        <w:t xml:space="preserve"> </w:t>
      </w:r>
      <w:r>
        <w:t>the</w:t>
      </w:r>
      <w:r>
        <w:rPr>
          <w:spacing w:val="-7"/>
        </w:rPr>
        <w:t xml:space="preserve"> </w:t>
      </w:r>
      <w:r>
        <w:t>practitioner’s</w:t>
      </w:r>
      <w:r>
        <w:rPr>
          <w:spacing w:val="-7"/>
        </w:rPr>
        <w:t xml:space="preserve"> </w:t>
      </w:r>
      <w:r>
        <w:t>registration</w:t>
      </w:r>
      <w:r>
        <w:rPr>
          <w:spacing w:val="-7"/>
        </w:rPr>
        <w:t xml:space="preserve"> </w:t>
      </w:r>
      <w:r>
        <w:t>to</w:t>
      </w:r>
      <w:r>
        <w:rPr>
          <w:spacing w:val="-7"/>
        </w:rPr>
        <w:t xml:space="preserve"> </w:t>
      </w:r>
      <w:r>
        <w:t>be suspended.</w:t>
      </w:r>
    </w:p>
    <w:p w:rsidR="00305168" w:rsidRDefault="00572EDE">
      <w:pPr>
        <w:pStyle w:val="BodyText"/>
        <w:spacing w:before="170" w:line="240" w:lineRule="exact"/>
        <w:ind w:right="1361"/>
      </w:pPr>
      <w:r>
        <w:t xml:space="preserve">AHPRA has now fully implemented all recommendations of the </w:t>
      </w:r>
      <w:r>
        <w:rPr>
          <w:spacing w:val="-3"/>
        </w:rPr>
        <w:t xml:space="preserve">OHO’s </w:t>
      </w:r>
      <w:r>
        <w:t xml:space="preserve">case </w:t>
      </w:r>
      <w:r>
        <w:rPr>
          <w:spacing w:val="-3"/>
        </w:rPr>
        <w:t xml:space="preserve">review. </w:t>
      </w:r>
      <w:r>
        <w:t xml:space="preserve">This has improved </w:t>
      </w:r>
      <w:r>
        <w:rPr>
          <w:spacing w:val="-4"/>
        </w:rPr>
        <w:t xml:space="preserve">AHPRA’s </w:t>
      </w:r>
      <w:r>
        <w:t>compliance monitoring activities.</w:t>
      </w:r>
      <w:r>
        <w:rPr>
          <w:position w:val="7"/>
          <w:sz w:val="11"/>
          <w:szCs w:val="11"/>
        </w:rPr>
        <w:t xml:space="preserve">252 </w:t>
      </w:r>
      <w:r>
        <w:rPr>
          <w:spacing w:val="-3"/>
        </w:rPr>
        <w:t xml:space="preserve">However, </w:t>
      </w:r>
      <w:r>
        <w:t>the case graphically demonstrates that some practitioners may not comply with chaperone conditions, and that multiple breaches can occur in a short period of time, placing the public at risk.</w:t>
      </w:r>
    </w:p>
    <w:p w:rsidR="00305168" w:rsidRDefault="00572EDE">
      <w:pPr>
        <w:pStyle w:val="BodyText"/>
        <w:spacing w:before="170" w:line="240" w:lineRule="exact"/>
        <w:ind w:right="1448"/>
      </w:pPr>
      <w:r>
        <w:t>Other examples demonstrate that chaperone conditions were not effective in preventing further complaints about sexual misconduct. In another matter that resulted in the suspension of the practitioner’s registration, a GP</w:t>
      </w:r>
      <w:r>
        <w:rPr>
          <w:spacing w:val="-29"/>
        </w:rPr>
        <w:t xml:space="preserve"> </w:t>
      </w:r>
      <w:r>
        <w:t xml:space="preserve">breached chaperone conditions multiple times: on some occasions, the practitioner did not have a chaperone present when required and other breaches related to </w:t>
      </w:r>
      <w:r>
        <w:rPr>
          <w:spacing w:val="-3"/>
        </w:rPr>
        <w:t xml:space="preserve">record </w:t>
      </w:r>
      <w:r>
        <w:t>keeping (there were 150 identified breaches of the requirement to complete a consent form, and the practitioner asked a staff member to sign as chaperone for consultations that she did not attend).</w:t>
      </w:r>
      <w:r>
        <w:rPr>
          <w:position w:val="7"/>
          <w:sz w:val="11"/>
          <w:szCs w:val="11"/>
        </w:rPr>
        <w:t xml:space="preserve">253  </w:t>
      </w:r>
      <w:r>
        <w:t>The</w:t>
      </w:r>
      <w:r>
        <w:rPr>
          <w:spacing w:val="-1"/>
        </w:rPr>
        <w:t xml:space="preserve"> </w:t>
      </w:r>
      <w:r>
        <w:t>GP</w:t>
      </w:r>
    </w:p>
    <w:p w:rsidR="00305168" w:rsidRDefault="00572EDE">
      <w:pPr>
        <w:pStyle w:val="BodyText"/>
        <w:spacing w:line="240" w:lineRule="exact"/>
        <w:ind w:right="1215"/>
      </w:pPr>
      <w:r>
        <w:t>also provided patients with a false and misleading information sheet, which denigrated the (unidentified) complainant and sought to</w:t>
      </w:r>
      <w:r>
        <w:rPr>
          <w:spacing w:val="-5"/>
        </w:rPr>
        <w:t xml:space="preserve"> </w:t>
      </w:r>
      <w:r>
        <w:t xml:space="preserve">minimise the practitioner’s conduct. </w:t>
      </w:r>
      <w:r>
        <w:rPr>
          <w:spacing w:val="-4"/>
        </w:rPr>
        <w:t xml:space="preserve">Two </w:t>
      </w:r>
      <w:r>
        <w:t>further complaints were received alleging sexual misconduct while the chaperone requirement was in place. The practitioner was ultimately suspended and</w:t>
      </w:r>
      <w:r>
        <w:rPr>
          <w:spacing w:val="-10"/>
        </w:rPr>
        <w:t xml:space="preserve"> </w:t>
      </w:r>
      <w:r>
        <w:t>the</w:t>
      </w:r>
    </w:p>
    <w:p w:rsidR="00305168" w:rsidRDefault="00305168">
      <w:pPr>
        <w:spacing w:line="240" w:lineRule="exact"/>
        <w:sectPr w:rsidR="00305168">
          <w:pgSz w:w="11910" w:h="16840"/>
          <w:pgMar w:top="1020" w:right="0" w:bottom="960" w:left="1020" w:header="0" w:footer="764" w:gutter="0"/>
          <w:cols w:num="2" w:space="720" w:equalWidth="0">
            <w:col w:w="4618" w:space="485"/>
            <w:col w:w="5787"/>
          </w:cols>
        </w:sectPr>
      </w:pPr>
    </w:p>
    <w:p w:rsidR="00305168" w:rsidRDefault="00305168">
      <w:pPr>
        <w:spacing w:before="10"/>
        <w:rPr>
          <w:rFonts w:ascii="DINOT" w:eastAsia="DINOT" w:hAnsi="DINOT" w:cs="DINOT"/>
          <w:sz w:val="14"/>
          <w:szCs w:val="14"/>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5715" r="8255" b="3810"/>
                <wp:docPr id="22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28" name="Group 73"/>
                        <wpg:cNvGrpSpPr>
                          <a:grpSpLocks/>
                        </wpg:cNvGrpSpPr>
                        <wpg:grpSpPr bwMode="auto">
                          <a:xfrm>
                            <a:off x="8" y="8"/>
                            <a:ext cx="1440" cy="2"/>
                            <a:chOff x="8" y="8"/>
                            <a:chExt cx="1440" cy="2"/>
                          </a:xfrm>
                        </wpg:grpSpPr>
                        <wps:wsp>
                          <wps:cNvPr id="229" name="Freeform 74"/>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AD45C0C" id="Group 72"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">
                <v:group id="Group 73"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74"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1xcQA&#10;AADcAAAADwAAAGRycy9kb3ducmV2LnhtbESPS4vCQBCE7wv+h6GFvW0mRpA1Oor4YBc8+UDw1mTa&#10;JJjpCZkxRn/9jrDgsaiqr6jpvDOVaKlxpWUFgygGQZxZXXKu4HjYfH2DcB5ZY2WZFDzIwXzW+5hi&#10;qu2dd9TufS4ChF2KCgrv61RKlxVk0EW2Jg7exTYGfZBNLnWD9wA3lUzieCQNlhwWCqxpWVB23d+M&#10;guHP5oTnrVwli2zXPkdsPa2tUp/9bjEB4anz7/B/+1crSJIxvM6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6NcXEAAAA3AAAAA8AAAAAAAAAAAAAAAAAmAIAAGRycy9k&#10;b3ducmV2LnhtbFBLBQYAAAAABAAEAPUAAACJAw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23"/>
        </w:numPr>
        <w:tabs>
          <w:tab w:val="left" w:pos="398"/>
        </w:tabs>
        <w:spacing w:before="13"/>
        <w:jc w:val="left"/>
        <w:rPr>
          <w:rFonts w:ascii="DINOT" w:eastAsia="DINOT" w:hAnsi="DINOT" w:cs="DINOT"/>
          <w:sz w:val="16"/>
          <w:szCs w:val="16"/>
        </w:rPr>
      </w:pPr>
      <w:r>
        <w:rPr>
          <w:rFonts w:ascii="DINOT"/>
          <w:sz w:val="16"/>
        </w:rPr>
        <w:t xml:space="preserve">Submission from Dr </w:t>
      </w:r>
      <w:r>
        <w:rPr>
          <w:rFonts w:ascii="DINOT"/>
          <w:spacing w:val="-7"/>
          <w:sz w:val="16"/>
        </w:rPr>
        <w:t xml:space="preserve">Y, </w:t>
      </w:r>
      <w:r>
        <w:rPr>
          <w:rFonts w:ascii="DINOT"/>
          <w:sz w:val="16"/>
        </w:rPr>
        <w:t>September</w:t>
      </w:r>
      <w:r>
        <w:rPr>
          <w:rFonts w:ascii="DINOT"/>
          <w:spacing w:val="1"/>
          <w:sz w:val="16"/>
        </w:rPr>
        <w:t xml:space="preserve"> </w:t>
      </w:r>
      <w:r>
        <w:rPr>
          <w:rFonts w:ascii="DINOT"/>
          <w:sz w:val="16"/>
        </w:rPr>
        <w:t>2016.</w:t>
      </w:r>
    </w:p>
    <w:p w:rsidR="00305168" w:rsidRDefault="00572EDE">
      <w:pPr>
        <w:pStyle w:val="ListParagraph"/>
        <w:numPr>
          <w:ilvl w:val="0"/>
          <w:numId w:val="23"/>
        </w:numPr>
        <w:tabs>
          <w:tab w:val="left" w:pos="398"/>
        </w:tabs>
        <w:spacing w:before="57" w:line="192" w:lineRule="exact"/>
        <w:ind w:right="1327"/>
        <w:jc w:val="left"/>
        <w:rPr>
          <w:rFonts w:ascii="DINOT" w:eastAsia="DINOT" w:hAnsi="DINOT" w:cs="DINOT"/>
          <w:sz w:val="16"/>
          <w:szCs w:val="16"/>
        </w:rPr>
      </w:pPr>
      <w:r>
        <w:rPr>
          <w:rFonts w:ascii="DINOT"/>
          <w:sz w:val="16"/>
        </w:rPr>
        <w:t>For</w:t>
      </w:r>
      <w:r>
        <w:rPr>
          <w:rFonts w:ascii="DINOT"/>
          <w:spacing w:val="-22"/>
          <w:sz w:val="16"/>
        </w:rPr>
        <w:t xml:space="preserve"> </w:t>
      </w:r>
      <w:r>
        <w:rPr>
          <w:rFonts w:ascii="DINOT"/>
          <w:sz w:val="16"/>
        </w:rPr>
        <w:t>example,</w:t>
      </w:r>
      <w:r>
        <w:rPr>
          <w:rFonts w:ascii="DINOT"/>
          <w:spacing w:val="-22"/>
          <w:sz w:val="16"/>
        </w:rPr>
        <w:t xml:space="preserve"> </w:t>
      </w:r>
      <w:r>
        <w:rPr>
          <w:rFonts w:ascii="DINOT"/>
          <w:sz w:val="16"/>
        </w:rPr>
        <w:t>see:</w:t>
      </w:r>
      <w:r>
        <w:rPr>
          <w:rFonts w:ascii="DINOT"/>
          <w:spacing w:val="-22"/>
          <w:sz w:val="16"/>
        </w:rPr>
        <w:t xml:space="preserve"> </w:t>
      </w:r>
      <w:hyperlink r:id="rId62">
        <w:r>
          <w:rPr>
            <w:rFonts w:ascii="DINOT"/>
            <w:sz w:val="16"/>
            <w:u w:val="single" w:color="000000"/>
          </w:rPr>
          <w:t xml:space="preserve">www.smh.com.au/national/health/sex-abuse-doctor-andrew-churchyard-allowed-to-keep-working-by-cabrini- </w:t>
        </w:r>
      </w:hyperlink>
      <w:hyperlink r:id="rId63">
        <w:r>
          <w:rPr>
            <w:rFonts w:ascii="DINOT"/>
            <w:sz w:val="16"/>
            <w:u w:val="single" w:color="000000"/>
          </w:rPr>
          <w:t>hospital-20160729-gqgl4k</w:t>
        </w:r>
      </w:hyperlink>
      <w:r>
        <w:rPr>
          <w:rFonts w:ascii="DINOT"/>
          <w:sz w:val="16"/>
        </w:rPr>
        <w:t>.</w:t>
      </w:r>
    </w:p>
    <w:p w:rsidR="00305168" w:rsidRDefault="00572EDE">
      <w:pPr>
        <w:pStyle w:val="ListParagraph"/>
        <w:numPr>
          <w:ilvl w:val="0"/>
          <w:numId w:val="23"/>
        </w:numPr>
        <w:tabs>
          <w:tab w:val="left" w:pos="398"/>
        </w:tabs>
        <w:spacing w:before="43"/>
        <w:jc w:val="left"/>
        <w:rPr>
          <w:rFonts w:ascii="DINOT" w:eastAsia="DINOT" w:hAnsi="DINOT" w:cs="DINOT"/>
          <w:sz w:val="16"/>
          <w:szCs w:val="16"/>
        </w:rPr>
      </w:pPr>
      <w:r>
        <w:rPr>
          <w:rFonts w:ascii="DINOT-Italic"/>
          <w:i/>
          <w:sz w:val="16"/>
        </w:rPr>
        <w:t xml:space="preserve">MBA v Chandra </w:t>
      </w:r>
      <w:r>
        <w:rPr>
          <w:rFonts w:ascii="DINOT"/>
          <w:sz w:val="16"/>
        </w:rPr>
        <w:t xml:space="preserve">[2014] </w:t>
      </w:r>
      <w:r>
        <w:rPr>
          <w:rFonts w:ascii="DINOT"/>
          <w:spacing w:val="-4"/>
          <w:sz w:val="16"/>
        </w:rPr>
        <w:t>QCAT</w:t>
      </w:r>
      <w:r>
        <w:rPr>
          <w:rFonts w:ascii="DINOT"/>
          <w:spacing w:val="4"/>
          <w:sz w:val="16"/>
        </w:rPr>
        <w:t xml:space="preserve"> </w:t>
      </w:r>
      <w:r>
        <w:rPr>
          <w:rFonts w:ascii="DINOT"/>
          <w:sz w:val="16"/>
        </w:rPr>
        <w:t>271.</w:t>
      </w:r>
    </w:p>
    <w:p w:rsidR="00305168" w:rsidRDefault="00572EDE">
      <w:pPr>
        <w:pStyle w:val="ListParagraph"/>
        <w:numPr>
          <w:ilvl w:val="0"/>
          <w:numId w:val="23"/>
        </w:numPr>
        <w:tabs>
          <w:tab w:val="left" w:pos="398"/>
        </w:tabs>
        <w:spacing w:before="57" w:line="192" w:lineRule="exact"/>
        <w:ind w:right="1332"/>
        <w:jc w:val="left"/>
        <w:rPr>
          <w:rFonts w:ascii="DINOT" w:eastAsia="DINOT" w:hAnsi="DINOT" w:cs="DINOT"/>
          <w:sz w:val="16"/>
          <w:szCs w:val="16"/>
        </w:rPr>
      </w:pPr>
      <w:r>
        <w:rPr>
          <w:rFonts w:ascii="DINOT" w:eastAsia="DINOT" w:hAnsi="DINOT" w:cs="DINOT"/>
          <w:sz w:val="16"/>
          <w:szCs w:val="16"/>
        </w:rPr>
        <w:t>In Queensland, the OHO’s functions include monitoring the health, conduct and performance functions of AHPRA and the</w:t>
      </w:r>
      <w:r>
        <w:rPr>
          <w:rFonts w:ascii="DINOT" w:eastAsia="DINOT" w:hAnsi="DINOT" w:cs="DINOT"/>
          <w:spacing w:val="-20"/>
          <w:sz w:val="16"/>
          <w:szCs w:val="16"/>
        </w:rPr>
        <w:t xml:space="preserve"> </w:t>
      </w:r>
      <w:r>
        <w:rPr>
          <w:rFonts w:ascii="DINOT" w:eastAsia="DINOT" w:hAnsi="DINOT" w:cs="DINOT"/>
          <w:sz w:val="16"/>
          <w:szCs w:val="16"/>
        </w:rPr>
        <w:t>National Boards.</w:t>
      </w:r>
    </w:p>
    <w:p w:rsidR="00305168" w:rsidRDefault="00572EDE">
      <w:pPr>
        <w:pStyle w:val="ListParagraph"/>
        <w:numPr>
          <w:ilvl w:val="0"/>
          <w:numId w:val="23"/>
        </w:numPr>
        <w:tabs>
          <w:tab w:val="left" w:pos="398"/>
        </w:tabs>
        <w:spacing w:before="56" w:line="192" w:lineRule="exact"/>
        <w:ind w:right="2050"/>
        <w:jc w:val="left"/>
        <w:rPr>
          <w:rFonts w:ascii="DINOT" w:eastAsia="DINOT" w:hAnsi="DINOT" w:cs="DINOT"/>
          <w:sz w:val="16"/>
          <w:szCs w:val="16"/>
        </w:rPr>
      </w:pPr>
      <w:r>
        <w:rPr>
          <w:rFonts w:ascii="DINOT" w:eastAsia="DINOT" w:hAnsi="DINOT" w:cs="DINOT"/>
          <w:sz w:val="16"/>
          <w:szCs w:val="16"/>
        </w:rPr>
        <w:t>OHO,</w:t>
      </w:r>
      <w:r>
        <w:rPr>
          <w:rFonts w:ascii="DINOT" w:eastAsia="DINOT" w:hAnsi="DINOT" w:cs="DINOT"/>
          <w:spacing w:val="-5"/>
          <w:sz w:val="16"/>
          <w:szCs w:val="16"/>
        </w:rPr>
        <w:t xml:space="preserve"> </w:t>
      </w:r>
      <w:r>
        <w:rPr>
          <w:rFonts w:ascii="DINOT" w:eastAsia="DINOT" w:hAnsi="DINOT" w:cs="DINOT"/>
          <w:sz w:val="16"/>
          <w:szCs w:val="16"/>
        </w:rPr>
        <w:t>‘Case</w:t>
      </w:r>
      <w:r>
        <w:rPr>
          <w:rFonts w:ascii="DINOT" w:eastAsia="DINOT" w:hAnsi="DINOT" w:cs="DINOT"/>
          <w:spacing w:val="-5"/>
          <w:sz w:val="16"/>
          <w:szCs w:val="16"/>
        </w:rPr>
        <w:t xml:space="preserve"> </w:t>
      </w:r>
      <w:r>
        <w:rPr>
          <w:rFonts w:ascii="DINOT" w:eastAsia="DINOT" w:hAnsi="DINOT" w:cs="DINOT"/>
          <w:sz w:val="16"/>
          <w:szCs w:val="16"/>
        </w:rPr>
        <w:t>Review:</w:t>
      </w:r>
      <w:r>
        <w:rPr>
          <w:rFonts w:ascii="DINOT" w:eastAsia="DINOT" w:hAnsi="DINOT" w:cs="DINOT"/>
          <w:spacing w:val="-5"/>
          <w:sz w:val="16"/>
          <w:szCs w:val="16"/>
        </w:rPr>
        <w:t xml:space="preserve"> </w:t>
      </w:r>
      <w:r>
        <w:rPr>
          <w:rFonts w:ascii="DINOT" w:eastAsia="DINOT" w:hAnsi="DINOT" w:cs="DINOT"/>
          <w:sz w:val="16"/>
          <w:szCs w:val="16"/>
        </w:rPr>
        <w:t>Managing</w:t>
      </w:r>
      <w:r>
        <w:rPr>
          <w:rFonts w:ascii="DINOT" w:eastAsia="DINOT" w:hAnsi="DINOT" w:cs="DINOT"/>
          <w:spacing w:val="-5"/>
          <w:sz w:val="16"/>
          <w:szCs w:val="16"/>
        </w:rPr>
        <w:t xml:space="preserve"> </w:t>
      </w:r>
      <w:r>
        <w:rPr>
          <w:rFonts w:ascii="DINOT" w:eastAsia="DINOT" w:hAnsi="DINOT" w:cs="DINOT"/>
          <w:sz w:val="16"/>
          <w:szCs w:val="16"/>
        </w:rPr>
        <w:t>practitioner</w:t>
      </w:r>
      <w:r>
        <w:rPr>
          <w:rFonts w:ascii="DINOT" w:eastAsia="DINOT" w:hAnsi="DINOT" w:cs="DINOT"/>
          <w:spacing w:val="-5"/>
          <w:sz w:val="16"/>
          <w:szCs w:val="16"/>
        </w:rPr>
        <w:t xml:space="preserve"> </w:t>
      </w:r>
      <w:r>
        <w:rPr>
          <w:rFonts w:ascii="DINOT" w:eastAsia="DINOT" w:hAnsi="DINOT" w:cs="DINOT"/>
          <w:sz w:val="16"/>
          <w:szCs w:val="16"/>
        </w:rPr>
        <w:t>compliance</w:t>
      </w:r>
      <w:r>
        <w:rPr>
          <w:rFonts w:ascii="DINOT" w:eastAsia="DINOT" w:hAnsi="DINOT" w:cs="DINOT"/>
          <w:spacing w:val="-5"/>
          <w:sz w:val="16"/>
          <w:szCs w:val="16"/>
        </w:rPr>
        <w:t xml:space="preserve"> </w:t>
      </w:r>
      <w:r>
        <w:rPr>
          <w:rFonts w:ascii="DINOT" w:eastAsia="DINOT" w:hAnsi="DINOT" w:cs="DINOT"/>
          <w:sz w:val="16"/>
          <w:szCs w:val="16"/>
        </w:rPr>
        <w:t>with</w:t>
      </w:r>
      <w:r>
        <w:rPr>
          <w:rFonts w:ascii="DINOT" w:eastAsia="DINOT" w:hAnsi="DINOT" w:cs="DINOT"/>
          <w:spacing w:val="-5"/>
          <w:sz w:val="16"/>
          <w:szCs w:val="16"/>
        </w:rPr>
        <w:t xml:space="preserve"> </w:t>
      </w:r>
      <w:r>
        <w:rPr>
          <w:rFonts w:ascii="DINOT" w:eastAsia="DINOT" w:hAnsi="DINOT" w:cs="DINOT"/>
          <w:sz w:val="16"/>
          <w:szCs w:val="16"/>
        </w:rPr>
        <w:t>conditions</w:t>
      </w:r>
      <w:r>
        <w:rPr>
          <w:rFonts w:ascii="DINOT" w:eastAsia="DINOT" w:hAnsi="DINOT" w:cs="DINOT"/>
          <w:spacing w:val="-5"/>
          <w:sz w:val="16"/>
          <w:szCs w:val="16"/>
        </w:rPr>
        <w:t xml:space="preserve"> </w:t>
      </w:r>
      <w:r>
        <w:rPr>
          <w:rFonts w:ascii="DINOT" w:eastAsia="DINOT" w:hAnsi="DINOT" w:cs="DINOT"/>
          <w:sz w:val="16"/>
          <w:szCs w:val="16"/>
        </w:rPr>
        <w:t>of</w:t>
      </w:r>
      <w:r>
        <w:rPr>
          <w:rFonts w:ascii="DINOT" w:eastAsia="DINOT" w:hAnsi="DINOT" w:cs="DINOT"/>
          <w:spacing w:val="-5"/>
          <w:sz w:val="16"/>
          <w:szCs w:val="16"/>
        </w:rPr>
        <w:t xml:space="preserve"> </w:t>
      </w:r>
      <w:r>
        <w:rPr>
          <w:rFonts w:ascii="DINOT" w:eastAsia="DINOT" w:hAnsi="DINOT" w:cs="DINOT"/>
          <w:sz w:val="16"/>
          <w:szCs w:val="16"/>
        </w:rPr>
        <w:t>registration’:</w:t>
      </w:r>
      <w:r>
        <w:rPr>
          <w:rFonts w:ascii="DINOT" w:eastAsia="DINOT" w:hAnsi="DINOT" w:cs="DINOT"/>
          <w:spacing w:val="-6"/>
          <w:sz w:val="16"/>
          <w:szCs w:val="16"/>
        </w:rPr>
        <w:t xml:space="preserve"> </w:t>
      </w:r>
      <w:hyperlink r:id="rId64">
        <w:r>
          <w:rPr>
            <w:rFonts w:ascii="DINOT" w:eastAsia="DINOT" w:hAnsi="DINOT" w:cs="DINOT"/>
            <w:sz w:val="16"/>
            <w:szCs w:val="16"/>
            <w:u w:val="single" w:color="000000"/>
          </w:rPr>
          <w:t xml:space="preserve">www.oho.qld.gov.au/wp-content/ </w:t>
        </w:r>
      </w:hyperlink>
      <w:hyperlink r:id="rId65">
        <w:r>
          <w:rPr>
            <w:rFonts w:ascii="DINOT" w:eastAsia="DINOT" w:hAnsi="DINOT" w:cs="DINOT"/>
            <w:spacing w:val="-1"/>
            <w:sz w:val="16"/>
            <w:szCs w:val="16"/>
            <w:u w:val="single" w:color="000000"/>
          </w:rPr>
          <w:t>uploads/2015/03/Health-Ombudsman-case-review-managing-practitioner-compliance-with-conditions-of-registration</w:t>
        </w:r>
      </w:hyperlink>
      <w:r>
        <w:rPr>
          <w:rFonts w:ascii="DINOT" w:eastAsia="DINOT" w:hAnsi="DINOT" w:cs="DINOT"/>
          <w:spacing w:val="-1"/>
          <w:sz w:val="16"/>
          <w:szCs w:val="16"/>
        </w:rPr>
        <w:t>.</w:t>
      </w:r>
    </w:p>
    <w:p w:rsidR="00305168" w:rsidRDefault="00572EDE">
      <w:pPr>
        <w:pStyle w:val="ListParagraph"/>
        <w:numPr>
          <w:ilvl w:val="0"/>
          <w:numId w:val="23"/>
        </w:numPr>
        <w:tabs>
          <w:tab w:val="left" w:pos="398"/>
        </w:tabs>
        <w:spacing w:before="43" w:line="198" w:lineRule="exact"/>
        <w:jc w:val="left"/>
        <w:rPr>
          <w:rFonts w:ascii="DINOT" w:eastAsia="DINOT" w:hAnsi="DINOT" w:cs="DINOT"/>
          <w:sz w:val="16"/>
          <w:szCs w:val="16"/>
        </w:rPr>
      </w:pPr>
      <w:r>
        <w:rPr>
          <w:rFonts w:ascii="DINOT" w:eastAsia="DINOT" w:hAnsi="DINOT" w:cs="DINOT"/>
          <w:sz w:val="16"/>
          <w:szCs w:val="16"/>
        </w:rPr>
        <w:t>OHO,</w:t>
      </w:r>
      <w:r>
        <w:rPr>
          <w:rFonts w:ascii="DINOT" w:eastAsia="DINOT" w:hAnsi="DINOT" w:cs="DINOT"/>
          <w:spacing w:val="-7"/>
          <w:sz w:val="16"/>
          <w:szCs w:val="16"/>
        </w:rPr>
        <w:t xml:space="preserve"> </w:t>
      </w:r>
      <w:r>
        <w:rPr>
          <w:rFonts w:ascii="DINOT" w:eastAsia="DINOT" w:hAnsi="DINOT" w:cs="DINOT"/>
          <w:sz w:val="16"/>
          <w:szCs w:val="16"/>
        </w:rPr>
        <w:t>‘Implementation</w:t>
      </w:r>
      <w:r>
        <w:rPr>
          <w:rFonts w:ascii="DINOT" w:eastAsia="DINOT" w:hAnsi="DINOT" w:cs="DINOT"/>
          <w:spacing w:val="-7"/>
          <w:sz w:val="16"/>
          <w:szCs w:val="16"/>
        </w:rPr>
        <w:t xml:space="preserve"> </w:t>
      </w:r>
      <w:r>
        <w:rPr>
          <w:rFonts w:ascii="DINOT" w:eastAsia="DINOT" w:hAnsi="DINOT" w:cs="DINOT"/>
          <w:sz w:val="16"/>
          <w:szCs w:val="16"/>
        </w:rPr>
        <w:t>of</w:t>
      </w:r>
      <w:r>
        <w:rPr>
          <w:rFonts w:ascii="DINOT" w:eastAsia="DINOT" w:hAnsi="DINOT" w:cs="DINOT"/>
          <w:spacing w:val="-7"/>
          <w:sz w:val="16"/>
          <w:szCs w:val="16"/>
        </w:rPr>
        <w:t xml:space="preserve"> </w:t>
      </w:r>
      <w:r>
        <w:rPr>
          <w:rFonts w:ascii="DINOT" w:eastAsia="DINOT" w:hAnsi="DINOT" w:cs="DINOT"/>
          <w:sz w:val="16"/>
          <w:szCs w:val="16"/>
        </w:rPr>
        <w:t>recommendations:</w:t>
      </w:r>
      <w:r>
        <w:rPr>
          <w:rFonts w:ascii="DINOT" w:eastAsia="DINOT" w:hAnsi="DINOT" w:cs="DINOT"/>
          <w:spacing w:val="-7"/>
          <w:sz w:val="16"/>
          <w:szCs w:val="16"/>
        </w:rPr>
        <w:t xml:space="preserve"> </w:t>
      </w:r>
      <w:r>
        <w:rPr>
          <w:rFonts w:ascii="DINOT" w:eastAsia="DINOT" w:hAnsi="DINOT" w:cs="DINOT"/>
          <w:sz w:val="16"/>
          <w:szCs w:val="16"/>
        </w:rPr>
        <w:t>Progress</w:t>
      </w:r>
      <w:r>
        <w:rPr>
          <w:rFonts w:ascii="DINOT" w:eastAsia="DINOT" w:hAnsi="DINOT" w:cs="DINOT"/>
          <w:spacing w:val="-7"/>
          <w:sz w:val="16"/>
          <w:szCs w:val="16"/>
        </w:rPr>
        <w:t xml:space="preserve"> </w:t>
      </w:r>
      <w:r>
        <w:rPr>
          <w:rFonts w:ascii="DINOT" w:eastAsia="DINOT" w:hAnsi="DINOT" w:cs="DINOT"/>
          <w:sz w:val="16"/>
          <w:szCs w:val="16"/>
        </w:rPr>
        <w:t>report’:</w:t>
      </w:r>
    </w:p>
    <w:p w:rsidR="00305168" w:rsidRDefault="00363F67">
      <w:pPr>
        <w:spacing w:line="198" w:lineRule="exact"/>
        <w:ind w:left="397" w:right="106"/>
        <w:rPr>
          <w:rFonts w:ascii="DINOT" w:eastAsia="DINOT" w:hAnsi="DINOT" w:cs="DINOT"/>
          <w:sz w:val="16"/>
          <w:szCs w:val="16"/>
        </w:rPr>
      </w:pPr>
      <w:hyperlink r:id="rId66">
        <w:r w:rsidR="00572EDE">
          <w:rPr>
            <w:rFonts w:ascii="DINOT"/>
            <w:sz w:val="16"/>
            <w:u w:val="single" w:color="000000"/>
          </w:rPr>
          <w:t>www.oho.qld.gov.au/wp-content/uploads/2016/06/Implementation-of-recommendations-progress-report-4-June-2016</w:t>
        </w:r>
      </w:hyperlink>
      <w:r w:rsidR="00572EDE">
        <w:rPr>
          <w:rFonts w:ascii="DINOT"/>
          <w:sz w:val="16"/>
        </w:rPr>
        <w:t>.</w:t>
      </w:r>
    </w:p>
    <w:p w:rsidR="00305168" w:rsidRDefault="00572EDE">
      <w:pPr>
        <w:pStyle w:val="ListParagraph"/>
        <w:numPr>
          <w:ilvl w:val="0"/>
          <w:numId w:val="23"/>
        </w:numPr>
        <w:tabs>
          <w:tab w:val="left" w:pos="398"/>
        </w:tabs>
        <w:spacing w:before="44"/>
        <w:jc w:val="left"/>
        <w:rPr>
          <w:rFonts w:ascii="DINOT" w:eastAsia="DINOT" w:hAnsi="DINOT" w:cs="DINOT"/>
          <w:sz w:val="16"/>
          <w:szCs w:val="16"/>
        </w:rPr>
      </w:pPr>
      <w:r>
        <w:rPr>
          <w:rFonts w:ascii="DINOT-Italic"/>
          <w:i/>
          <w:sz w:val="16"/>
        </w:rPr>
        <w:t xml:space="preserve">MBA v Henderson </w:t>
      </w:r>
      <w:r>
        <w:rPr>
          <w:rFonts w:ascii="DINOT"/>
          <w:sz w:val="16"/>
        </w:rPr>
        <w:t xml:space="preserve">[2011] </w:t>
      </w:r>
      <w:r>
        <w:rPr>
          <w:rFonts w:ascii="DINOT"/>
          <w:spacing w:val="-4"/>
          <w:sz w:val="16"/>
        </w:rPr>
        <w:t>QCAT</w:t>
      </w:r>
      <w:r>
        <w:rPr>
          <w:rFonts w:ascii="DINOT"/>
          <w:sz w:val="16"/>
        </w:rPr>
        <w:t xml:space="preserve"> 90.</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29"/>
        <w:rPr>
          <w:sz w:val="11"/>
          <w:szCs w:val="11"/>
        </w:rPr>
      </w:pPr>
      <w:r>
        <w:t>Tribunal set out conditions that would need to be satisfied upon any application for re-registration. Importantly,</w:t>
      </w:r>
      <w:r>
        <w:rPr>
          <w:spacing w:val="-7"/>
        </w:rPr>
        <w:t xml:space="preserve"> </w:t>
      </w:r>
      <w:r>
        <w:t>in</w:t>
      </w:r>
      <w:r>
        <w:rPr>
          <w:spacing w:val="-7"/>
        </w:rPr>
        <w:t xml:space="preserve"> </w:t>
      </w:r>
      <w:r>
        <w:t>its</w:t>
      </w:r>
      <w:r>
        <w:rPr>
          <w:spacing w:val="-7"/>
        </w:rPr>
        <w:t xml:space="preserve"> </w:t>
      </w:r>
      <w:r>
        <w:t>reasons</w:t>
      </w:r>
      <w:r>
        <w:rPr>
          <w:spacing w:val="-7"/>
        </w:rPr>
        <w:t xml:space="preserve"> </w:t>
      </w:r>
      <w:r>
        <w:t>for</w:t>
      </w:r>
      <w:r>
        <w:rPr>
          <w:spacing w:val="-7"/>
        </w:rPr>
        <w:t xml:space="preserve"> </w:t>
      </w:r>
      <w:r>
        <w:t>decision</w:t>
      </w:r>
      <w:r>
        <w:rPr>
          <w:spacing w:val="-7"/>
        </w:rPr>
        <w:t xml:space="preserve"> </w:t>
      </w:r>
      <w:r>
        <w:t>the</w:t>
      </w:r>
      <w:r>
        <w:rPr>
          <w:spacing w:val="-7"/>
        </w:rPr>
        <w:t xml:space="preserve"> </w:t>
      </w:r>
      <w:r>
        <w:t>Tribunal noted that the</w:t>
      </w:r>
      <w:r>
        <w:rPr>
          <w:spacing w:val="-2"/>
        </w:rPr>
        <w:t xml:space="preserve"> </w:t>
      </w:r>
      <w:r>
        <w:t>practitioner:</w:t>
      </w:r>
      <w:r>
        <w:rPr>
          <w:position w:val="7"/>
          <w:sz w:val="11"/>
        </w:rPr>
        <w:t>254</w:t>
      </w:r>
    </w:p>
    <w:p w:rsidR="00305168" w:rsidRDefault="00572EDE">
      <w:pPr>
        <w:pStyle w:val="Heading3"/>
        <w:spacing w:before="179" w:line="288" w:lineRule="exact"/>
        <w:ind w:left="1303" w:right="14" w:firstLine="61"/>
      </w:pPr>
      <w:r>
        <w:rPr>
          <w:color w:val="4788B4"/>
          <w:spacing w:val="-4"/>
        </w:rPr>
        <w:t xml:space="preserve">‘…has </w:t>
      </w:r>
      <w:r>
        <w:rPr>
          <w:color w:val="4788B4"/>
        </w:rPr>
        <w:t>demonstrated that, in his case, the chaperone regime is inadequate to protect female patients. The conduct against patients RH and SR occurred when he was subject to either a</w:t>
      </w:r>
      <w:r>
        <w:rPr>
          <w:color w:val="4788B4"/>
          <w:spacing w:val="-9"/>
        </w:rPr>
        <w:t xml:space="preserve"> </w:t>
      </w:r>
      <w:r>
        <w:rPr>
          <w:color w:val="4788B4"/>
        </w:rPr>
        <w:t>voluntary or imposed chaperone</w:t>
      </w:r>
      <w:r>
        <w:rPr>
          <w:color w:val="4788B4"/>
          <w:spacing w:val="-24"/>
        </w:rPr>
        <w:t xml:space="preserve"> </w:t>
      </w:r>
      <w:r>
        <w:rPr>
          <w:color w:val="4788B4"/>
        </w:rPr>
        <w:t>requirement.</w:t>
      </w:r>
    </w:p>
    <w:p w:rsidR="00305168" w:rsidRDefault="00572EDE">
      <w:pPr>
        <w:spacing w:line="288" w:lineRule="exact"/>
        <w:ind w:left="1303" w:right="296"/>
        <w:rPr>
          <w:rFonts w:ascii="DINOT-Light" w:eastAsia="DINOT-Light" w:hAnsi="DINOT-Light" w:cs="DINOT-Light"/>
          <w:sz w:val="24"/>
          <w:szCs w:val="24"/>
        </w:rPr>
      </w:pPr>
      <w:r>
        <w:rPr>
          <w:rFonts w:ascii="DINOT-Light" w:eastAsia="DINOT-Light" w:hAnsi="DINOT-Light" w:cs="DINOT-Light"/>
          <w:color w:val="4788B4"/>
          <w:sz w:val="24"/>
          <w:szCs w:val="24"/>
        </w:rPr>
        <w:t>There have been cases involving more serious sexual conduct. Nevertheless [the practitioner] exploited the trust inherent in the relationship between doctor and patient and did so at a time he was subject to a regime intended</w:t>
      </w:r>
      <w:r>
        <w:rPr>
          <w:rFonts w:ascii="DINOT-Light" w:eastAsia="DINOT-Light" w:hAnsi="DINOT-Light" w:cs="DINOT-Light"/>
          <w:color w:val="4788B4"/>
          <w:spacing w:val="-16"/>
          <w:sz w:val="24"/>
          <w:szCs w:val="24"/>
        </w:rPr>
        <w:t xml:space="preserve"> </w:t>
      </w:r>
      <w:r>
        <w:rPr>
          <w:rFonts w:ascii="DINOT-Light" w:eastAsia="DINOT-Light" w:hAnsi="DINOT-Light" w:cs="DINOT-Light"/>
          <w:color w:val="4788B4"/>
          <w:sz w:val="24"/>
          <w:szCs w:val="24"/>
        </w:rPr>
        <w:t>to protect female patients from this very conduct.’</w:t>
      </w:r>
    </w:p>
    <w:p w:rsidR="00305168" w:rsidRDefault="00572EDE">
      <w:pPr>
        <w:pStyle w:val="BodyText"/>
        <w:spacing w:before="160" w:line="240" w:lineRule="exact"/>
        <w:ind w:left="1133" w:right="43"/>
        <w:rPr>
          <w:sz w:val="11"/>
          <w:szCs w:val="11"/>
        </w:rPr>
      </w:pPr>
      <w:r>
        <w:t xml:space="preserve">The case of </w:t>
      </w:r>
      <w:r>
        <w:rPr>
          <w:rFonts w:ascii="DINOT-Italic" w:eastAsia="DINOT-Italic" w:hAnsi="DINOT-Italic" w:cs="DINOT-Italic"/>
          <w:i/>
        </w:rPr>
        <w:t xml:space="preserve">R v MBA </w:t>
      </w:r>
      <w:r>
        <w:t>is similar. The MBA received multiple complaints about the practitioner following the imposition of chaperone conditions; one alleged that the inappropriate sexual conduct occurred when the practitioner closed the</w:t>
      </w:r>
      <w:r>
        <w:rPr>
          <w:spacing w:val="-14"/>
        </w:rPr>
        <w:t xml:space="preserve"> </w:t>
      </w:r>
      <w:r>
        <w:t>curtains around the patient, which prevented the patient’s mother (who was also in the room) from observing the conduct. In its reasons for decision, the Tribunal</w:t>
      </w:r>
      <w:r>
        <w:rPr>
          <w:spacing w:val="-4"/>
        </w:rPr>
        <w:t xml:space="preserve"> </w:t>
      </w:r>
      <w:r>
        <w:t>noted:</w:t>
      </w:r>
      <w:r>
        <w:rPr>
          <w:position w:val="7"/>
          <w:sz w:val="11"/>
          <w:szCs w:val="11"/>
        </w:rPr>
        <w:t>255</w:t>
      </w:r>
    </w:p>
    <w:p w:rsidR="00305168" w:rsidRDefault="00572EDE">
      <w:pPr>
        <w:pStyle w:val="Heading3"/>
        <w:spacing w:before="179" w:line="288" w:lineRule="exact"/>
        <w:ind w:left="1303" w:right="271"/>
      </w:pPr>
      <w:r>
        <w:rPr>
          <w:color w:val="4788B4"/>
        </w:rPr>
        <w:t>‘The Tribunal further considers that suspension is necessary to protect the public. This is because the chaperone condition placed on the practitioner’s registration after the Board received the complaint from Complainant 1</w:t>
      </w:r>
      <w:r>
        <w:rPr>
          <w:color w:val="4788B4"/>
          <w:spacing w:val="-14"/>
        </w:rPr>
        <w:t xml:space="preserve"> </w:t>
      </w:r>
      <w:r>
        <w:rPr>
          <w:color w:val="4788B4"/>
        </w:rPr>
        <w:t>was</w:t>
      </w:r>
    </w:p>
    <w:p w:rsidR="00305168" w:rsidRDefault="00572EDE">
      <w:pPr>
        <w:spacing w:line="287" w:lineRule="exact"/>
        <w:ind w:left="1303" w:right="-18"/>
        <w:rPr>
          <w:rFonts w:ascii="DINOT-Light" w:eastAsia="DINOT-Light" w:hAnsi="DINOT-Light" w:cs="DINOT-Light"/>
          <w:sz w:val="24"/>
          <w:szCs w:val="24"/>
        </w:rPr>
      </w:pPr>
      <w:r>
        <w:rPr>
          <w:rFonts w:ascii="DINOT-Light" w:eastAsia="DINOT-Light" w:hAnsi="DINOT-Light" w:cs="DINOT-Light"/>
          <w:color w:val="4788B4"/>
          <w:sz w:val="24"/>
          <w:szCs w:val="24"/>
        </w:rPr>
        <w:t>ineffective to prevent further</w:t>
      </w:r>
      <w:r>
        <w:rPr>
          <w:rFonts w:ascii="DINOT-Light" w:eastAsia="DINOT-Light" w:hAnsi="DINOT-Light" w:cs="DINOT-Light"/>
          <w:color w:val="4788B4"/>
          <w:spacing w:val="-41"/>
          <w:sz w:val="24"/>
          <w:szCs w:val="24"/>
        </w:rPr>
        <w:t xml:space="preserve"> </w:t>
      </w:r>
      <w:r>
        <w:rPr>
          <w:rFonts w:ascii="DINOT-Light" w:eastAsia="DINOT-Light" w:hAnsi="DINOT-Light" w:cs="DINOT-Light"/>
          <w:color w:val="4788B4"/>
          <w:sz w:val="24"/>
          <w:szCs w:val="24"/>
        </w:rPr>
        <w:t>complaints.’</w:t>
      </w:r>
    </w:p>
    <w:p w:rsidR="00305168" w:rsidRDefault="00572EDE">
      <w:pPr>
        <w:pStyle w:val="BodyText"/>
        <w:spacing w:before="161" w:line="240" w:lineRule="exact"/>
        <w:ind w:left="1133" w:right="-18"/>
        <w:rPr>
          <w:sz w:val="11"/>
          <w:szCs w:val="11"/>
        </w:rPr>
      </w:pPr>
      <w:r>
        <w:t>Concerns about the ineffectiveness of chaperone conditions was expressed in the high profile</w:t>
      </w:r>
      <w:r>
        <w:rPr>
          <w:spacing w:val="-22"/>
        </w:rPr>
        <w:t xml:space="preserve"> </w:t>
      </w:r>
      <w:r>
        <w:t>case</w:t>
      </w:r>
      <w:r>
        <w:rPr>
          <w:spacing w:val="-4"/>
        </w:rPr>
        <w:t xml:space="preserve"> </w:t>
      </w:r>
      <w:r>
        <w:t>of Dr Clifford Ayling in the United</w:t>
      </w:r>
      <w:r>
        <w:rPr>
          <w:spacing w:val="-4"/>
        </w:rPr>
        <w:t xml:space="preserve"> </w:t>
      </w:r>
      <w:r>
        <w:t>Kingdom:</w:t>
      </w:r>
      <w:r>
        <w:rPr>
          <w:position w:val="7"/>
          <w:sz w:val="11"/>
        </w:rPr>
        <w:t>256</w:t>
      </w:r>
    </w:p>
    <w:p w:rsidR="00305168" w:rsidRDefault="00572EDE">
      <w:pPr>
        <w:pStyle w:val="Heading3"/>
        <w:spacing w:before="49" w:line="288" w:lineRule="exact"/>
        <w:ind w:left="698" w:right="187"/>
      </w:pPr>
      <w:r>
        <w:br w:type="column"/>
      </w:r>
      <w:r>
        <w:rPr>
          <w:color w:val="4788B4"/>
        </w:rPr>
        <w:t>‘The presence of a chaperone did not, the Inquiry was told, apparently prevent Ayling from acting unprofessionally and nor did the presence of more senior nursing and midwifery staff apparently deter him from making distasteful and unprofessional comments.</w:t>
      </w:r>
      <w:r>
        <w:rPr>
          <w:color w:val="4788B4"/>
          <w:spacing w:val="-34"/>
        </w:rPr>
        <w:t xml:space="preserve"> </w:t>
      </w:r>
      <w:r>
        <w:rPr>
          <w:color w:val="4788B4"/>
        </w:rPr>
        <w:t xml:space="preserve">Furthermore, even after the presence of a chaperone was mandated by </w:t>
      </w:r>
      <w:r>
        <w:rPr>
          <w:color w:val="4788B4"/>
          <w:spacing w:val="-3"/>
        </w:rPr>
        <w:t xml:space="preserve">Ayling’s </w:t>
      </w:r>
      <w:r>
        <w:rPr>
          <w:color w:val="4788B4"/>
        </w:rPr>
        <w:t>revised</w:t>
      </w:r>
      <w:r>
        <w:rPr>
          <w:color w:val="4788B4"/>
          <w:spacing w:val="-7"/>
        </w:rPr>
        <w:t xml:space="preserve"> </w:t>
      </w:r>
      <w:r>
        <w:rPr>
          <w:color w:val="4788B4"/>
        </w:rPr>
        <w:t>bail</w:t>
      </w:r>
    </w:p>
    <w:p w:rsidR="00305168" w:rsidRDefault="00572EDE">
      <w:pPr>
        <w:spacing w:line="288" w:lineRule="exact"/>
        <w:ind w:left="698" w:right="99"/>
        <w:rPr>
          <w:rFonts w:ascii="DINOT-Light" w:eastAsia="DINOT-Light" w:hAnsi="DINOT-Light" w:cs="DINOT-Light"/>
          <w:sz w:val="24"/>
          <w:szCs w:val="24"/>
        </w:rPr>
      </w:pPr>
      <w:r>
        <w:rPr>
          <w:rFonts w:ascii="DINOT-Light"/>
          <w:color w:val="4788B4"/>
          <w:sz w:val="24"/>
        </w:rPr>
        <w:t>conditions in 1998, the Inquiry was told</w:t>
      </w:r>
      <w:r>
        <w:rPr>
          <w:rFonts w:ascii="DINOT-Light"/>
          <w:color w:val="4788B4"/>
          <w:spacing w:val="-11"/>
          <w:sz w:val="24"/>
        </w:rPr>
        <w:t xml:space="preserve"> </w:t>
      </w:r>
      <w:r>
        <w:rPr>
          <w:rFonts w:ascii="DINOT-Light"/>
          <w:color w:val="4788B4"/>
          <w:sz w:val="24"/>
        </w:rPr>
        <w:t>by one patient that the chaperone who was present at her consultation with</w:t>
      </w:r>
      <w:r>
        <w:rPr>
          <w:rFonts w:ascii="DINOT-Light"/>
          <w:color w:val="4788B4"/>
          <w:spacing w:val="-18"/>
          <w:sz w:val="24"/>
        </w:rPr>
        <w:t xml:space="preserve"> </w:t>
      </w:r>
      <w:r>
        <w:rPr>
          <w:rFonts w:ascii="DINOT-Light"/>
          <w:color w:val="4788B4"/>
          <w:sz w:val="24"/>
        </w:rPr>
        <w:t>Ayling</w:t>
      </w:r>
    </w:p>
    <w:p w:rsidR="00305168" w:rsidRDefault="00572EDE">
      <w:pPr>
        <w:spacing w:line="288" w:lineRule="exact"/>
        <w:ind w:left="698" w:right="288"/>
        <w:rPr>
          <w:rFonts w:ascii="DINOT-Light" w:eastAsia="DINOT-Light" w:hAnsi="DINOT-Light" w:cs="DINOT-Light"/>
          <w:sz w:val="14"/>
          <w:szCs w:val="14"/>
        </w:rPr>
      </w:pPr>
      <w:r>
        <w:rPr>
          <w:rFonts w:ascii="DINOT-Light" w:eastAsia="DINOT-Light" w:hAnsi="DINOT-Light" w:cs="DINOT-Light"/>
          <w:color w:val="4788B4"/>
          <w:sz w:val="24"/>
          <w:szCs w:val="24"/>
        </w:rPr>
        <w:t>in 2000 was sent out of the room by</w:t>
      </w:r>
      <w:r>
        <w:rPr>
          <w:rFonts w:ascii="DINOT-Light" w:eastAsia="DINOT-Light" w:hAnsi="DINOT-Light" w:cs="DINOT-Light"/>
          <w:color w:val="4788B4"/>
          <w:spacing w:val="-10"/>
          <w:sz w:val="24"/>
          <w:szCs w:val="24"/>
        </w:rPr>
        <w:t xml:space="preserve"> </w:t>
      </w:r>
      <w:r>
        <w:rPr>
          <w:rFonts w:ascii="DINOT-Light" w:eastAsia="DINOT-Light" w:hAnsi="DINOT-Light" w:cs="DINOT-Light"/>
          <w:color w:val="4788B4"/>
          <w:sz w:val="24"/>
          <w:szCs w:val="24"/>
        </w:rPr>
        <w:t>him from time to</w:t>
      </w:r>
      <w:r>
        <w:rPr>
          <w:rFonts w:ascii="DINOT-Light" w:eastAsia="DINOT-Light" w:hAnsi="DINOT-Light" w:cs="DINOT-Light"/>
          <w:color w:val="4788B4"/>
          <w:spacing w:val="-22"/>
          <w:sz w:val="24"/>
          <w:szCs w:val="24"/>
        </w:rPr>
        <w:t xml:space="preserve"> </w:t>
      </w:r>
      <w:r>
        <w:rPr>
          <w:rFonts w:ascii="DINOT-Light" w:eastAsia="DINOT-Light" w:hAnsi="DINOT-Light" w:cs="DINOT-Light"/>
          <w:color w:val="4788B4"/>
          <w:sz w:val="24"/>
          <w:szCs w:val="24"/>
        </w:rPr>
        <w:t>time.’</w:t>
      </w:r>
      <w:r>
        <w:rPr>
          <w:rFonts w:ascii="DINOT-Light" w:eastAsia="DINOT-Light" w:hAnsi="DINOT-Light" w:cs="DINOT-Light"/>
          <w:color w:val="4788B4"/>
          <w:position w:val="8"/>
          <w:sz w:val="14"/>
          <w:szCs w:val="14"/>
        </w:rPr>
        <w:t>257</w:t>
      </w:r>
    </w:p>
    <w:p w:rsidR="00305168" w:rsidRDefault="00572EDE">
      <w:pPr>
        <w:pStyle w:val="BodyText"/>
        <w:spacing w:before="160" w:line="240" w:lineRule="exact"/>
        <w:ind w:left="528" w:right="197"/>
      </w:pPr>
      <w:r>
        <w:t>These examples demonstrate that chaperone conditions are sometimes ineffective in</w:t>
      </w:r>
      <w:r>
        <w:rPr>
          <w:spacing w:val="-25"/>
        </w:rPr>
        <w:t xml:space="preserve"> </w:t>
      </w:r>
      <w:r>
        <w:t>preventing harm to</w:t>
      </w:r>
      <w:r>
        <w:rPr>
          <w:spacing w:val="-2"/>
        </w:rPr>
        <w:t xml:space="preserve"> </w:t>
      </w:r>
      <w:r>
        <w:t>patients.</w:t>
      </w:r>
    </w:p>
    <w:p w:rsidR="00305168" w:rsidRDefault="00572EDE">
      <w:pPr>
        <w:pStyle w:val="BodyText"/>
        <w:spacing w:before="170" w:line="240" w:lineRule="exact"/>
        <w:ind w:left="528" w:right="662"/>
      </w:pPr>
      <w:r>
        <w:t>I also noted one disturbing case where it</w:t>
      </w:r>
      <w:r>
        <w:rPr>
          <w:spacing w:val="-11"/>
        </w:rPr>
        <w:t xml:space="preserve"> </w:t>
      </w:r>
      <w:r>
        <w:t>was reported that a doctor indecently</w:t>
      </w:r>
      <w:r>
        <w:rPr>
          <w:spacing w:val="-20"/>
        </w:rPr>
        <w:t xml:space="preserve"> </w:t>
      </w:r>
      <w:r>
        <w:t>assaulted</w:t>
      </w:r>
    </w:p>
    <w:p w:rsidR="00305168" w:rsidRDefault="00572EDE">
      <w:pPr>
        <w:pStyle w:val="BodyText"/>
        <w:spacing w:line="240" w:lineRule="exact"/>
        <w:ind w:left="528" w:right="442"/>
      </w:pPr>
      <w:r>
        <w:t>a chaperone.</w:t>
      </w:r>
      <w:r>
        <w:rPr>
          <w:position w:val="7"/>
          <w:sz w:val="11"/>
        </w:rPr>
        <w:t xml:space="preserve">258 </w:t>
      </w:r>
      <w:r>
        <w:t>In this case, the doctor inappropriately touched six female patients</w:t>
      </w:r>
      <w:r>
        <w:rPr>
          <w:spacing w:val="-21"/>
        </w:rPr>
        <w:t xml:space="preserve"> </w:t>
      </w:r>
      <w:r>
        <w:t>and two healthcare workers, including a</w:t>
      </w:r>
      <w:r>
        <w:rPr>
          <w:spacing w:val="-27"/>
        </w:rPr>
        <w:t xml:space="preserve"> </w:t>
      </w:r>
      <w:r>
        <w:t>chaperone, over a 16 month period.</w:t>
      </w:r>
      <w:r>
        <w:rPr>
          <w:position w:val="7"/>
          <w:sz w:val="11"/>
        </w:rPr>
        <w:t xml:space="preserve">259  </w:t>
      </w:r>
      <w:r>
        <w:t>He was found guilty of 11 counts of indecent assault and</w:t>
      </w:r>
      <w:r>
        <w:rPr>
          <w:spacing w:val="-10"/>
        </w:rPr>
        <w:t xml:space="preserve"> </w:t>
      </w:r>
      <w:r>
        <w:t>was</w:t>
      </w:r>
    </w:p>
    <w:p w:rsidR="00305168" w:rsidRDefault="00572EDE">
      <w:pPr>
        <w:pStyle w:val="BodyText"/>
        <w:spacing w:line="240" w:lineRule="exact"/>
        <w:ind w:left="528" w:right="463"/>
      </w:pPr>
      <w:r>
        <w:t>given a three-and-a-half year suspended jail sentence.</w:t>
      </w:r>
      <w:r>
        <w:rPr>
          <w:position w:val="7"/>
          <w:sz w:val="11"/>
          <w:szCs w:val="11"/>
        </w:rPr>
        <w:t xml:space="preserve">260  </w:t>
      </w:r>
      <w:r>
        <w:t>The Tribunal upheld the decision of the Medical Practitioners Board of Victoria</w:t>
      </w:r>
      <w:r>
        <w:rPr>
          <w:spacing w:val="-13"/>
        </w:rPr>
        <w:t xml:space="preserve"> </w:t>
      </w:r>
      <w:r>
        <w:t>to cancel his registration, attaching ‘considerable weight’ to the fact that the doctor</w:t>
      </w:r>
      <w:r>
        <w:rPr>
          <w:spacing w:val="-22"/>
        </w:rPr>
        <w:t xml:space="preserve"> </w:t>
      </w:r>
      <w:r>
        <w:t>indecently</w:t>
      </w:r>
    </w:p>
    <w:p w:rsidR="00305168" w:rsidRDefault="00572EDE">
      <w:pPr>
        <w:pStyle w:val="BodyText"/>
        <w:spacing w:line="240" w:lineRule="exact"/>
        <w:ind w:left="528" w:right="307"/>
      </w:pPr>
      <w:r>
        <w:t>assaulted the chaperone required after the</w:t>
      </w:r>
      <w:r>
        <w:rPr>
          <w:spacing w:val="-20"/>
        </w:rPr>
        <w:t xml:space="preserve"> </w:t>
      </w:r>
      <w:r>
        <w:t>initial allegations had been received.</w:t>
      </w:r>
      <w:r>
        <w:rPr>
          <w:position w:val="7"/>
          <w:sz w:val="11"/>
        </w:rPr>
        <w:t xml:space="preserve">261 </w:t>
      </w:r>
      <w:r>
        <w:t>This example indicates that consideration needs to be given not just to the safety of patients, but also to the safety of chaperones, when deciding to impose chaperone conditions. It raises questions about the ability of chaperones to prevent</w:t>
      </w:r>
      <w:r>
        <w:rPr>
          <w:spacing w:val="-25"/>
        </w:rPr>
        <w:t xml:space="preserve"> </w:t>
      </w:r>
      <w:r>
        <w:t>inappropriate behaviour against patients, since the chaperone was powerless to prevent the practitioner from assaulting</w:t>
      </w:r>
      <w:r>
        <w:rPr>
          <w:spacing w:val="-1"/>
        </w:rPr>
        <w:t xml:space="preserve"> </w:t>
      </w:r>
      <w:r>
        <w:rPr>
          <w:spacing w:val="-4"/>
        </w:rPr>
        <w:t>her.</w:t>
      </w:r>
    </w:p>
    <w:p w:rsidR="00305168" w:rsidRDefault="00572EDE">
      <w:pPr>
        <w:pStyle w:val="BodyText"/>
        <w:spacing w:before="170" w:line="240" w:lineRule="exact"/>
        <w:ind w:left="528" w:right="198"/>
      </w:pPr>
      <w:r>
        <w:t>I have noted with concern several cases where</w:t>
      </w:r>
      <w:r>
        <w:rPr>
          <w:spacing w:val="-22"/>
        </w:rPr>
        <w:t xml:space="preserve"> </w:t>
      </w:r>
      <w:r>
        <w:t>the evidence indicated that non-compliance was</w:t>
      </w:r>
      <w:r>
        <w:rPr>
          <w:spacing w:val="-15"/>
        </w:rPr>
        <w:t xml:space="preserve"> </w:t>
      </w:r>
      <w:r>
        <w:t>not</w:t>
      </w:r>
    </w:p>
    <w:p w:rsidR="00305168" w:rsidRDefault="00305168">
      <w:pPr>
        <w:spacing w:line="240" w:lineRule="exact"/>
        <w:sectPr w:rsidR="00305168">
          <w:pgSz w:w="11910" w:h="16840"/>
          <w:pgMar w:top="1020" w:right="1020" w:bottom="960" w:left="0" w:header="0" w:footer="764" w:gutter="0"/>
          <w:cols w:num="2" w:space="720" w:equalWidth="0">
            <w:col w:w="5668" w:space="40"/>
            <w:col w:w="5182"/>
          </w:cols>
        </w:sectPr>
      </w:pPr>
    </w:p>
    <w:p w:rsidR="00305168" w:rsidRDefault="00305168">
      <w:pPr>
        <w:spacing w:before="1"/>
        <w:rPr>
          <w:rFonts w:ascii="DINOT" w:eastAsia="DINOT" w:hAnsi="DINOT" w:cs="DINOT"/>
          <w:sz w:val="25"/>
          <w:szCs w:val="25"/>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0" r="8255" b="9525"/>
                <wp:docPr id="22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25" name="Group 70"/>
                        <wpg:cNvGrpSpPr>
                          <a:grpSpLocks/>
                        </wpg:cNvGrpSpPr>
                        <wpg:grpSpPr bwMode="auto">
                          <a:xfrm>
                            <a:off x="8" y="8"/>
                            <a:ext cx="1440" cy="2"/>
                            <a:chOff x="8" y="8"/>
                            <a:chExt cx="1440" cy="2"/>
                          </a:xfrm>
                        </wpg:grpSpPr>
                        <wps:wsp>
                          <wps:cNvPr id="226" name="Freeform 71"/>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84E0B6E" id="Group 69"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">
                <v:group id="Group 70"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71"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ht8MA&#10;AADcAAAADwAAAGRycy9kb3ducmV2LnhtbESPT4vCMBTE74LfITxhbza1QlmqUURXFPbkHwRvj+bZ&#10;FpuX0mRr10+/EYQ9DjPzG2a+7E0tOmpdZVnBJIpBEOdWV1woOJ+2408QziNrrC2Tgl9ysFwMB3PM&#10;tH3wgbqjL0SAsMtQQel9k0np8pIMusg2xMG72dagD7ItpG7xEeCmlkkcp9JgxWGhxIbWJeX3449R&#10;MN1tL3j9lptklR+6Z8rW05dV6mPUr2YgPPX+P/xu77WCJEnhdS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ht8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23"/>
        </w:numPr>
        <w:tabs>
          <w:tab w:val="left" w:pos="1418"/>
        </w:tabs>
        <w:spacing w:before="13"/>
        <w:ind w:left="1417"/>
        <w:jc w:val="left"/>
        <w:rPr>
          <w:rFonts w:ascii="DINOT" w:eastAsia="DINOT" w:hAnsi="DINOT" w:cs="DINOT"/>
          <w:sz w:val="16"/>
          <w:szCs w:val="16"/>
        </w:rPr>
      </w:pPr>
      <w:r>
        <w:rPr>
          <w:rFonts w:ascii="DINOT-Italic"/>
          <w:i/>
          <w:sz w:val="16"/>
        </w:rPr>
        <w:t xml:space="preserve">MBA v Henderson </w:t>
      </w:r>
      <w:r>
        <w:rPr>
          <w:rFonts w:ascii="DINOT"/>
          <w:sz w:val="16"/>
        </w:rPr>
        <w:t xml:space="preserve">[2011] </w:t>
      </w:r>
      <w:r>
        <w:rPr>
          <w:rFonts w:ascii="DINOT"/>
          <w:spacing w:val="-4"/>
          <w:sz w:val="16"/>
        </w:rPr>
        <w:t xml:space="preserve">QCAT </w:t>
      </w:r>
      <w:r>
        <w:rPr>
          <w:rFonts w:ascii="DINOT"/>
          <w:sz w:val="16"/>
        </w:rPr>
        <w:t>90 at</w:t>
      </w:r>
      <w:r>
        <w:rPr>
          <w:rFonts w:ascii="DINOT"/>
          <w:spacing w:val="4"/>
          <w:sz w:val="16"/>
        </w:rPr>
        <w:t xml:space="preserve"> </w:t>
      </w:r>
      <w:r>
        <w:rPr>
          <w:rFonts w:ascii="DINOT"/>
          <w:sz w:val="16"/>
        </w:rPr>
        <w:t>[26].</w:t>
      </w:r>
    </w:p>
    <w:p w:rsidR="00305168" w:rsidRDefault="00572EDE">
      <w:pPr>
        <w:pStyle w:val="ListParagraph"/>
        <w:numPr>
          <w:ilvl w:val="0"/>
          <w:numId w:val="23"/>
        </w:numPr>
        <w:tabs>
          <w:tab w:val="left" w:pos="1418"/>
        </w:tabs>
        <w:spacing w:before="44"/>
        <w:ind w:left="1417"/>
        <w:jc w:val="left"/>
        <w:rPr>
          <w:rFonts w:ascii="DINOT" w:eastAsia="DINOT" w:hAnsi="DINOT" w:cs="DINOT"/>
          <w:sz w:val="16"/>
          <w:szCs w:val="16"/>
        </w:rPr>
      </w:pPr>
      <w:r>
        <w:rPr>
          <w:rFonts w:ascii="DINOT-Italic"/>
          <w:i/>
          <w:sz w:val="16"/>
        </w:rPr>
        <w:t xml:space="preserve">R v MBA </w:t>
      </w:r>
      <w:r>
        <w:rPr>
          <w:rFonts w:ascii="DINOT"/>
          <w:sz w:val="16"/>
        </w:rPr>
        <w:t xml:space="preserve">[2013] </w:t>
      </w:r>
      <w:r>
        <w:rPr>
          <w:rFonts w:ascii="DINOT"/>
          <w:spacing w:val="-3"/>
          <w:sz w:val="16"/>
        </w:rPr>
        <w:t>WASAT</w:t>
      </w:r>
      <w:r>
        <w:rPr>
          <w:rFonts w:ascii="DINOT"/>
          <w:spacing w:val="4"/>
          <w:sz w:val="16"/>
        </w:rPr>
        <w:t xml:space="preserve"> </w:t>
      </w:r>
      <w:r>
        <w:rPr>
          <w:rFonts w:ascii="DINOT"/>
          <w:sz w:val="16"/>
        </w:rPr>
        <w:t>28.</w:t>
      </w:r>
    </w:p>
    <w:p w:rsidR="00305168" w:rsidRDefault="00572EDE">
      <w:pPr>
        <w:pStyle w:val="ListParagraph"/>
        <w:numPr>
          <w:ilvl w:val="0"/>
          <w:numId w:val="23"/>
        </w:numPr>
        <w:tabs>
          <w:tab w:val="left" w:pos="1418"/>
        </w:tabs>
        <w:spacing w:before="44" w:line="198" w:lineRule="exact"/>
        <w:ind w:left="1417"/>
        <w:jc w:val="left"/>
        <w:rPr>
          <w:rFonts w:ascii="DINOT" w:eastAsia="DINOT" w:hAnsi="DINOT" w:cs="DINOT"/>
          <w:sz w:val="16"/>
          <w:szCs w:val="16"/>
        </w:rPr>
      </w:pPr>
      <w:r>
        <w:rPr>
          <w:rFonts w:ascii="DINOT"/>
          <w:sz w:val="16"/>
        </w:rPr>
        <w:t>Dr</w:t>
      </w:r>
      <w:r>
        <w:rPr>
          <w:rFonts w:ascii="DINOT"/>
          <w:spacing w:val="-2"/>
          <w:sz w:val="16"/>
        </w:rPr>
        <w:t xml:space="preserve"> </w:t>
      </w:r>
      <w:r>
        <w:rPr>
          <w:rFonts w:ascii="DINOT"/>
          <w:sz w:val="16"/>
        </w:rPr>
        <w:t>Ayling</w:t>
      </w:r>
      <w:r>
        <w:rPr>
          <w:rFonts w:ascii="DINOT"/>
          <w:spacing w:val="-2"/>
          <w:sz w:val="16"/>
        </w:rPr>
        <w:t xml:space="preserve"> </w:t>
      </w:r>
      <w:r>
        <w:rPr>
          <w:rFonts w:ascii="DINOT"/>
          <w:sz w:val="16"/>
        </w:rPr>
        <w:t>was</w:t>
      </w:r>
      <w:r>
        <w:rPr>
          <w:rFonts w:ascii="DINOT"/>
          <w:spacing w:val="-2"/>
          <w:sz w:val="16"/>
        </w:rPr>
        <w:t xml:space="preserve"> </w:t>
      </w:r>
      <w:r>
        <w:rPr>
          <w:rFonts w:ascii="DINOT"/>
          <w:sz w:val="16"/>
        </w:rPr>
        <w:t>convicted</w:t>
      </w:r>
      <w:r>
        <w:rPr>
          <w:rFonts w:ascii="DINOT"/>
          <w:spacing w:val="-2"/>
          <w:sz w:val="16"/>
        </w:rPr>
        <w:t xml:space="preserve"> </w:t>
      </w:r>
      <w:r>
        <w:rPr>
          <w:rFonts w:ascii="DINOT"/>
          <w:sz w:val="16"/>
        </w:rPr>
        <w:t>of</w:t>
      </w:r>
      <w:r>
        <w:rPr>
          <w:rFonts w:ascii="DINOT"/>
          <w:spacing w:val="-2"/>
          <w:sz w:val="16"/>
        </w:rPr>
        <w:t xml:space="preserve"> </w:t>
      </w:r>
      <w:r>
        <w:rPr>
          <w:rFonts w:ascii="DINOT"/>
          <w:sz w:val="16"/>
        </w:rPr>
        <w:t>13</w:t>
      </w:r>
      <w:r>
        <w:rPr>
          <w:rFonts w:ascii="DINOT"/>
          <w:spacing w:val="-2"/>
          <w:sz w:val="16"/>
        </w:rPr>
        <w:t xml:space="preserve"> </w:t>
      </w:r>
      <w:r>
        <w:rPr>
          <w:rFonts w:ascii="DINOT"/>
          <w:sz w:val="16"/>
        </w:rPr>
        <w:t>indecent</w:t>
      </w:r>
      <w:r>
        <w:rPr>
          <w:rFonts w:ascii="DINOT"/>
          <w:spacing w:val="-2"/>
          <w:sz w:val="16"/>
        </w:rPr>
        <w:t xml:space="preserve"> </w:t>
      </w:r>
      <w:r>
        <w:rPr>
          <w:rFonts w:ascii="DINOT"/>
          <w:sz w:val="16"/>
        </w:rPr>
        <w:t>assaults</w:t>
      </w:r>
      <w:r>
        <w:rPr>
          <w:rFonts w:ascii="DINOT"/>
          <w:spacing w:val="-2"/>
          <w:sz w:val="16"/>
        </w:rPr>
        <w:t xml:space="preserve"> </w:t>
      </w:r>
      <w:r>
        <w:rPr>
          <w:rFonts w:ascii="DINOT"/>
          <w:sz w:val="16"/>
        </w:rPr>
        <w:t>on</w:t>
      </w:r>
      <w:r>
        <w:rPr>
          <w:rFonts w:ascii="DINOT"/>
          <w:spacing w:val="-2"/>
          <w:sz w:val="16"/>
        </w:rPr>
        <w:t xml:space="preserve"> </w:t>
      </w:r>
      <w:r>
        <w:rPr>
          <w:rFonts w:ascii="DINOT"/>
          <w:sz w:val="16"/>
        </w:rPr>
        <w:t>10</w:t>
      </w:r>
      <w:r>
        <w:rPr>
          <w:rFonts w:ascii="DINOT"/>
          <w:spacing w:val="-2"/>
          <w:sz w:val="16"/>
        </w:rPr>
        <w:t xml:space="preserve"> </w:t>
      </w:r>
      <w:r>
        <w:rPr>
          <w:rFonts w:ascii="DINOT"/>
          <w:sz w:val="16"/>
        </w:rPr>
        <w:t>women</w:t>
      </w:r>
      <w:r>
        <w:rPr>
          <w:rFonts w:ascii="DINOT"/>
          <w:spacing w:val="-2"/>
          <w:sz w:val="16"/>
        </w:rPr>
        <w:t xml:space="preserve"> </w:t>
      </w:r>
      <w:r>
        <w:rPr>
          <w:rFonts w:ascii="DINOT"/>
          <w:sz w:val="16"/>
        </w:rPr>
        <w:t>patients</w:t>
      </w:r>
      <w:r>
        <w:rPr>
          <w:rFonts w:ascii="DINOT"/>
          <w:spacing w:val="-2"/>
          <w:sz w:val="16"/>
        </w:rPr>
        <w:t xml:space="preserve"> </w:t>
      </w:r>
      <w:r>
        <w:rPr>
          <w:rFonts w:ascii="DINOT"/>
          <w:sz w:val="16"/>
        </w:rPr>
        <w:t>and</w:t>
      </w:r>
      <w:r>
        <w:rPr>
          <w:rFonts w:ascii="DINOT"/>
          <w:spacing w:val="-2"/>
          <w:sz w:val="16"/>
        </w:rPr>
        <w:t xml:space="preserve"> </w:t>
      </w:r>
      <w:r>
        <w:rPr>
          <w:rFonts w:ascii="DINOT"/>
          <w:sz w:val="16"/>
        </w:rPr>
        <w:t>jailed</w:t>
      </w:r>
      <w:r>
        <w:rPr>
          <w:rFonts w:ascii="DINOT"/>
          <w:spacing w:val="-2"/>
          <w:sz w:val="16"/>
        </w:rPr>
        <w:t xml:space="preserve"> </w:t>
      </w:r>
      <w:r>
        <w:rPr>
          <w:rFonts w:ascii="DINOT"/>
          <w:sz w:val="16"/>
        </w:rPr>
        <w:t>for</w:t>
      </w:r>
      <w:r>
        <w:rPr>
          <w:rFonts w:ascii="DINOT"/>
          <w:spacing w:val="-2"/>
          <w:sz w:val="16"/>
        </w:rPr>
        <w:t xml:space="preserve"> </w:t>
      </w:r>
      <w:r>
        <w:rPr>
          <w:rFonts w:ascii="DINOT"/>
          <w:sz w:val="16"/>
        </w:rPr>
        <w:t>four</w:t>
      </w:r>
      <w:r>
        <w:rPr>
          <w:rFonts w:ascii="DINOT"/>
          <w:spacing w:val="-2"/>
          <w:sz w:val="16"/>
        </w:rPr>
        <w:t xml:space="preserve"> </w:t>
      </w:r>
      <w:r>
        <w:rPr>
          <w:rFonts w:ascii="DINOT"/>
          <w:sz w:val="16"/>
        </w:rPr>
        <w:t>years</w:t>
      </w:r>
      <w:r>
        <w:rPr>
          <w:rFonts w:ascii="DINOT"/>
          <w:spacing w:val="-2"/>
          <w:sz w:val="16"/>
        </w:rPr>
        <w:t xml:space="preserve"> </w:t>
      </w:r>
      <w:r>
        <w:rPr>
          <w:rFonts w:ascii="DINOT"/>
          <w:sz w:val="16"/>
        </w:rPr>
        <w:t>in</w:t>
      </w:r>
      <w:r>
        <w:rPr>
          <w:rFonts w:ascii="DINOT"/>
          <w:spacing w:val="-2"/>
          <w:sz w:val="16"/>
        </w:rPr>
        <w:t xml:space="preserve"> </w:t>
      </w:r>
      <w:r>
        <w:rPr>
          <w:rFonts w:ascii="DINOT"/>
          <w:sz w:val="16"/>
        </w:rPr>
        <w:t>December</w:t>
      </w:r>
      <w:r>
        <w:rPr>
          <w:rFonts w:ascii="DINOT"/>
          <w:spacing w:val="-2"/>
          <w:sz w:val="16"/>
        </w:rPr>
        <w:t xml:space="preserve"> </w:t>
      </w:r>
      <w:r>
        <w:rPr>
          <w:rFonts w:ascii="DINOT"/>
          <w:sz w:val="16"/>
        </w:rPr>
        <w:t>2000.</w:t>
      </w:r>
    </w:p>
    <w:p w:rsidR="00305168" w:rsidRDefault="00572EDE">
      <w:pPr>
        <w:spacing w:before="6" w:line="192" w:lineRule="exact"/>
        <w:ind w:left="1417" w:right="580"/>
        <w:rPr>
          <w:rFonts w:ascii="DINOT" w:eastAsia="DINOT" w:hAnsi="DINOT" w:cs="DINOT"/>
          <w:sz w:val="16"/>
          <w:szCs w:val="16"/>
        </w:rPr>
      </w:pPr>
      <w:r>
        <w:rPr>
          <w:rFonts w:ascii="DINOT"/>
          <w:sz w:val="16"/>
        </w:rPr>
        <w:t>In 2004, a Committee of Inquiry conducted an investigation into how the National Health Service handled allegations about</w:t>
      </w:r>
      <w:r>
        <w:rPr>
          <w:rFonts w:ascii="DINOT"/>
          <w:spacing w:val="-19"/>
          <w:sz w:val="16"/>
        </w:rPr>
        <w:t xml:space="preserve"> </w:t>
      </w:r>
      <w:r>
        <w:rPr>
          <w:rFonts w:ascii="DINOT"/>
          <w:sz w:val="16"/>
        </w:rPr>
        <w:t>the conduct of Dr</w:t>
      </w:r>
      <w:r>
        <w:rPr>
          <w:rFonts w:ascii="DINOT"/>
          <w:spacing w:val="-7"/>
          <w:sz w:val="16"/>
        </w:rPr>
        <w:t xml:space="preserve"> </w:t>
      </w:r>
      <w:r>
        <w:rPr>
          <w:rFonts w:ascii="DINOT"/>
          <w:sz w:val="16"/>
        </w:rPr>
        <w:t>Ayling.</w:t>
      </w:r>
    </w:p>
    <w:p w:rsidR="00305168" w:rsidRDefault="00572EDE">
      <w:pPr>
        <w:pStyle w:val="ListParagraph"/>
        <w:numPr>
          <w:ilvl w:val="0"/>
          <w:numId w:val="23"/>
        </w:numPr>
        <w:tabs>
          <w:tab w:val="left" w:pos="1418"/>
        </w:tabs>
        <w:spacing w:before="56" w:line="192" w:lineRule="exact"/>
        <w:ind w:left="1417" w:right="140"/>
        <w:jc w:val="left"/>
        <w:rPr>
          <w:rFonts w:ascii="DINOT" w:eastAsia="DINOT" w:hAnsi="DINOT" w:cs="DINOT"/>
          <w:sz w:val="16"/>
          <w:szCs w:val="16"/>
        </w:rPr>
      </w:pPr>
      <w:r>
        <w:rPr>
          <w:rFonts w:ascii="DINOT"/>
          <w:sz w:val="16"/>
        </w:rPr>
        <w:t xml:space="preserve">Department of Health Committee of Inquiry report, </w:t>
      </w:r>
      <w:r>
        <w:rPr>
          <w:rFonts w:ascii="DINOT-Italic"/>
          <w:i/>
          <w:sz w:val="16"/>
        </w:rPr>
        <w:t>Independent Investigation into how the NHS handled allegations about the conduct</w:t>
      </w:r>
      <w:r>
        <w:rPr>
          <w:rFonts w:ascii="DINOT-Italic"/>
          <w:i/>
          <w:spacing w:val="-18"/>
          <w:sz w:val="16"/>
        </w:rPr>
        <w:t xml:space="preserve"> </w:t>
      </w:r>
      <w:r>
        <w:rPr>
          <w:rFonts w:ascii="DINOT-Italic"/>
          <w:i/>
          <w:sz w:val="16"/>
        </w:rPr>
        <w:t>of Clifford Ayling</w:t>
      </w:r>
      <w:r>
        <w:rPr>
          <w:rFonts w:ascii="DINOT-Italic"/>
          <w:i/>
          <w:spacing w:val="-7"/>
          <w:sz w:val="16"/>
        </w:rPr>
        <w:t xml:space="preserve"> </w:t>
      </w:r>
      <w:r>
        <w:rPr>
          <w:rFonts w:ascii="DINOT"/>
          <w:sz w:val="16"/>
        </w:rPr>
        <w:t>(2004).</w:t>
      </w:r>
    </w:p>
    <w:p w:rsidR="00305168" w:rsidRDefault="00572EDE">
      <w:pPr>
        <w:pStyle w:val="ListParagraph"/>
        <w:numPr>
          <w:ilvl w:val="0"/>
          <w:numId w:val="23"/>
        </w:numPr>
        <w:tabs>
          <w:tab w:val="left" w:pos="1418"/>
        </w:tabs>
        <w:spacing w:before="56" w:line="192" w:lineRule="exact"/>
        <w:ind w:left="1417" w:right="3050"/>
        <w:jc w:val="left"/>
        <w:rPr>
          <w:rFonts w:ascii="DINOT" w:eastAsia="DINOT" w:hAnsi="DINOT" w:cs="DINOT"/>
          <w:sz w:val="16"/>
          <w:szCs w:val="16"/>
        </w:rPr>
      </w:pPr>
      <w:r>
        <w:rPr>
          <w:rFonts w:ascii="DINOT" w:eastAsia="DINOT" w:hAnsi="DINOT" w:cs="DINOT"/>
          <w:sz w:val="16"/>
          <w:szCs w:val="16"/>
        </w:rPr>
        <w:t xml:space="preserve">ABC News, ‘Latrobe Valley doctor banned from practising medicine’ (9 April 2003): </w:t>
      </w:r>
      <w:hyperlink r:id="rId67">
        <w:r>
          <w:rPr>
            <w:rFonts w:ascii="DINOT" w:eastAsia="DINOT" w:hAnsi="DINOT" w:cs="DINOT"/>
            <w:spacing w:val="-1"/>
            <w:sz w:val="16"/>
            <w:szCs w:val="16"/>
            <w:u w:val="single" w:color="000000"/>
          </w:rPr>
          <w:t>www.abc.net.au/news/2003-04-09/latrobe-valley-doctor-banned-from-practising/1833244</w:t>
        </w:r>
      </w:hyperlink>
      <w:r>
        <w:rPr>
          <w:rFonts w:ascii="DINOT" w:eastAsia="DINOT" w:hAnsi="DINOT" w:cs="DINOT"/>
          <w:spacing w:val="-1"/>
          <w:sz w:val="16"/>
          <w:szCs w:val="16"/>
        </w:rPr>
        <w:t>.</w:t>
      </w:r>
    </w:p>
    <w:p w:rsidR="00305168" w:rsidRDefault="00572EDE">
      <w:pPr>
        <w:pStyle w:val="ListParagraph"/>
        <w:numPr>
          <w:ilvl w:val="0"/>
          <w:numId w:val="23"/>
        </w:numPr>
        <w:tabs>
          <w:tab w:val="left" w:pos="1418"/>
        </w:tabs>
        <w:spacing w:before="56" w:line="192" w:lineRule="exact"/>
        <w:ind w:left="1417" w:right="4020"/>
        <w:jc w:val="left"/>
        <w:rPr>
          <w:rFonts w:ascii="DINOT" w:eastAsia="DINOT" w:hAnsi="DINOT" w:cs="DINOT"/>
          <w:sz w:val="16"/>
          <w:szCs w:val="16"/>
        </w:rPr>
      </w:pPr>
      <w:r>
        <w:rPr>
          <w:rFonts w:ascii="DINOT-Italic" w:eastAsia="DINOT-Italic" w:hAnsi="DINOT-Italic" w:cs="DINOT-Italic"/>
          <w:i/>
          <w:sz w:val="16"/>
          <w:szCs w:val="16"/>
        </w:rPr>
        <w:t>The Age</w:t>
      </w:r>
      <w:r>
        <w:rPr>
          <w:rFonts w:ascii="DINOT" w:eastAsia="DINOT" w:hAnsi="DINOT" w:cs="DINOT"/>
          <w:sz w:val="16"/>
          <w:szCs w:val="16"/>
        </w:rPr>
        <w:t>, ‘Doctor convicted of indecent assault loses appeal’ (21 August</w:t>
      </w:r>
      <w:r>
        <w:rPr>
          <w:rFonts w:ascii="DINOT" w:eastAsia="DINOT" w:hAnsi="DINOT" w:cs="DINOT"/>
          <w:spacing w:val="-23"/>
          <w:sz w:val="16"/>
          <w:szCs w:val="16"/>
        </w:rPr>
        <w:t xml:space="preserve"> </w:t>
      </w:r>
      <w:r>
        <w:rPr>
          <w:rFonts w:ascii="DINOT" w:eastAsia="DINOT" w:hAnsi="DINOT" w:cs="DINOT"/>
          <w:sz w:val="16"/>
          <w:szCs w:val="16"/>
        </w:rPr>
        <w:t xml:space="preserve">2003): </w:t>
      </w:r>
      <w:hyperlink r:id="rId68">
        <w:r>
          <w:rPr>
            <w:rFonts w:ascii="DINOT" w:eastAsia="DINOT" w:hAnsi="DINOT" w:cs="DINOT"/>
            <w:sz w:val="16"/>
            <w:szCs w:val="16"/>
            <w:u w:val="single" w:color="000000"/>
          </w:rPr>
          <w:t>www.theage.com.au/articles/2003/08/20/1061368351936.html</w:t>
        </w:r>
      </w:hyperlink>
      <w:r>
        <w:rPr>
          <w:rFonts w:ascii="DINOT" w:eastAsia="DINOT" w:hAnsi="DINOT" w:cs="DINOT"/>
          <w:sz w:val="16"/>
          <w:szCs w:val="16"/>
        </w:rPr>
        <w:t>.</w:t>
      </w:r>
    </w:p>
    <w:p w:rsidR="00305168" w:rsidRDefault="00572EDE">
      <w:pPr>
        <w:pStyle w:val="ListParagraph"/>
        <w:numPr>
          <w:ilvl w:val="0"/>
          <w:numId w:val="23"/>
        </w:numPr>
        <w:tabs>
          <w:tab w:val="left" w:pos="1418"/>
        </w:tabs>
        <w:spacing w:before="56" w:line="192" w:lineRule="exact"/>
        <w:ind w:left="1417" w:right="3050"/>
        <w:jc w:val="left"/>
        <w:rPr>
          <w:rFonts w:ascii="DINOT" w:eastAsia="DINOT" w:hAnsi="DINOT" w:cs="DINOT"/>
          <w:sz w:val="16"/>
          <w:szCs w:val="16"/>
        </w:rPr>
      </w:pPr>
      <w:r>
        <w:rPr>
          <w:rFonts w:ascii="DINOT" w:eastAsia="DINOT" w:hAnsi="DINOT" w:cs="DINOT"/>
          <w:sz w:val="16"/>
          <w:szCs w:val="16"/>
        </w:rPr>
        <w:t xml:space="preserve">ABC News, ‘Latrobe Valley doctor banned from practising medicine’ (9 April 2003): </w:t>
      </w:r>
      <w:hyperlink r:id="rId69">
        <w:r>
          <w:rPr>
            <w:rFonts w:ascii="DINOT" w:eastAsia="DINOT" w:hAnsi="DINOT" w:cs="DINOT"/>
            <w:spacing w:val="-1"/>
            <w:sz w:val="16"/>
            <w:szCs w:val="16"/>
            <w:u w:val="single" w:color="000000"/>
          </w:rPr>
          <w:t>www.abc.net.au/news/2003-04-09/latrobe-valley-doctor-banned-from-practising/1833244</w:t>
        </w:r>
      </w:hyperlink>
      <w:r>
        <w:rPr>
          <w:rFonts w:ascii="DINOT" w:eastAsia="DINOT" w:hAnsi="DINOT" w:cs="DINOT"/>
          <w:spacing w:val="-1"/>
          <w:sz w:val="16"/>
          <w:szCs w:val="16"/>
        </w:rPr>
        <w:t>.</w:t>
      </w:r>
    </w:p>
    <w:p w:rsidR="00305168" w:rsidRDefault="00572EDE">
      <w:pPr>
        <w:pStyle w:val="ListParagraph"/>
        <w:numPr>
          <w:ilvl w:val="0"/>
          <w:numId w:val="23"/>
        </w:numPr>
        <w:tabs>
          <w:tab w:val="left" w:pos="1418"/>
        </w:tabs>
        <w:spacing w:before="56" w:line="192" w:lineRule="exact"/>
        <w:ind w:left="1417" w:right="4020"/>
        <w:jc w:val="left"/>
        <w:rPr>
          <w:rFonts w:ascii="DINOT" w:eastAsia="DINOT" w:hAnsi="DINOT" w:cs="DINOT"/>
          <w:sz w:val="16"/>
          <w:szCs w:val="16"/>
        </w:rPr>
      </w:pPr>
      <w:r>
        <w:rPr>
          <w:rFonts w:ascii="DINOT-Italic" w:eastAsia="DINOT-Italic" w:hAnsi="DINOT-Italic" w:cs="DINOT-Italic"/>
          <w:i/>
          <w:sz w:val="16"/>
          <w:szCs w:val="16"/>
        </w:rPr>
        <w:t>The Age</w:t>
      </w:r>
      <w:r>
        <w:rPr>
          <w:rFonts w:ascii="DINOT" w:eastAsia="DINOT" w:hAnsi="DINOT" w:cs="DINOT"/>
          <w:sz w:val="16"/>
          <w:szCs w:val="16"/>
        </w:rPr>
        <w:t>, ‘Doctor convicted of indecent assault loses appeal’ (21 August</w:t>
      </w:r>
      <w:r>
        <w:rPr>
          <w:rFonts w:ascii="DINOT" w:eastAsia="DINOT" w:hAnsi="DINOT" w:cs="DINOT"/>
          <w:spacing w:val="-23"/>
          <w:sz w:val="16"/>
          <w:szCs w:val="16"/>
        </w:rPr>
        <w:t xml:space="preserve"> </w:t>
      </w:r>
      <w:r>
        <w:rPr>
          <w:rFonts w:ascii="DINOT" w:eastAsia="DINOT" w:hAnsi="DINOT" w:cs="DINOT"/>
          <w:sz w:val="16"/>
          <w:szCs w:val="16"/>
        </w:rPr>
        <w:t xml:space="preserve">2003): </w:t>
      </w:r>
      <w:hyperlink r:id="rId70">
        <w:r>
          <w:rPr>
            <w:rFonts w:ascii="DINOT" w:eastAsia="DINOT" w:hAnsi="DINOT" w:cs="DINOT"/>
            <w:sz w:val="16"/>
            <w:szCs w:val="16"/>
            <w:u w:val="single" w:color="000000"/>
          </w:rPr>
          <w:t>www.theage.com.au/articles/2003/08/20/1061368351936.html</w:t>
        </w:r>
      </w:hyperlink>
      <w:r>
        <w:rPr>
          <w:rFonts w:ascii="DINOT" w:eastAsia="DINOT" w:hAnsi="DINOT" w:cs="DINOT"/>
          <w:sz w:val="16"/>
          <w:szCs w:val="16"/>
        </w:rPr>
        <w:t>.</w:t>
      </w:r>
    </w:p>
    <w:p w:rsidR="00305168" w:rsidRDefault="00305168">
      <w:pPr>
        <w:spacing w:line="192" w:lineRule="exact"/>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BodyText"/>
        <w:spacing w:before="57" w:line="240" w:lineRule="exact"/>
        <w:ind w:right="215"/>
      </w:pPr>
      <w:r>
        <w:t>simply a minor or technical breach, yet</w:t>
      </w:r>
      <w:r>
        <w:rPr>
          <w:spacing w:val="-22"/>
        </w:rPr>
        <w:t xml:space="preserve"> </w:t>
      </w:r>
      <w:r>
        <w:t>breaches of chaperone conditions did not lead to stricter conditions being imposed on the practitioner’s registration.</w:t>
      </w:r>
    </w:p>
    <w:p w:rsidR="00305168" w:rsidRDefault="00572EDE">
      <w:pPr>
        <w:pStyle w:val="BodyText"/>
        <w:spacing w:before="170" w:line="240" w:lineRule="exact"/>
        <w:ind w:right="8"/>
      </w:pPr>
      <w:r>
        <w:t>In one case, AHPRA compliance staff had</w:t>
      </w:r>
      <w:r>
        <w:rPr>
          <w:spacing w:val="-12"/>
        </w:rPr>
        <w:t xml:space="preserve"> </w:t>
      </w:r>
      <w:r>
        <w:t>identified discrepancies in a practitioner’s chaperone log</w:t>
      </w:r>
      <w:r>
        <w:rPr>
          <w:spacing w:val="-28"/>
        </w:rPr>
        <w:t xml:space="preserve"> </w:t>
      </w:r>
      <w:r>
        <w:t>–</w:t>
      </w:r>
    </w:p>
    <w:p w:rsidR="00305168" w:rsidRDefault="00572EDE">
      <w:pPr>
        <w:pStyle w:val="BodyText"/>
        <w:spacing w:line="240" w:lineRule="exact"/>
        <w:ind w:right="9"/>
      </w:pPr>
      <w:r>
        <w:t>in particular, data from Medicare suggested that the practitioner had engaged in approximately 300 consultations over a two month period without completing the required chaperone log. The practitioner gave various reasons for the</w:t>
      </w:r>
      <w:r>
        <w:rPr>
          <w:spacing w:val="-20"/>
        </w:rPr>
        <w:t xml:space="preserve"> </w:t>
      </w:r>
      <w:r>
        <w:t>breaches, including that he did not realise the</w:t>
      </w:r>
      <w:r>
        <w:rPr>
          <w:spacing w:val="-13"/>
        </w:rPr>
        <w:t xml:space="preserve"> </w:t>
      </w:r>
      <w:r>
        <w:t>chaperone</w:t>
      </w:r>
    </w:p>
    <w:p w:rsidR="00305168" w:rsidRDefault="00572EDE">
      <w:pPr>
        <w:pStyle w:val="BodyText"/>
        <w:spacing w:line="240" w:lineRule="exact"/>
        <w:ind w:right="81"/>
      </w:pPr>
      <w:r>
        <w:t>log needed to be completed if the patient had an accompanying person with them; patients were seen in the presence of a chaperone but it was</w:t>
      </w:r>
      <w:r>
        <w:rPr>
          <w:spacing w:val="-17"/>
        </w:rPr>
        <w:t xml:space="preserve"> </w:t>
      </w:r>
      <w:r>
        <w:t>not reflected in the chaperone log; he did not realise he should not see chaperones as patients; and he did not realise he could not consult with patients who declined a</w:t>
      </w:r>
      <w:r>
        <w:rPr>
          <w:spacing w:val="-6"/>
        </w:rPr>
        <w:t xml:space="preserve"> </w:t>
      </w:r>
      <w:r>
        <w:t>chaperone.</w:t>
      </w:r>
    </w:p>
    <w:p w:rsidR="00305168" w:rsidRDefault="00572EDE">
      <w:pPr>
        <w:pStyle w:val="BodyText"/>
        <w:spacing w:before="170" w:line="240" w:lineRule="exact"/>
        <w:ind w:right="614"/>
        <w:jc w:val="both"/>
      </w:pPr>
      <w:r>
        <w:t>The MBA decided to caution the practitioner to ensure he complied with all</w:t>
      </w:r>
      <w:r>
        <w:rPr>
          <w:spacing w:val="-23"/>
        </w:rPr>
        <w:t xml:space="preserve"> </w:t>
      </w:r>
      <w:r>
        <w:t>requirements of the chaperone policy in the future, but</w:t>
      </w:r>
      <w:r>
        <w:rPr>
          <w:spacing w:val="-13"/>
        </w:rPr>
        <w:t xml:space="preserve"> </w:t>
      </w:r>
      <w:r>
        <w:t>the conditions on the practitioner’s</w:t>
      </w:r>
      <w:r>
        <w:rPr>
          <w:spacing w:val="-27"/>
        </w:rPr>
        <w:t xml:space="preserve"> </w:t>
      </w:r>
      <w:r>
        <w:t>registration</w:t>
      </w:r>
    </w:p>
    <w:p w:rsidR="00305168" w:rsidRDefault="00572EDE">
      <w:pPr>
        <w:pStyle w:val="BodyText"/>
        <w:spacing w:line="240" w:lineRule="exact"/>
        <w:ind w:right="122"/>
      </w:pPr>
      <w:r>
        <w:t>remained unaltered. Shortly after the caution</w:t>
      </w:r>
      <w:r>
        <w:rPr>
          <w:spacing w:val="-23"/>
        </w:rPr>
        <w:t xml:space="preserve"> </w:t>
      </w:r>
      <w:r>
        <w:t>was issued, it came to the attention of AHPRA that there were another 120 apparent instances</w:t>
      </w:r>
      <w:r>
        <w:rPr>
          <w:spacing w:val="-28"/>
        </w:rPr>
        <w:t xml:space="preserve"> </w:t>
      </w:r>
      <w:r>
        <w:t>of</w:t>
      </w:r>
    </w:p>
    <w:p w:rsidR="00305168" w:rsidRDefault="00572EDE">
      <w:pPr>
        <w:pStyle w:val="BodyText"/>
        <w:spacing w:line="240" w:lineRule="exact"/>
        <w:ind w:right="-18"/>
        <w:rPr>
          <w:sz w:val="11"/>
          <w:szCs w:val="11"/>
        </w:rPr>
      </w:pPr>
      <w:r>
        <w:t xml:space="preserve">the practitioner consulting with female patients without a chaperone and seven instances of the practitioner seeing a chaperone as a patient. When the MBA subsequently proposed to </w:t>
      </w:r>
      <w:r>
        <w:rPr>
          <w:spacing w:val="-3"/>
        </w:rPr>
        <w:t xml:space="preserve">take </w:t>
      </w:r>
      <w:r>
        <w:t>immediate action in the form of suspending the practitioner, the practitioner requested (and was granted) an extension, supported by an interim undertaking</w:t>
      </w:r>
      <w:r>
        <w:rPr>
          <w:spacing w:val="-8"/>
        </w:rPr>
        <w:t xml:space="preserve"> </w:t>
      </w:r>
      <w:r>
        <w:t>not to practise. The MBA later decided to suspend the practitioner on the basis that the practitioner had breached, and appeared to be continuing</w:t>
      </w:r>
      <w:r>
        <w:rPr>
          <w:spacing w:val="-21"/>
        </w:rPr>
        <w:t xml:space="preserve"> </w:t>
      </w:r>
      <w:r>
        <w:t>to</w:t>
      </w:r>
      <w:r>
        <w:rPr>
          <w:spacing w:val="-4"/>
        </w:rPr>
        <w:t xml:space="preserve"> </w:t>
      </w:r>
      <w:r>
        <w:t>breach, the conditions on his registration, appeared to</w:t>
      </w:r>
      <w:r>
        <w:rPr>
          <w:spacing w:val="-22"/>
        </w:rPr>
        <w:t xml:space="preserve"> </w:t>
      </w:r>
      <w:r>
        <w:t>have breached the undertaking not to practise, and had been convicted of two serious sexual</w:t>
      </w:r>
      <w:r>
        <w:rPr>
          <w:spacing w:val="-8"/>
        </w:rPr>
        <w:t xml:space="preserve"> </w:t>
      </w:r>
      <w:r>
        <w:t>offences.</w:t>
      </w:r>
      <w:r>
        <w:rPr>
          <w:position w:val="7"/>
          <w:sz w:val="11"/>
        </w:rPr>
        <w:t>262</w:t>
      </w:r>
    </w:p>
    <w:p w:rsidR="00305168" w:rsidRDefault="00572EDE">
      <w:pPr>
        <w:pStyle w:val="BodyText"/>
        <w:spacing w:before="170" w:line="240" w:lineRule="exact"/>
        <w:ind w:right="72"/>
      </w:pPr>
      <w:r>
        <w:t xml:space="preserve">Examples of non-compliance demonstrate that the requirement for a chaperone can be easily breached by a practitioner – largely because heavy reliance is placed on the practitioner to personally ensure that they do not consult with relevant patients without a chaperone, and some practitioners may simply choose not to </w:t>
      </w:r>
      <w:r>
        <w:rPr>
          <w:spacing w:val="-4"/>
        </w:rPr>
        <w:t xml:space="preserve">comply. </w:t>
      </w:r>
      <w:r>
        <w:t>While non-compliance may later be detected by AHPRA, or reported to AHPRA by others</w:t>
      </w:r>
      <w:r>
        <w:rPr>
          <w:spacing w:val="-11"/>
        </w:rPr>
        <w:t xml:space="preserve"> </w:t>
      </w:r>
      <w:r>
        <w:t>(including the chaperone), by then patients have</w:t>
      </w:r>
      <w:r>
        <w:rPr>
          <w:spacing w:val="-10"/>
        </w:rPr>
        <w:t xml:space="preserve"> </w:t>
      </w:r>
      <w:r>
        <w:t>been</w:t>
      </w:r>
    </w:p>
    <w:p w:rsidR="00305168" w:rsidRDefault="00572EDE">
      <w:pPr>
        <w:pStyle w:val="BodyText"/>
        <w:spacing w:before="57" w:line="240" w:lineRule="exact"/>
        <w:ind w:right="1497"/>
      </w:pPr>
      <w:r>
        <w:br w:type="column"/>
        <w:t>exposed to harm and the practitioner may</w:t>
      </w:r>
      <w:r>
        <w:rPr>
          <w:spacing w:val="-10"/>
        </w:rPr>
        <w:t xml:space="preserve"> </w:t>
      </w:r>
      <w:r>
        <w:t>have behaved</w:t>
      </w:r>
      <w:r>
        <w:rPr>
          <w:spacing w:val="-28"/>
        </w:rPr>
        <w:t xml:space="preserve"> </w:t>
      </w:r>
      <w:r>
        <w:t>inappropriately.</w:t>
      </w:r>
    </w:p>
    <w:p w:rsidR="00305168" w:rsidRDefault="00572EDE">
      <w:pPr>
        <w:pStyle w:val="BodyText"/>
        <w:spacing w:before="170" w:line="240" w:lineRule="exact"/>
        <w:ind w:right="1564"/>
      </w:pPr>
      <w:r>
        <w:t>I appreciate that there may be administrative reasons for non-compliance, which should</w:t>
      </w:r>
      <w:r>
        <w:rPr>
          <w:spacing w:val="-18"/>
        </w:rPr>
        <w:t xml:space="preserve"> </w:t>
      </w:r>
      <w:r>
        <w:t>not of themselves lead to a decision to impose</w:t>
      </w:r>
      <w:r>
        <w:rPr>
          <w:spacing w:val="-14"/>
        </w:rPr>
        <w:t xml:space="preserve"> </w:t>
      </w:r>
      <w:r>
        <w:t>a</w:t>
      </w:r>
    </w:p>
    <w:p w:rsidR="00305168" w:rsidRDefault="00572EDE">
      <w:pPr>
        <w:pStyle w:val="BodyText"/>
        <w:spacing w:line="240" w:lineRule="exact"/>
        <w:ind w:right="1247"/>
        <w:rPr>
          <w:sz w:val="11"/>
          <w:szCs w:val="11"/>
        </w:rPr>
      </w:pPr>
      <w:r>
        <w:t xml:space="preserve">stricter restriction. </w:t>
      </w:r>
      <w:r>
        <w:rPr>
          <w:spacing w:val="-3"/>
        </w:rPr>
        <w:t xml:space="preserve">However, </w:t>
      </w:r>
      <w:r>
        <w:t>I consider that there should be much lower tolerance for breaches of chaperone conditions. I note the view of the New South Wales HCCC that where the relevant health regulatory body ‘is reasonably satisfied that a breach of chaperone conditions has occurred,</w:t>
      </w:r>
      <w:r>
        <w:rPr>
          <w:spacing w:val="-25"/>
        </w:rPr>
        <w:t xml:space="preserve"> </w:t>
      </w:r>
      <w:r>
        <w:t>this should automatically trigger a further [immediate action process] and suspension of</w:t>
      </w:r>
      <w:r>
        <w:rPr>
          <w:spacing w:val="-18"/>
        </w:rPr>
        <w:t xml:space="preserve"> </w:t>
      </w:r>
      <w:r>
        <w:t>registration’.</w:t>
      </w:r>
      <w:r>
        <w:rPr>
          <w:position w:val="7"/>
          <w:sz w:val="11"/>
          <w:szCs w:val="11"/>
        </w:rPr>
        <w:t>263</w:t>
      </w:r>
    </w:p>
    <w:p w:rsidR="00305168" w:rsidRDefault="00572EDE">
      <w:pPr>
        <w:pStyle w:val="BodyText"/>
        <w:spacing w:before="170" w:line="240" w:lineRule="exact"/>
        <w:ind w:right="1242"/>
        <w:rPr>
          <w:sz w:val="11"/>
          <w:szCs w:val="11"/>
        </w:rPr>
      </w:pPr>
      <w:r>
        <w:t>Such an escalation is warranted both to protect patients and because of the practitioner’s disregard for conditions of registration, which raises questions about his or her trustworthiness and fitness to practise. Even where a practitioner is compliant with chaperone conditions, if new additional evidence comes to light (in the interim period before the allegations are proven in a tribunal or court hearing), which casts doubt on the practitioner’s trustworthiness, imposition of a more onerous restriction or suspension should</w:t>
      </w:r>
      <w:r>
        <w:rPr>
          <w:spacing w:val="-22"/>
        </w:rPr>
        <w:t xml:space="preserve"> </w:t>
      </w:r>
      <w:r>
        <w:t>be considered.</w:t>
      </w:r>
      <w:r>
        <w:rPr>
          <w:position w:val="7"/>
          <w:sz w:val="11"/>
          <w:szCs w:val="11"/>
        </w:rPr>
        <w:t>264</w:t>
      </w:r>
    </w:p>
    <w:p w:rsidR="00305168" w:rsidRDefault="00572EDE">
      <w:pPr>
        <w:pStyle w:val="BodyText"/>
        <w:spacing w:before="170" w:line="240" w:lineRule="exact"/>
        <w:ind w:right="1312"/>
        <w:rPr>
          <w:sz w:val="11"/>
          <w:szCs w:val="11"/>
        </w:rPr>
      </w:pPr>
      <w:r>
        <w:t>I recommend that any breach of chaperone conditions be brought promptly to the attention of the National Board delegate and consideration given to the need to suspend the practitioner, with a low threshold for imposition of a more onerous interim restriction or suspension if</w:t>
      </w:r>
      <w:r>
        <w:rPr>
          <w:spacing w:val="-22"/>
        </w:rPr>
        <w:t xml:space="preserve"> </w:t>
      </w:r>
      <w:r>
        <w:t>more information emerges indicating a higher risk to patients or to the public interest, or evidence of breach of a chaperone</w:t>
      </w:r>
      <w:r>
        <w:rPr>
          <w:spacing w:val="-5"/>
        </w:rPr>
        <w:t xml:space="preserve"> </w:t>
      </w:r>
      <w:r>
        <w:t>condition.</w:t>
      </w:r>
      <w:r>
        <w:rPr>
          <w:position w:val="7"/>
          <w:sz w:val="11"/>
        </w:rPr>
        <w:t>265</w:t>
      </w:r>
    </w:p>
    <w:p w:rsidR="00305168" w:rsidRDefault="00305168">
      <w:pPr>
        <w:spacing w:line="240" w:lineRule="exact"/>
        <w:rPr>
          <w:sz w:val="11"/>
          <w:szCs w:val="11"/>
        </w:rPr>
        <w:sectPr w:rsidR="00305168">
          <w:pgSz w:w="11910" w:h="16840"/>
          <w:pgMar w:top="1020" w:right="0" w:bottom="960" w:left="1020" w:header="0" w:footer="764" w:gutter="0"/>
          <w:cols w:num="2" w:space="720" w:equalWidth="0">
            <w:col w:w="4640" w:space="463"/>
            <w:col w:w="5787"/>
          </w:cols>
        </w:sectPr>
      </w:pPr>
    </w:p>
    <w:p w:rsidR="00305168" w:rsidRDefault="00305168">
      <w:pPr>
        <w:rPr>
          <w:rFonts w:ascii="DINOT" w:eastAsia="DINOT" w:hAnsi="DINOT" w:cs="DINOT"/>
          <w:sz w:val="20"/>
          <w:szCs w:val="20"/>
        </w:rPr>
      </w:pPr>
    </w:p>
    <w:p w:rsidR="00305168" w:rsidRDefault="00305168">
      <w:pPr>
        <w:spacing w:before="12"/>
        <w:rPr>
          <w:rFonts w:ascii="DINOT" w:eastAsia="DINOT" w:hAnsi="DINOT" w:cs="DINOT"/>
          <w:sz w:val="13"/>
          <w:szCs w:val="13"/>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0" r="8255" b="9525"/>
                <wp:docPr id="22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22" name="Group 67"/>
                        <wpg:cNvGrpSpPr>
                          <a:grpSpLocks/>
                        </wpg:cNvGrpSpPr>
                        <wpg:grpSpPr bwMode="auto">
                          <a:xfrm>
                            <a:off x="8" y="8"/>
                            <a:ext cx="1440" cy="2"/>
                            <a:chOff x="8" y="8"/>
                            <a:chExt cx="1440" cy="2"/>
                          </a:xfrm>
                        </wpg:grpSpPr>
                        <wps:wsp>
                          <wps:cNvPr id="223" name="Freeform 6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DB316AC" id="Group 6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">
                <v:group id="Group 6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6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CL8QA&#10;AADcAAAADwAAAGRycy9kb3ducmV2LnhtbESPQWvCQBSE74L/YXlCb7pphCCpq4RqaMFTVITeHtln&#10;Esy+DdltTPvr3ULB4zAz3zDr7WhaMVDvGssKXhcRCOLS6oYrBedTPl+BcB5ZY2uZFPyQg+1mOllj&#10;qu2dCxqOvhIBwi5FBbX3XSqlK2sy6Ba2Iw7e1fYGfZB9JXWP9wA3rYyjKJEGGw4LNXb0XlN5O34b&#10;BcuP/IJfB7mLs7IYfhO2nvZWqZfZmL2B8DT6Z/i//akVxPES/s6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Ai/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23"/>
        </w:numPr>
        <w:tabs>
          <w:tab w:val="left" w:pos="398"/>
        </w:tabs>
        <w:spacing w:before="13"/>
        <w:jc w:val="left"/>
        <w:rPr>
          <w:rFonts w:ascii="DINOT" w:eastAsia="DINOT" w:hAnsi="DINOT" w:cs="DINOT"/>
          <w:sz w:val="16"/>
          <w:szCs w:val="16"/>
        </w:rPr>
      </w:pPr>
      <w:r>
        <w:rPr>
          <w:rFonts w:ascii="DINOT"/>
          <w:sz w:val="16"/>
        </w:rPr>
        <w:t>MBA decision, October</w:t>
      </w:r>
      <w:r>
        <w:rPr>
          <w:rFonts w:ascii="DINOT"/>
          <w:spacing w:val="-2"/>
          <w:sz w:val="16"/>
        </w:rPr>
        <w:t xml:space="preserve"> </w:t>
      </w:r>
      <w:r>
        <w:rPr>
          <w:rFonts w:ascii="DINOT"/>
          <w:sz w:val="16"/>
        </w:rPr>
        <w:t>2016.</w:t>
      </w:r>
    </w:p>
    <w:p w:rsidR="00305168" w:rsidRDefault="00572EDE">
      <w:pPr>
        <w:pStyle w:val="ListParagraph"/>
        <w:numPr>
          <w:ilvl w:val="0"/>
          <w:numId w:val="23"/>
        </w:numPr>
        <w:tabs>
          <w:tab w:val="left" w:pos="398"/>
        </w:tabs>
        <w:spacing w:before="44"/>
        <w:jc w:val="left"/>
        <w:rPr>
          <w:rFonts w:ascii="DINOT" w:eastAsia="DINOT" w:hAnsi="DINOT" w:cs="DINOT"/>
          <w:sz w:val="16"/>
          <w:szCs w:val="16"/>
        </w:rPr>
      </w:pPr>
      <w:r>
        <w:rPr>
          <w:rFonts w:ascii="DINOT" w:eastAsia="DINOT" w:hAnsi="DINOT" w:cs="DINOT"/>
          <w:sz w:val="16"/>
          <w:szCs w:val="16"/>
        </w:rPr>
        <w:t>NSW HCCC, ‘Chaperone conditions in NSW: a review’ (October 2016), p</w:t>
      </w:r>
      <w:r>
        <w:rPr>
          <w:rFonts w:ascii="DINOT" w:eastAsia="DINOT" w:hAnsi="DINOT" w:cs="DINOT"/>
          <w:spacing w:val="-24"/>
          <w:sz w:val="16"/>
          <w:szCs w:val="16"/>
        </w:rPr>
        <w:t xml:space="preserve"> </w:t>
      </w:r>
      <w:r>
        <w:rPr>
          <w:rFonts w:ascii="DINOT" w:eastAsia="DINOT" w:hAnsi="DINOT" w:cs="DINOT"/>
          <w:sz w:val="16"/>
          <w:szCs w:val="16"/>
        </w:rPr>
        <w:t>19.</w:t>
      </w:r>
    </w:p>
    <w:p w:rsidR="00305168" w:rsidRDefault="00572EDE">
      <w:pPr>
        <w:pStyle w:val="ListParagraph"/>
        <w:numPr>
          <w:ilvl w:val="0"/>
          <w:numId w:val="23"/>
        </w:numPr>
        <w:tabs>
          <w:tab w:val="left" w:pos="398"/>
        </w:tabs>
        <w:spacing w:before="57" w:line="192" w:lineRule="exact"/>
        <w:ind w:right="1442"/>
        <w:jc w:val="left"/>
        <w:rPr>
          <w:rFonts w:ascii="DINOT" w:eastAsia="DINOT" w:hAnsi="DINOT" w:cs="DINOT"/>
          <w:sz w:val="16"/>
          <w:szCs w:val="16"/>
        </w:rPr>
      </w:pPr>
      <w:r>
        <w:rPr>
          <w:rFonts w:ascii="DINOT"/>
          <w:sz w:val="16"/>
        </w:rPr>
        <w:t xml:space="preserve">See, eg, </w:t>
      </w:r>
      <w:r>
        <w:rPr>
          <w:rFonts w:ascii="DINOT-Italic"/>
          <w:i/>
          <w:sz w:val="16"/>
        </w:rPr>
        <w:t xml:space="preserve">MBA v Lal </w:t>
      </w:r>
      <w:r>
        <w:rPr>
          <w:rFonts w:ascii="DINOT"/>
          <w:sz w:val="16"/>
        </w:rPr>
        <w:t xml:space="preserve">[2017] </w:t>
      </w:r>
      <w:r>
        <w:rPr>
          <w:rFonts w:ascii="DINOT"/>
          <w:spacing w:val="-3"/>
          <w:sz w:val="16"/>
        </w:rPr>
        <w:t xml:space="preserve">WASAT </w:t>
      </w:r>
      <w:r>
        <w:rPr>
          <w:rFonts w:ascii="DINOT"/>
          <w:sz w:val="16"/>
        </w:rPr>
        <w:t>23. In January 2014 the MBA imposed a chaperone condition on Dr Lal following notification of an</w:t>
      </w:r>
      <w:r>
        <w:rPr>
          <w:rFonts w:ascii="DINOT"/>
          <w:spacing w:val="-2"/>
          <w:sz w:val="16"/>
        </w:rPr>
        <w:t xml:space="preserve"> </w:t>
      </w:r>
      <w:r>
        <w:rPr>
          <w:rFonts w:ascii="DINOT"/>
          <w:sz w:val="16"/>
        </w:rPr>
        <w:t>allegation</w:t>
      </w:r>
      <w:r>
        <w:rPr>
          <w:rFonts w:ascii="DINOT"/>
          <w:spacing w:val="-2"/>
          <w:sz w:val="16"/>
        </w:rPr>
        <w:t xml:space="preserve"> </w:t>
      </w:r>
      <w:r>
        <w:rPr>
          <w:rFonts w:ascii="DINOT"/>
          <w:sz w:val="16"/>
        </w:rPr>
        <w:t>of</w:t>
      </w:r>
      <w:r>
        <w:rPr>
          <w:rFonts w:ascii="DINOT"/>
          <w:spacing w:val="-2"/>
          <w:sz w:val="16"/>
        </w:rPr>
        <w:t xml:space="preserve"> </w:t>
      </w:r>
      <w:r>
        <w:rPr>
          <w:rFonts w:ascii="DINOT"/>
          <w:sz w:val="16"/>
        </w:rPr>
        <w:t>sexual</w:t>
      </w:r>
      <w:r>
        <w:rPr>
          <w:rFonts w:ascii="DINOT"/>
          <w:spacing w:val="-2"/>
          <w:sz w:val="16"/>
        </w:rPr>
        <w:t xml:space="preserve"> </w:t>
      </w:r>
      <w:r>
        <w:rPr>
          <w:rFonts w:ascii="DINOT"/>
          <w:sz w:val="16"/>
        </w:rPr>
        <w:t>contact</w:t>
      </w:r>
      <w:r>
        <w:rPr>
          <w:rFonts w:ascii="DINOT"/>
          <w:spacing w:val="-2"/>
          <w:sz w:val="16"/>
        </w:rPr>
        <w:t xml:space="preserve"> </w:t>
      </w:r>
      <w:r>
        <w:rPr>
          <w:rFonts w:ascii="DINOT"/>
          <w:sz w:val="16"/>
        </w:rPr>
        <w:t>with</w:t>
      </w:r>
      <w:r>
        <w:rPr>
          <w:rFonts w:ascii="DINOT"/>
          <w:spacing w:val="-2"/>
          <w:sz w:val="16"/>
        </w:rPr>
        <w:t xml:space="preserve"> </w:t>
      </w:r>
      <w:r>
        <w:rPr>
          <w:rFonts w:ascii="DINOT"/>
          <w:sz w:val="16"/>
        </w:rPr>
        <w:t>a</w:t>
      </w:r>
      <w:r>
        <w:rPr>
          <w:rFonts w:ascii="DINOT"/>
          <w:spacing w:val="-2"/>
          <w:sz w:val="16"/>
        </w:rPr>
        <w:t xml:space="preserve"> </w:t>
      </w:r>
      <w:r>
        <w:rPr>
          <w:rFonts w:ascii="DINOT"/>
          <w:sz w:val="16"/>
        </w:rPr>
        <w:t>patient.</w:t>
      </w:r>
      <w:r>
        <w:rPr>
          <w:rFonts w:ascii="DINOT"/>
          <w:spacing w:val="-2"/>
          <w:sz w:val="16"/>
        </w:rPr>
        <w:t xml:space="preserve"> </w:t>
      </w:r>
      <w:r>
        <w:rPr>
          <w:rFonts w:ascii="DINOT"/>
          <w:sz w:val="16"/>
        </w:rPr>
        <w:t>In</w:t>
      </w:r>
      <w:r>
        <w:rPr>
          <w:rFonts w:ascii="DINOT"/>
          <w:spacing w:val="-2"/>
          <w:sz w:val="16"/>
        </w:rPr>
        <w:t xml:space="preserve"> </w:t>
      </w:r>
      <w:r>
        <w:rPr>
          <w:rFonts w:ascii="DINOT"/>
          <w:sz w:val="16"/>
        </w:rPr>
        <w:t>March</w:t>
      </w:r>
      <w:r>
        <w:rPr>
          <w:rFonts w:ascii="DINOT"/>
          <w:spacing w:val="-2"/>
          <w:sz w:val="16"/>
        </w:rPr>
        <w:t xml:space="preserve"> </w:t>
      </w:r>
      <w:r>
        <w:rPr>
          <w:rFonts w:ascii="DINOT"/>
          <w:sz w:val="16"/>
        </w:rPr>
        <w:t>2015</w:t>
      </w:r>
      <w:r>
        <w:rPr>
          <w:rFonts w:ascii="DINOT"/>
          <w:spacing w:val="-2"/>
          <w:sz w:val="16"/>
        </w:rPr>
        <w:t xml:space="preserve"> </w:t>
      </w:r>
      <w:r>
        <w:rPr>
          <w:rFonts w:ascii="DINOT"/>
          <w:sz w:val="16"/>
        </w:rPr>
        <w:t>Dr</w:t>
      </w:r>
      <w:r>
        <w:rPr>
          <w:rFonts w:ascii="DINOT"/>
          <w:spacing w:val="-2"/>
          <w:sz w:val="16"/>
        </w:rPr>
        <w:t xml:space="preserve"> </w:t>
      </w:r>
      <w:r>
        <w:rPr>
          <w:rFonts w:ascii="DINOT"/>
          <w:sz w:val="16"/>
        </w:rPr>
        <w:t>Lal</w:t>
      </w:r>
      <w:r>
        <w:rPr>
          <w:rFonts w:ascii="DINOT"/>
          <w:spacing w:val="-2"/>
          <w:sz w:val="16"/>
        </w:rPr>
        <w:t xml:space="preserve"> </w:t>
      </w:r>
      <w:r>
        <w:rPr>
          <w:rFonts w:ascii="DINOT"/>
          <w:sz w:val="16"/>
        </w:rPr>
        <w:t>admitted</w:t>
      </w:r>
      <w:r>
        <w:rPr>
          <w:rFonts w:ascii="DINOT"/>
          <w:spacing w:val="-2"/>
          <w:sz w:val="16"/>
        </w:rPr>
        <w:t xml:space="preserve"> </w:t>
      </w:r>
      <w:r>
        <w:rPr>
          <w:rFonts w:ascii="DINOT"/>
          <w:sz w:val="16"/>
        </w:rPr>
        <w:t>to</w:t>
      </w:r>
      <w:r>
        <w:rPr>
          <w:rFonts w:ascii="DINOT"/>
          <w:spacing w:val="-2"/>
          <w:sz w:val="16"/>
        </w:rPr>
        <w:t xml:space="preserve"> </w:t>
      </w:r>
      <w:r>
        <w:rPr>
          <w:rFonts w:ascii="DINOT"/>
          <w:sz w:val="16"/>
        </w:rPr>
        <w:t>an</w:t>
      </w:r>
      <w:r>
        <w:rPr>
          <w:rFonts w:ascii="DINOT"/>
          <w:spacing w:val="-2"/>
          <w:sz w:val="16"/>
        </w:rPr>
        <w:t xml:space="preserve"> </w:t>
      </w:r>
      <w:r>
        <w:rPr>
          <w:rFonts w:ascii="DINOT"/>
          <w:sz w:val="16"/>
        </w:rPr>
        <w:t>AHPRA</w:t>
      </w:r>
      <w:r>
        <w:rPr>
          <w:rFonts w:ascii="DINOT"/>
          <w:spacing w:val="-2"/>
          <w:sz w:val="16"/>
        </w:rPr>
        <w:t xml:space="preserve"> </w:t>
      </w:r>
      <w:r>
        <w:rPr>
          <w:rFonts w:ascii="DINOT"/>
          <w:sz w:val="16"/>
        </w:rPr>
        <w:t>investigator</w:t>
      </w:r>
      <w:r>
        <w:rPr>
          <w:rFonts w:ascii="DINOT"/>
          <w:spacing w:val="-2"/>
          <w:sz w:val="16"/>
        </w:rPr>
        <w:t xml:space="preserve"> </w:t>
      </w:r>
      <w:r>
        <w:rPr>
          <w:rFonts w:ascii="DINOT"/>
          <w:sz w:val="16"/>
        </w:rPr>
        <w:t>that</w:t>
      </w:r>
      <w:r>
        <w:rPr>
          <w:rFonts w:ascii="DINOT"/>
          <w:spacing w:val="-2"/>
          <w:sz w:val="16"/>
        </w:rPr>
        <w:t xml:space="preserve"> </w:t>
      </w:r>
      <w:r>
        <w:rPr>
          <w:rFonts w:ascii="DINOT"/>
          <w:sz w:val="16"/>
        </w:rPr>
        <w:t>he</w:t>
      </w:r>
      <w:r>
        <w:rPr>
          <w:rFonts w:ascii="DINOT"/>
          <w:spacing w:val="-2"/>
          <w:sz w:val="16"/>
        </w:rPr>
        <w:t xml:space="preserve"> </w:t>
      </w:r>
      <w:r>
        <w:rPr>
          <w:rFonts w:ascii="DINOT"/>
          <w:sz w:val="16"/>
        </w:rPr>
        <w:t>had</w:t>
      </w:r>
      <w:r>
        <w:rPr>
          <w:rFonts w:ascii="DINOT"/>
          <w:spacing w:val="-2"/>
          <w:sz w:val="16"/>
        </w:rPr>
        <w:t xml:space="preserve"> </w:t>
      </w:r>
      <w:r>
        <w:rPr>
          <w:rFonts w:ascii="DINOT"/>
          <w:sz w:val="16"/>
        </w:rPr>
        <w:t>provided</w:t>
      </w:r>
      <w:r>
        <w:rPr>
          <w:rFonts w:ascii="DINOT"/>
          <w:spacing w:val="-2"/>
          <w:sz w:val="16"/>
        </w:rPr>
        <w:t xml:space="preserve"> </w:t>
      </w:r>
      <w:r>
        <w:rPr>
          <w:rFonts w:ascii="DINOT"/>
          <w:sz w:val="16"/>
        </w:rPr>
        <w:t xml:space="preserve">false information in his original response to the notification (see para 3.3 of </w:t>
      </w:r>
      <w:r>
        <w:rPr>
          <w:rFonts w:ascii="DINOT"/>
          <w:spacing w:val="-3"/>
          <w:sz w:val="16"/>
        </w:rPr>
        <w:t xml:space="preserve">WASAT </w:t>
      </w:r>
      <w:r>
        <w:rPr>
          <w:rFonts w:ascii="DINOT"/>
          <w:sz w:val="16"/>
        </w:rPr>
        <w:t>decision). In September 2016, Dr Lal admitted that he had lied to the police, the MBA and AHPRA (see para 75). Despite this evidence of lack of trustworthiness, the</w:t>
      </w:r>
      <w:r>
        <w:rPr>
          <w:rFonts w:ascii="DINOT"/>
          <w:spacing w:val="-23"/>
          <w:sz w:val="16"/>
        </w:rPr>
        <w:t xml:space="preserve"> </w:t>
      </w:r>
      <w:r>
        <w:rPr>
          <w:rFonts w:ascii="DINOT"/>
          <w:sz w:val="16"/>
        </w:rPr>
        <w:t>chaperone</w:t>
      </w:r>
    </w:p>
    <w:p w:rsidR="00305168" w:rsidRDefault="00572EDE">
      <w:pPr>
        <w:spacing w:line="192" w:lineRule="exact"/>
        <w:ind w:left="397" w:right="1138"/>
        <w:rPr>
          <w:rFonts w:ascii="DINOT" w:eastAsia="DINOT" w:hAnsi="DINOT" w:cs="DINOT"/>
          <w:sz w:val="16"/>
          <w:szCs w:val="16"/>
        </w:rPr>
      </w:pPr>
      <w:r>
        <w:rPr>
          <w:rFonts w:ascii="DINOT" w:eastAsia="DINOT" w:hAnsi="DINOT" w:cs="DINOT"/>
          <w:sz w:val="16"/>
          <w:szCs w:val="16"/>
        </w:rPr>
        <w:t>condition</w:t>
      </w:r>
      <w:r>
        <w:rPr>
          <w:rFonts w:ascii="DINOT" w:eastAsia="DINOT" w:hAnsi="DINOT" w:cs="DINOT"/>
          <w:spacing w:val="-2"/>
          <w:sz w:val="16"/>
          <w:szCs w:val="16"/>
        </w:rPr>
        <w:t xml:space="preserve"> </w:t>
      </w:r>
      <w:r>
        <w:rPr>
          <w:rFonts w:ascii="DINOT" w:eastAsia="DINOT" w:hAnsi="DINOT" w:cs="DINOT"/>
          <w:sz w:val="16"/>
          <w:szCs w:val="16"/>
        </w:rPr>
        <w:t>was</w:t>
      </w:r>
      <w:r>
        <w:rPr>
          <w:rFonts w:ascii="DINOT" w:eastAsia="DINOT" w:hAnsi="DINOT" w:cs="DINOT"/>
          <w:spacing w:val="-2"/>
          <w:sz w:val="16"/>
          <w:szCs w:val="16"/>
        </w:rPr>
        <w:t xml:space="preserve"> </w:t>
      </w:r>
      <w:r>
        <w:rPr>
          <w:rFonts w:ascii="DINOT" w:eastAsia="DINOT" w:hAnsi="DINOT" w:cs="DINOT"/>
          <w:sz w:val="16"/>
          <w:szCs w:val="16"/>
        </w:rPr>
        <w:t>left</w:t>
      </w:r>
      <w:r>
        <w:rPr>
          <w:rFonts w:ascii="DINOT" w:eastAsia="DINOT" w:hAnsi="DINOT" w:cs="DINOT"/>
          <w:spacing w:val="-2"/>
          <w:sz w:val="16"/>
          <w:szCs w:val="16"/>
        </w:rPr>
        <w:t xml:space="preserve"> </w:t>
      </w:r>
      <w:r>
        <w:rPr>
          <w:rFonts w:ascii="DINOT" w:eastAsia="DINOT" w:hAnsi="DINOT" w:cs="DINOT"/>
          <w:sz w:val="16"/>
          <w:szCs w:val="16"/>
        </w:rPr>
        <w:t>in</w:t>
      </w:r>
      <w:r>
        <w:rPr>
          <w:rFonts w:ascii="DINOT" w:eastAsia="DINOT" w:hAnsi="DINOT" w:cs="DINOT"/>
          <w:spacing w:val="-2"/>
          <w:sz w:val="16"/>
          <w:szCs w:val="16"/>
        </w:rPr>
        <w:t xml:space="preserve"> </w:t>
      </w:r>
      <w:r>
        <w:rPr>
          <w:rFonts w:ascii="DINOT" w:eastAsia="DINOT" w:hAnsi="DINOT" w:cs="DINOT"/>
          <w:sz w:val="16"/>
          <w:szCs w:val="16"/>
        </w:rPr>
        <w:t>place.</w:t>
      </w:r>
      <w:r>
        <w:rPr>
          <w:rFonts w:ascii="DINOT" w:eastAsia="DINOT" w:hAnsi="DINOT" w:cs="DINOT"/>
          <w:spacing w:val="-2"/>
          <w:sz w:val="16"/>
          <w:szCs w:val="16"/>
        </w:rPr>
        <w:t xml:space="preserve"> </w:t>
      </w:r>
      <w:r>
        <w:rPr>
          <w:rFonts w:ascii="DINOT" w:eastAsia="DINOT" w:hAnsi="DINOT" w:cs="DINOT"/>
          <w:sz w:val="16"/>
          <w:szCs w:val="16"/>
        </w:rPr>
        <w:t>On</w:t>
      </w:r>
      <w:r>
        <w:rPr>
          <w:rFonts w:ascii="DINOT" w:eastAsia="DINOT" w:hAnsi="DINOT" w:cs="DINOT"/>
          <w:spacing w:val="-2"/>
          <w:sz w:val="16"/>
          <w:szCs w:val="16"/>
        </w:rPr>
        <w:t xml:space="preserve"> </w:t>
      </w:r>
      <w:r>
        <w:rPr>
          <w:rFonts w:ascii="DINOT" w:eastAsia="DINOT" w:hAnsi="DINOT" w:cs="DINOT"/>
          <w:sz w:val="16"/>
          <w:szCs w:val="16"/>
        </w:rPr>
        <w:t>31</w:t>
      </w:r>
      <w:r>
        <w:rPr>
          <w:rFonts w:ascii="DINOT" w:eastAsia="DINOT" w:hAnsi="DINOT" w:cs="DINOT"/>
          <w:spacing w:val="-2"/>
          <w:sz w:val="16"/>
          <w:szCs w:val="16"/>
        </w:rPr>
        <w:t xml:space="preserve"> </w:t>
      </w:r>
      <w:r>
        <w:rPr>
          <w:rFonts w:ascii="DINOT" w:eastAsia="DINOT" w:hAnsi="DINOT" w:cs="DINOT"/>
          <w:sz w:val="16"/>
          <w:szCs w:val="16"/>
        </w:rPr>
        <w:t>January</w:t>
      </w:r>
      <w:r>
        <w:rPr>
          <w:rFonts w:ascii="DINOT" w:eastAsia="DINOT" w:hAnsi="DINOT" w:cs="DINOT"/>
          <w:spacing w:val="-2"/>
          <w:sz w:val="16"/>
          <w:szCs w:val="16"/>
        </w:rPr>
        <w:t xml:space="preserve"> </w:t>
      </w:r>
      <w:r>
        <w:rPr>
          <w:rFonts w:ascii="DINOT" w:eastAsia="DINOT" w:hAnsi="DINOT" w:cs="DINOT"/>
          <w:sz w:val="16"/>
          <w:szCs w:val="16"/>
        </w:rPr>
        <w:t>2017,</w:t>
      </w:r>
      <w:r>
        <w:rPr>
          <w:rFonts w:ascii="DINOT" w:eastAsia="DINOT" w:hAnsi="DINOT" w:cs="DINOT"/>
          <w:spacing w:val="-2"/>
          <w:sz w:val="16"/>
          <w:szCs w:val="16"/>
        </w:rPr>
        <w:t xml:space="preserve"> </w:t>
      </w:r>
      <w:r>
        <w:rPr>
          <w:rFonts w:ascii="DINOT" w:eastAsia="DINOT" w:hAnsi="DINOT" w:cs="DINOT"/>
          <w:sz w:val="16"/>
          <w:szCs w:val="16"/>
        </w:rPr>
        <w:t>four</w:t>
      </w:r>
      <w:r>
        <w:rPr>
          <w:rFonts w:ascii="DINOT" w:eastAsia="DINOT" w:hAnsi="DINOT" w:cs="DINOT"/>
          <w:spacing w:val="-2"/>
          <w:sz w:val="16"/>
          <w:szCs w:val="16"/>
        </w:rPr>
        <w:t xml:space="preserve"> </w:t>
      </w:r>
      <w:r>
        <w:rPr>
          <w:rFonts w:ascii="DINOT" w:eastAsia="DINOT" w:hAnsi="DINOT" w:cs="DINOT"/>
          <w:sz w:val="16"/>
          <w:szCs w:val="16"/>
        </w:rPr>
        <w:t>years</w:t>
      </w:r>
      <w:r>
        <w:rPr>
          <w:rFonts w:ascii="DINOT" w:eastAsia="DINOT" w:hAnsi="DINOT" w:cs="DINOT"/>
          <w:spacing w:val="-2"/>
          <w:sz w:val="16"/>
          <w:szCs w:val="16"/>
        </w:rPr>
        <w:t xml:space="preserve"> </w:t>
      </w:r>
      <w:r>
        <w:rPr>
          <w:rFonts w:ascii="DINOT" w:eastAsia="DINOT" w:hAnsi="DINOT" w:cs="DINOT"/>
          <w:sz w:val="16"/>
          <w:szCs w:val="16"/>
        </w:rPr>
        <w:t>after</w:t>
      </w:r>
      <w:r>
        <w:rPr>
          <w:rFonts w:ascii="DINOT" w:eastAsia="DINOT" w:hAnsi="DINOT" w:cs="DINOT"/>
          <w:spacing w:val="-2"/>
          <w:sz w:val="16"/>
          <w:szCs w:val="16"/>
        </w:rPr>
        <w:t xml:space="preserve"> </w:t>
      </w:r>
      <w:r>
        <w:rPr>
          <w:rFonts w:ascii="DINOT" w:eastAsia="DINOT" w:hAnsi="DINOT" w:cs="DINOT"/>
          <w:sz w:val="16"/>
          <w:szCs w:val="16"/>
        </w:rPr>
        <w:t>the</w:t>
      </w:r>
      <w:r>
        <w:rPr>
          <w:rFonts w:ascii="DINOT" w:eastAsia="DINOT" w:hAnsi="DINOT" w:cs="DINOT"/>
          <w:spacing w:val="-2"/>
          <w:sz w:val="16"/>
          <w:szCs w:val="16"/>
        </w:rPr>
        <w:t xml:space="preserve"> </w:t>
      </w:r>
      <w:r>
        <w:rPr>
          <w:rFonts w:ascii="DINOT" w:eastAsia="DINOT" w:hAnsi="DINOT" w:cs="DINOT"/>
          <w:sz w:val="16"/>
          <w:szCs w:val="16"/>
        </w:rPr>
        <w:t>chaperone</w:t>
      </w:r>
      <w:r>
        <w:rPr>
          <w:rFonts w:ascii="DINOT" w:eastAsia="DINOT" w:hAnsi="DINOT" w:cs="DINOT"/>
          <w:spacing w:val="-2"/>
          <w:sz w:val="16"/>
          <w:szCs w:val="16"/>
        </w:rPr>
        <w:t xml:space="preserve"> </w:t>
      </w:r>
      <w:r>
        <w:rPr>
          <w:rFonts w:ascii="DINOT" w:eastAsia="DINOT" w:hAnsi="DINOT" w:cs="DINOT"/>
          <w:sz w:val="16"/>
          <w:szCs w:val="16"/>
        </w:rPr>
        <w:t>condition</w:t>
      </w:r>
      <w:r>
        <w:rPr>
          <w:rFonts w:ascii="DINOT" w:eastAsia="DINOT" w:hAnsi="DINOT" w:cs="DINOT"/>
          <w:spacing w:val="-2"/>
          <w:sz w:val="16"/>
          <w:szCs w:val="16"/>
        </w:rPr>
        <w:t xml:space="preserve"> </w:t>
      </w:r>
      <w:r>
        <w:rPr>
          <w:rFonts w:ascii="DINOT" w:eastAsia="DINOT" w:hAnsi="DINOT" w:cs="DINOT"/>
          <w:sz w:val="16"/>
          <w:szCs w:val="16"/>
        </w:rPr>
        <w:t>had</w:t>
      </w:r>
      <w:r>
        <w:rPr>
          <w:rFonts w:ascii="DINOT" w:eastAsia="DINOT" w:hAnsi="DINOT" w:cs="DINOT"/>
          <w:spacing w:val="-2"/>
          <w:sz w:val="16"/>
          <w:szCs w:val="16"/>
        </w:rPr>
        <w:t xml:space="preserve"> </w:t>
      </w:r>
      <w:r>
        <w:rPr>
          <w:rFonts w:ascii="DINOT" w:eastAsia="DINOT" w:hAnsi="DINOT" w:cs="DINOT"/>
          <w:sz w:val="16"/>
          <w:szCs w:val="16"/>
        </w:rPr>
        <w:t>been</w:t>
      </w:r>
      <w:r>
        <w:rPr>
          <w:rFonts w:ascii="DINOT" w:eastAsia="DINOT" w:hAnsi="DINOT" w:cs="DINOT"/>
          <w:spacing w:val="-2"/>
          <w:sz w:val="16"/>
          <w:szCs w:val="16"/>
        </w:rPr>
        <w:t xml:space="preserve"> </w:t>
      </w:r>
      <w:r>
        <w:rPr>
          <w:rFonts w:ascii="DINOT" w:eastAsia="DINOT" w:hAnsi="DINOT" w:cs="DINOT"/>
          <w:sz w:val="16"/>
          <w:szCs w:val="16"/>
        </w:rPr>
        <w:t>imposed,</w:t>
      </w:r>
      <w:r>
        <w:rPr>
          <w:rFonts w:ascii="DINOT" w:eastAsia="DINOT" w:hAnsi="DINOT" w:cs="DINOT"/>
          <w:spacing w:val="-2"/>
          <w:sz w:val="16"/>
          <w:szCs w:val="16"/>
        </w:rPr>
        <w:t xml:space="preserve"> </w:t>
      </w:r>
      <w:r>
        <w:rPr>
          <w:rFonts w:ascii="DINOT" w:eastAsia="DINOT" w:hAnsi="DINOT" w:cs="DINOT"/>
          <w:sz w:val="16"/>
          <w:szCs w:val="16"/>
        </w:rPr>
        <w:t>Dr</w:t>
      </w:r>
      <w:r>
        <w:rPr>
          <w:rFonts w:ascii="DINOT" w:eastAsia="DINOT" w:hAnsi="DINOT" w:cs="DINOT"/>
          <w:spacing w:val="-2"/>
          <w:sz w:val="16"/>
          <w:szCs w:val="16"/>
        </w:rPr>
        <w:t xml:space="preserve"> </w:t>
      </w:r>
      <w:r>
        <w:rPr>
          <w:rFonts w:ascii="DINOT" w:eastAsia="DINOT" w:hAnsi="DINOT" w:cs="DINOT"/>
          <w:spacing w:val="-4"/>
          <w:sz w:val="16"/>
          <w:szCs w:val="16"/>
        </w:rPr>
        <w:t>Lal’s</w:t>
      </w:r>
      <w:r>
        <w:rPr>
          <w:rFonts w:ascii="DINOT" w:eastAsia="DINOT" w:hAnsi="DINOT" w:cs="DINOT"/>
          <w:spacing w:val="-2"/>
          <w:sz w:val="16"/>
          <w:szCs w:val="16"/>
        </w:rPr>
        <w:t xml:space="preserve"> </w:t>
      </w:r>
      <w:r>
        <w:rPr>
          <w:rFonts w:ascii="DINOT" w:eastAsia="DINOT" w:hAnsi="DINOT" w:cs="DINOT"/>
          <w:sz w:val="16"/>
          <w:szCs w:val="16"/>
        </w:rPr>
        <w:t>registration</w:t>
      </w:r>
      <w:r>
        <w:rPr>
          <w:rFonts w:ascii="DINOT" w:eastAsia="DINOT" w:hAnsi="DINOT" w:cs="DINOT"/>
          <w:spacing w:val="-2"/>
          <w:sz w:val="16"/>
          <w:szCs w:val="16"/>
        </w:rPr>
        <w:t xml:space="preserve"> </w:t>
      </w:r>
      <w:r>
        <w:rPr>
          <w:rFonts w:ascii="DINOT" w:eastAsia="DINOT" w:hAnsi="DINOT" w:cs="DINOT"/>
          <w:sz w:val="16"/>
          <w:szCs w:val="16"/>
        </w:rPr>
        <w:t>was cancelled</w:t>
      </w:r>
      <w:r>
        <w:rPr>
          <w:rFonts w:ascii="DINOT" w:eastAsia="DINOT" w:hAnsi="DINOT" w:cs="DINOT"/>
          <w:spacing w:val="-5"/>
          <w:sz w:val="16"/>
          <w:szCs w:val="16"/>
        </w:rPr>
        <w:t xml:space="preserve"> </w:t>
      </w:r>
      <w:r>
        <w:rPr>
          <w:rFonts w:ascii="DINOT" w:eastAsia="DINOT" w:hAnsi="DINOT" w:cs="DINOT"/>
          <w:sz w:val="16"/>
          <w:szCs w:val="16"/>
        </w:rPr>
        <w:t>by</w:t>
      </w:r>
      <w:r>
        <w:rPr>
          <w:rFonts w:ascii="DINOT" w:eastAsia="DINOT" w:hAnsi="DINOT" w:cs="DINOT"/>
          <w:spacing w:val="-5"/>
          <w:sz w:val="16"/>
          <w:szCs w:val="16"/>
        </w:rPr>
        <w:t xml:space="preserve"> </w:t>
      </w:r>
      <w:r>
        <w:rPr>
          <w:rFonts w:ascii="DINOT" w:eastAsia="DINOT" w:hAnsi="DINOT" w:cs="DINOT"/>
          <w:sz w:val="16"/>
          <w:szCs w:val="16"/>
        </w:rPr>
        <w:t>the</w:t>
      </w:r>
      <w:r>
        <w:rPr>
          <w:rFonts w:ascii="DINOT" w:eastAsia="DINOT" w:hAnsi="DINOT" w:cs="DINOT"/>
          <w:spacing w:val="-5"/>
          <w:sz w:val="16"/>
          <w:szCs w:val="16"/>
        </w:rPr>
        <w:t xml:space="preserve"> </w:t>
      </w:r>
      <w:r>
        <w:rPr>
          <w:rFonts w:ascii="DINOT" w:eastAsia="DINOT" w:hAnsi="DINOT" w:cs="DINOT"/>
          <w:sz w:val="16"/>
          <w:szCs w:val="16"/>
        </w:rPr>
        <w:t>State</w:t>
      </w:r>
      <w:r>
        <w:rPr>
          <w:rFonts w:ascii="DINOT" w:eastAsia="DINOT" w:hAnsi="DINOT" w:cs="DINOT"/>
          <w:spacing w:val="-5"/>
          <w:sz w:val="16"/>
          <w:szCs w:val="16"/>
        </w:rPr>
        <w:t xml:space="preserve"> </w:t>
      </w:r>
      <w:r>
        <w:rPr>
          <w:rFonts w:ascii="DINOT" w:eastAsia="DINOT" w:hAnsi="DINOT" w:cs="DINOT"/>
          <w:sz w:val="16"/>
          <w:szCs w:val="16"/>
        </w:rPr>
        <w:t>Administrative</w:t>
      </w:r>
      <w:r>
        <w:rPr>
          <w:rFonts w:ascii="DINOT" w:eastAsia="DINOT" w:hAnsi="DINOT" w:cs="DINOT"/>
          <w:spacing w:val="-5"/>
          <w:sz w:val="16"/>
          <w:szCs w:val="16"/>
        </w:rPr>
        <w:t xml:space="preserve"> </w:t>
      </w:r>
      <w:r>
        <w:rPr>
          <w:rFonts w:ascii="DINOT" w:eastAsia="DINOT" w:hAnsi="DINOT" w:cs="DINOT"/>
          <w:sz w:val="16"/>
          <w:szCs w:val="16"/>
        </w:rPr>
        <w:t>Tribunal</w:t>
      </w:r>
      <w:r>
        <w:rPr>
          <w:rFonts w:ascii="DINOT" w:eastAsia="DINOT" w:hAnsi="DINOT" w:cs="DINOT"/>
          <w:spacing w:val="-5"/>
          <w:sz w:val="16"/>
          <w:szCs w:val="16"/>
        </w:rPr>
        <w:t xml:space="preserve"> </w:t>
      </w:r>
      <w:r>
        <w:rPr>
          <w:rFonts w:ascii="DINOT" w:eastAsia="DINOT" w:hAnsi="DINOT" w:cs="DINOT"/>
          <w:sz w:val="16"/>
          <w:szCs w:val="16"/>
        </w:rPr>
        <w:t>of</w:t>
      </w:r>
      <w:r>
        <w:rPr>
          <w:rFonts w:ascii="DINOT" w:eastAsia="DINOT" w:hAnsi="DINOT" w:cs="DINOT"/>
          <w:spacing w:val="-5"/>
          <w:sz w:val="16"/>
          <w:szCs w:val="16"/>
        </w:rPr>
        <w:t xml:space="preserve"> </w:t>
      </w:r>
      <w:r>
        <w:rPr>
          <w:rFonts w:ascii="DINOT" w:eastAsia="DINOT" w:hAnsi="DINOT" w:cs="DINOT"/>
          <w:sz w:val="16"/>
          <w:szCs w:val="16"/>
        </w:rPr>
        <w:t>Western</w:t>
      </w:r>
      <w:r>
        <w:rPr>
          <w:rFonts w:ascii="DINOT" w:eastAsia="DINOT" w:hAnsi="DINOT" w:cs="DINOT"/>
          <w:spacing w:val="-5"/>
          <w:sz w:val="16"/>
          <w:szCs w:val="16"/>
        </w:rPr>
        <w:t xml:space="preserve"> </w:t>
      </w:r>
      <w:r>
        <w:rPr>
          <w:rFonts w:ascii="DINOT" w:eastAsia="DINOT" w:hAnsi="DINOT" w:cs="DINOT"/>
          <w:sz w:val="16"/>
          <w:szCs w:val="16"/>
        </w:rPr>
        <w:t>Australia,</w:t>
      </w:r>
      <w:r>
        <w:rPr>
          <w:rFonts w:ascii="DINOT" w:eastAsia="DINOT" w:hAnsi="DINOT" w:cs="DINOT"/>
          <w:spacing w:val="-5"/>
          <w:sz w:val="16"/>
          <w:szCs w:val="16"/>
        </w:rPr>
        <w:t xml:space="preserve"> </w:t>
      </w:r>
      <w:r>
        <w:rPr>
          <w:rFonts w:ascii="DINOT" w:eastAsia="DINOT" w:hAnsi="DINOT" w:cs="DINOT"/>
          <w:sz w:val="16"/>
          <w:szCs w:val="16"/>
        </w:rPr>
        <w:t>for</w:t>
      </w:r>
      <w:r>
        <w:rPr>
          <w:rFonts w:ascii="DINOT" w:eastAsia="DINOT" w:hAnsi="DINOT" w:cs="DINOT"/>
          <w:spacing w:val="-5"/>
          <w:sz w:val="16"/>
          <w:szCs w:val="16"/>
        </w:rPr>
        <w:t xml:space="preserve"> </w:t>
      </w:r>
      <w:r>
        <w:rPr>
          <w:rFonts w:ascii="DINOT" w:eastAsia="DINOT" w:hAnsi="DINOT" w:cs="DINOT"/>
          <w:sz w:val="16"/>
          <w:szCs w:val="16"/>
        </w:rPr>
        <w:t>sexual</w:t>
      </w:r>
      <w:r>
        <w:rPr>
          <w:rFonts w:ascii="DINOT" w:eastAsia="DINOT" w:hAnsi="DINOT" w:cs="DINOT"/>
          <w:spacing w:val="-5"/>
          <w:sz w:val="16"/>
          <w:szCs w:val="16"/>
        </w:rPr>
        <w:t xml:space="preserve"> </w:t>
      </w:r>
      <w:r>
        <w:rPr>
          <w:rFonts w:ascii="DINOT" w:eastAsia="DINOT" w:hAnsi="DINOT" w:cs="DINOT"/>
          <w:sz w:val="16"/>
          <w:szCs w:val="16"/>
        </w:rPr>
        <w:t>misconduct</w:t>
      </w:r>
      <w:r>
        <w:rPr>
          <w:rFonts w:ascii="DINOT" w:eastAsia="DINOT" w:hAnsi="DINOT" w:cs="DINOT"/>
          <w:spacing w:val="-5"/>
          <w:sz w:val="16"/>
          <w:szCs w:val="16"/>
        </w:rPr>
        <w:t xml:space="preserve"> </w:t>
      </w:r>
      <w:r>
        <w:rPr>
          <w:rFonts w:ascii="DINOT" w:eastAsia="DINOT" w:hAnsi="DINOT" w:cs="DINOT"/>
          <w:sz w:val="16"/>
          <w:szCs w:val="16"/>
        </w:rPr>
        <w:t>and</w:t>
      </w:r>
      <w:r>
        <w:rPr>
          <w:rFonts w:ascii="DINOT" w:eastAsia="DINOT" w:hAnsi="DINOT" w:cs="DINOT"/>
          <w:spacing w:val="-5"/>
          <w:sz w:val="16"/>
          <w:szCs w:val="16"/>
        </w:rPr>
        <w:t xml:space="preserve"> </w:t>
      </w:r>
      <w:r>
        <w:rPr>
          <w:rFonts w:ascii="DINOT" w:eastAsia="DINOT" w:hAnsi="DINOT" w:cs="DINOT"/>
          <w:sz w:val="16"/>
          <w:szCs w:val="16"/>
        </w:rPr>
        <w:t>serious</w:t>
      </w:r>
      <w:r>
        <w:rPr>
          <w:rFonts w:ascii="DINOT" w:eastAsia="DINOT" w:hAnsi="DINOT" w:cs="DINOT"/>
          <w:spacing w:val="-5"/>
          <w:sz w:val="16"/>
          <w:szCs w:val="16"/>
        </w:rPr>
        <w:t xml:space="preserve"> </w:t>
      </w:r>
      <w:r>
        <w:rPr>
          <w:rFonts w:ascii="DINOT" w:eastAsia="DINOT" w:hAnsi="DINOT" w:cs="DINOT"/>
          <w:sz w:val="16"/>
          <w:szCs w:val="16"/>
        </w:rPr>
        <w:t>dishonesty.</w:t>
      </w:r>
    </w:p>
    <w:p w:rsidR="00305168" w:rsidRDefault="00572EDE">
      <w:pPr>
        <w:pStyle w:val="ListParagraph"/>
        <w:numPr>
          <w:ilvl w:val="0"/>
          <w:numId w:val="23"/>
        </w:numPr>
        <w:tabs>
          <w:tab w:val="left" w:pos="398"/>
        </w:tabs>
        <w:spacing w:before="43"/>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28.</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Heading1"/>
        <w:rPr>
          <w:rFonts w:ascii="DINOT-Black" w:eastAsia="DINOT-Black" w:hAnsi="DINOT-Black" w:cs="DINOT-Black"/>
          <w:b w:val="0"/>
          <w:bCs w:val="0"/>
        </w:rPr>
      </w:pPr>
      <w:bookmarkStart w:id="128" w:name="Part_G:_International_comparison_(NZ,_UK"/>
      <w:bookmarkStart w:id="129" w:name="New_Zealand"/>
      <w:bookmarkStart w:id="130" w:name="_bookmark51"/>
      <w:bookmarkEnd w:id="128"/>
      <w:bookmarkEnd w:id="129"/>
      <w:bookmarkEnd w:id="130"/>
      <w:r>
        <w:rPr>
          <w:rFonts w:ascii="DINOT-Black"/>
          <w:color w:val="144970"/>
        </w:rPr>
        <w:t>Part G: International comparison (NZ, UK, Canada,</w:t>
      </w:r>
      <w:r>
        <w:rPr>
          <w:rFonts w:ascii="DINOT-Black"/>
          <w:color w:val="144970"/>
          <w:spacing w:val="-11"/>
        </w:rPr>
        <w:t xml:space="preserve"> </w:t>
      </w:r>
      <w:r>
        <w:rPr>
          <w:rFonts w:ascii="DINOT-Black"/>
          <w:color w:val="144970"/>
        </w:rPr>
        <w:t>US)</w:t>
      </w:r>
    </w:p>
    <w:p w:rsidR="00305168" w:rsidRDefault="00305168">
      <w:pPr>
        <w:spacing w:before="1"/>
        <w:rPr>
          <w:rFonts w:ascii="DINOT-Black" w:eastAsia="DINOT-Black" w:hAnsi="DINOT-Black" w:cs="DINOT-Black"/>
          <w:b/>
          <w:bCs/>
          <w:sz w:val="10"/>
          <w:szCs w:val="10"/>
        </w:rPr>
      </w:pPr>
    </w:p>
    <w:p w:rsidR="00305168" w:rsidRDefault="00305168">
      <w:pPr>
        <w:rPr>
          <w:rFonts w:ascii="DINOT-Black" w:eastAsia="DINOT-Black" w:hAnsi="DINOT-Black" w:cs="DINOT-Black"/>
          <w:sz w:val="10"/>
          <w:szCs w:val="10"/>
        </w:rPr>
        <w:sectPr w:rsidR="00305168">
          <w:pgSz w:w="11910" w:h="16840"/>
          <w:pgMar w:top="1020" w:right="1040" w:bottom="960" w:left="0" w:header="0" w:footer="764" w:gutter="0"/>
          <w:cols w:space="720"/>
        </w:sectPr>
      </w:pPr>
    </w:p>
    <w:p w:rsidR="00305168" w:rsidRDefault="00572EDE">
      <w:pPr>
        <w:pStyle w:val="BodyText"/>
        <w:spacing w:before="70" w:line="240" w:lineRule="exact"/>
        <w:ind w:left="1133" w:right="21"/>
      </w:pPr>
      <w:r>
        <w:t xml:space="preserve">As part this </w:t>
      </w:r>
      <w:r>
        <w:rPr>
          <w:spacing w:val="-3"/>
        </w:rPr>
        <w:t xml:space="preserve">review, </w:t>
      </w:r>
      <w:r>
        <w:t>I have examined current practice of international medical regulators – in particular, in New Zealand, the United Kingdom (UK), Canada and the United States – to see whether, and if so in what circumstances, mandated chaperones are used to protect</w:t>
      </w:r>
      <w:r>
        <w:rPr>
          <w:spacing w:val="-22"/>
        </w:rPr>
        <w:t xml:space="preserve"> </w:t>
      </w:r>
      <w:r>
        <w:t>patients while allegations of sexual misconduct are investigated.</w:t>
      </w:r>
    </w:p>
    <w:p w:rsidR="00305168" w:rsidRDefault="00572EDE">
      <w:pPr>
        <w:pStyle w:val="BodyText"/>
        <w:spacing w:before="170" w:line="240" w:lineRule="exact"/>
        <w:ind w:left="1133" w:right="14"/>
      </w:pPr>
      <w:r>
        <w:t>Based on previous contact with international medical regulators, I identified the General Medical Council (UK), the College of Physicians and Surgeons of British Columbia, the College of Physicians and Surgeons of Ontario, the Oregon Medical Board (US) and the Medical Council of New Zealand as leading regulators whose</w:t>
      </w:r>
      <w:r>
        <w:rPr>
          <w:spacing w:val="-18"/>
        </w:rPr>
        <w:t xml:space="preserve"> </w:t>
      </w:r>
      <w:r>
        <w:t>practice could usefully be compared with that of the</w:t>
      </w:r>
      <w:r>
        <w:rPr>
          <w:spacing w:val="-23"/>
        </w:rPr>
        <w:t xml:space="preserve"> </w:t>
      </w:r>
      <w:r>
        <w:t>MBA.</w:t>
      </w:r>
    </w:p>
    <w:p w:rsidR="00305168" w:rsidRDefault="00572EDE">
      <w:pPr>
        <w:pStyle w:val="BodyText"/>
        <w:spacing w:before="170" w:line="240" w:lineRule="exact"/>
        <w:ind w:left="1133" w:right="408"/>
      </w:pPr>
      <w:r>
        <w:t>I found that chaperones continue to be used as a regulatory intervention in the</w:t>
      </w:r>
      <w:r>
        <w:rPr>
          <w:spacing w:val="-19"/>
        </w:rPr>
        <w:t xml:space="preserve"> </w:t>
      </w:r>
      <w:r>
        <w:t>comparable</w:t>
      </w:r>
    </w:p>
    <w:p w:rsidR="00305168" w:rsidRDefault="00572EDE">
      <w:pPr>
        <w:pStyle w:val="BodyText"/>
        <w:spacing w:line="240" w:lineRule="exact"/>
        <w:ind w:left="1133" w:right="59"/>
      </w:pPr>
      <w:r>
        <w:t>jurisdictions of New Zealand, the UK, Canada, and the United</w:t>
      </w:r>
      <w:r>
        <w:rPr>
          <w:spacing w:val="-4"/>
        </w:rPr>
        <w:t xml:space="preserve"> </w:t>
      </w:r>
      <w:r>
        <w:t>States.</w:t>
      </w:r>
    </w:p>
    <w:p w:rsidR="00305168" w:rsidRDefault="00572EDE">
      <w:pPr>
        <w:pStyle w:val="BodyText"/>
        <w:spacing w:before="170" w:line="240" w:lineRule="exact"/>
        <w:ind w:left="1133" w:right="44"/>
      </w:pPr>
      <w:r>
        <w:t>Chaperones are, in some circumstances, used as part of interim protective measures in the UK.</w:t>
      </w:r>
      <w:r>
        <w:rPr>
          <w:spacing w:val="-17"/>
        </w:rPr>
        <w:t xml:space="preserve"> </w:t>
      </w:r>
      <w:r>
        <w:t>The justification for an interim protective measure in the UK, in addition to risk to patients, includes an emphasis on the risk of loss of public confidence in health professionals and their regulatory bodies, if doctors have been permitted to continue seeing patients (even with chaperone conditions) and allegations turn out to be true. In Ontario, where (like Australia) there have been several high profile cases of patients assaulted by</w:t>
      </w:r>
      <w:r>
        <w:rPr>
          <w:spacing w:val="-16"/>
        </w:rPr>
        <w:t xml:space="preserve"> </w:t>
      </w:r>
      <w:r>
        <w:t>doctors during consultations, the College of Physicians and Surgeons of Ontario (CPSO) uses chaperones as an interim protective measure, but their use is controversial and may not survive a recent inquiry and pending legislative</w:t>
      </w:r>
      <w:r>
        <w:rPr>
          <w:spacing w:val="-4"/>
        </w:rPr>
        <w:t xml:space="preserve"> </w:t>
      </w:r>
      <w:r>
        <w:t>change.</w:t>
      </w:r>
    </w:p>
    <w:p w:rsidR="00305168" w:rsidRDefault="00572EDE">
      <w:pPr>
        <w:pStyle w:val="BodyText"/>
        <w:spacing w:before="170" w:line="240" w:lineRule="exact"/>
        <w:ind w:left="1133" w:right="-19"/>
      </w:pPr>
      <w:r>
        <w:t>My detailed analysis of the practice</w:t>
      </w:r>
      <w:r>
        <w:rPr>
          <w:spacing w:val="-15"/>
        </w:rPr>
        <w:t xml:space="preserve"> </w:t>
      </w:r>
      <w:r>
        <w:t>of</w:t>
      </w:r>
      <w:r>
        <w:rPr>
          <w:spacing w:val="-3"/>
        </w:rPr>
        <w:t xml:space="preserve"> </w:t>
      </w:r>
      <w:r>
        <w:t>international medical regulators is set out</w:t>
      </w:r>
      <w:r>
        <w:rPr>
          <w:spacing w:val="-11"/>
        </w:rPr>
        <w:t xml:space="preserve"> </w:t>
      </w:r>
      <w:r>
        <w:rPr>
          <w:spacing w:val="-2"/>
        </w:rPr>
        <w:t>below.</w:t>
      </w:r>
    </w:p>
    <w:p w:rsidR="00305168" w:rsidRDefault="00572EDE">
      <w:pPr>
        <w:pStyle w:val="Heading2"/>
        <w:ind w:left="1133" w:right="21"/>
        <w:rPr>
          <w:b w:val="0"/>
          <w:bCs w:val="0"/>
        </w:rPr>
      </w:pPr>
      <w:r>
        <w:rPr>
          <w:color w:val="4788B4"/>
        </w:rPr>
        <w:t>New</w:t>
      </w:r>
      <w:r>
        <w:rPr>
          <w:color w:val="4788B4"/>
          <w:spacing w:val="-2"/>
        </w:rPr>
        <w:t xml:space="preserve"> </w:t>
      </w:r>
      <w:r>
        <w:rPr>
          <w:color w:val="4788B4"/>
        </w:rPr>
        <w:t>Zealand</w:t>
      </w:r>
    </w:p>
    <w:p w:rsidR="00305168" w:rsidRDefault="00572EDE">
      <w:pPr>
        <w:pStyle w:val="BodyText"/>
        <w:spacing w:before="213" w:line="240" w:lineRule="exact"/>
        <w:ind w:left="1133" w:right="480"/>
        <w:jc w:val="both"/>
      </w:pPr>
      <w:r>
        <w:t>Despite taking a strong stand since the early 1990s on the importance of clear boundaries in the doctor–patient relationship, including</w:t>
      </w:r>
      <w:r>
        <w:rPr>
          <w:spacing w:val="-10"/>
        </w:rPr>
        <w:t xml:space="preserve"> </w:t>
      </w:r>
      <w:r>
        <w:t>a</w:t>
      </w:r>
    </w:p>
    <w:p w:rsidR="00305168" w:rsidRDefault="00572EDE">
      <w:pPr>
        <w:pStyle w:val="BodyText"/>
        <w:spacing w:line="240" w:lineRule="exact"/>
        <w:ind w:left="1133" w:right="123"/>
      </w:pPr>
      <w:r>
        <w:t>‘zero tolerance’ approach to a doctor having any sexual contact with a current patient, the</w:t>
      </w:r>
      <w:r>
        <w:rPr>
          <w:spacing w:val="-17"/>
        </w:rPr>
        <w:t xml:space="preserve"> </w:t>
      </w:r>
      <w:r>
        <w:t>Medical Council of New Zealand (MCNZ) and the medical profession in New Zealand has faced media</w:t>
      </w:r>
      <w:r>
        <w:rPr>
          <w:spacing w:val="-18"/>
        </w:rPr>
        <w:t xml:space="preserve"> </w:t>
      </w:r>
      <w:r>
        <w:t>and</w:t>
      </w:r>
    </w:p>
    <w:p w:rsidR="00305168" w:rsidRDefault="00572EDE">
      <w:pPr>
        <w:pStyle w:val="BodyText"/>
        <w:spacing w:before="70" w:line="240" w:lineRule="exact"/>
        <w:ind w:left="571" w:right="144"/>
        <w:rPr>
          <w:sz w:val="11"/>
          <w:szCs w:val="11"/>
        </w:rPr>
      </w:pPr>
      <w:r>
        <w:br w:type="column"/>
        <w:t xml:space="preserve">public criticism when cases of serial sexual offending by doctors has come to light. In August 2016, the </w:t>
      </w:r>
      <w:r>
        <w:rPr>
          <w:rFonts w:ascii="DINOT-Italic" w:eastAsia="DINOT-Italic" w:hAnsi="DINOT-Italic" w:cs="DINOT-Italic"/>
          <w:i/>
        </w:rPr>
        <w:t xml:space="preserve">Herald on Sunday </w:t>
      </w:r>
      <w:r>
        <w:t xml:space="preserve">and </w:t>
      </w:r>
      <w:r>
        <w:rPr>
          <w:rFonts w:ascii="DINOT-Italic" w:eastAsia="DINOT-Italic" w:hAnsi="DINOT-Italic" w:cs="DINOT-Italic"/>
          <w:i/>
        </w:rPr>
        <w:t>New Zealand</w:t>
      </w:r>
      <w:r>
        <w:rPr>
          <w:rFonts w:ascii="DINOT-Italic" w:eastAsia="DINOT-Italic" w:hAnsi="DINOT-Italic" w:cs="DINOT-Italic"/>
          <w:i/>
          <w:spacing w:val="-3"/>
        </w:rPr>
        <w:t xml:space="preserve"> </w:t>
      </w:r>
      <w:r>
        <w:rPr>
          <w:rFonts w:ascii="DINOT-Italic" w:eastAsia="DINOT-Italic" w:hAnsi="DINOT-Italic" w:cs="DINOT-Italic"/>
          <w:i/>
        </w:rPr>
        <w:t xml:space="preserve">Herald </w:t>
      </w:r>
      <w:r>
        <w:t>ran feature articles entitled ‘Predatory health professionals still practising’ and ‘Dodgy doctors continue to</w:t>
      </w:r>
      <w:r>
        <w:rPr>
          <w:spacing w:val="-4"/>
        </w:rPr>
        <w:t xml:space="preserve"> </w:t>
      </w:r>
      <w:r>
        <w:t>practise’.</w:t>
      </w:r>
      <w:r>
        <w:rPr>
          <w:position w:val="7"/>
          <w:sz w:val="11"/>
          <w:szCs w:val="11"/>
        </w:rPr>
        <w:t>266</w:t>
      </w:r>
    </w:p>
    <w:p w:rsidR="00305168" w:rsidRDefault="00572EDE">
      <w:pPr>
        <w:pStyle w:val="BodyText"/>
        <w:spacing w:before="170" w:line="240" w:lineRule="exact"/>
        <w:ind w:left="571" w:right="331"/>
      </w:pPr>
      <w:r>
        <w:t>New Zealand has a co-regulatory system for health practitioners, with an independent health complaints entity, the Health and Disability Commissioner (HDC) investigating complaints</w:t>
      </w:r>
      <w:r>
        <w:rPr>
          <w:spacing w:val="-10"/>
        </w:rPr>
        <w:t xml:space="preserve"> </w:t>
      </w:r>
      <w:r>
        <w:t>of breaches of a patient’s rights,</w:t>
      </w:r>
      <w:r>
        <w:rPr>
          <w:position w:val="7"/>
          <w:sz w:val="11"/>
          <w:szCs w:val="11"/>
        </w:rPr>
        <w:t xml:space="preserve">267 </w:t>
      </w:r>
      <w:r>
        <w:t>and prosecuting registered practitioners before the Health Practitioners Disciplinary Tribunal. Under the Health Practitioners Competence</w:t>
      </w:r>
      <w:r>
        <w:rPr>
          <w:spacing w:val="-14"/>
        </w:rPr>
        <w:t xml:space="preserve"> </w:t>
      </w:r>
      <w:r>
        <w:t>Assurance</w:t>
      </w:r>
    </w:p>
    <w:p w:rsidR="00305168" w:rsidRDefault="00572EDE">
      <w:pPr>
        <w:pStyle w:val="BodyText"/>
        <w:spacing w:line="240" w:lineRule="exact"/>
        <w:ind w:left="571" w:right="216"/>
      </w:pPr>
      <w:r>
        <w:t xml:space="preserve">Act 2003 (HPCAA), the Medical Council of New Zealand (MCNZ) is the ‘responsible authority’ for doctors. As </w:t>
      </w:r>
      <w:r>
        <w:rPr>
          <w:spacing w:val="-3"/>
        </w:rPr>
        <w:t xml:space="preserve">regulator, </w:t>
      </w:r>
      <w:r>
        <w:t>MCNZ is responsible for determining what measures are necessary in the interim period between a receipt of a complaint</w:t>
      </w:r>
      <w:r>
        <w:rPr>
          <w:spacing w:val="-16"/>
        </w:rPr>
        <w:t xml:space="preserve"> </w:t>
      </w:r>
      <w:r>
        <w:t>of sexual misconduct by a doctor and its</w:t>
      </w:r>
      <w:r>
        <w:rPr>
          <w:spacing w:val="-11"/>
        </w:rPr>
        <w:t xml:space="preserve"> </w:t>
      </w:r>
      <w:r>
        <w:t>disposition.</w:t>
      </w:r>
    </w:p>
    <w:p w:rsidR="00305168" w:rsidRDefault="00572EDE">
      <w:pPr>
        <w:pStyle w:val="BodyText"/>
        <w:spacing w:line="240" w:lineRule="exact"/>
        <w:ind w:left="571" w:right="439"/>
      </w:pPr>
      <w:r>
        <w:t>It may impose any condition on a doctor’s scope of practice that it ‘believes on</w:t>
      </w:r>
      <w:r>
        <w:rPr>
          <w:spacing w:val="-20"/>
        </w:rPr>
        <w:t xml:space="preserve"> </w:t>
      </w:r>
      <w:r>
        <w:t>reasonable grounds to be necessary to protect the safety</w:t>
      </w:r>
      <w:r>
        <w:rPr>
          <w:spacing w:val="-24"/>
        </w:rPr>
        <w:t xml:space="preserve"> </w:t>
      </w:r>
      <w:r>
        <w:t>of the public’.</w:t>
      </w:r>
      <w:r>
        <w:rPr>
          <w:position w:val="7"/>
          <w:sz w:val="11"/>
          <w:szCs w:val="11"/>
        </w:rPr>
        <w:t xml:space="preserve">268 </w:t>
      </w:r>
      <w:r>
        <w:t>The HPCAA specifically allows an order for interim suspension or the placing</w:t>
      </w:r>
      <w:r>
        <w:rPr>
          <w:spacing w:val="-10"/>
        </w:rPr>
        <w:t xml:space="preserve"> </w:t>
      </w:r>
      <w:r>
        <w:t>of</w:t>
      </w:r>
    </w:p>
    <w:p w:rsidR="00305168" w:rsidRDefault="00572EDE">
      <w:pPr>
        <w:pStyle w:val="BodyText"/>
        <w:spacing w:line="240" w:lineRule="exact"/>
        <w:ind w:left="571" w:right="107"/>
        <w:rPr>
          <w:sz w:val="11"/>
          <w:szCs w:val="11"/>
        </w:rPr>
      </w:pPr>
      <w:r>
        <w:t>conditions on a doctor’s practice where he or she is ‘alleged to have engaged in conduct’ that is relevant to a pending criminal proceeding or to an investigation by HDC or MCNZ, and which MCNZ believes on reasonable grounds ‘casts doubt on</w:t>
      </w:r>
      <w:r>
        <w:rPr>
          <w:spacing w:val="-22"/>
        </w:rPr>
        <w:t xml:space="preserve"> </w:t>
      </w:r>
      <w:r>
        <w:t>the appropriateness of the practitioner’s conduct in</w:t>
      </w:r>
      <w:r>
        <w:rPr>
          <w:spacing w:val="-23"/>
        </w:rPr>
        <w:t xml:space="preserve"> </w:t>
      </w:r>
      <w:r>
        <w:t>his or her professional</w:t>
      </w:r>
      <w:r>
        <w:rPr>
          <w:spacing w:val="-10"/>
        </w:rPr>
        <w:t xml:space="preserve"> </w:t>
      </w:r>
      <w:r>
        <w:t>capacity’.</w:t>
      </w:r>
      <w:r>
        <w:rPr>
          <w:position w:val="7"/>
          <w:sz w:val="11"/>
          <w:szCs w:val="11"/>
        </w:rPr>
        <w:t>269</w:t>
      </w:r>
    </w:p>
    <w:p w:rsidR="00305168" w:rsidRDefault="00572EDE">
      <w:pPr>
        <w:pStyle w:val="BodyText"/>
        <w:spacing w:before="170" w:line="240" w:lineRule="exact"/>
        <w:ind w:left="571" w:right="278"/>
      </w:pPr>
      <w:r>
        <w:t>Conditions may also be imposed by the Health Practitioners Disciplinary Tribunal in cases of ‘professional misconduct’. Thus, in New</w:t>
      </w:r>
      <w:r>
        <w:rPr>
          <w:spacing w:val="-25"/>
        </w:rPr>
        <w:t xml:space="preserve"> </w:t>
      </w:r>
      <w:r>
        <w:t>Zealand, chaperones and gender-based restrictions are imposed both as interim conditions and</w:t>
      </w:r>
      <w:r>
        <w:rPr>
          <w:spacing w:val="-12"/>
        </w:rPr>
        <w:t xml:space="preserve"> </w:t>
      </w:r>
      <w:r>
        <w:t>following proven sexual misconduct. For example,</w:t>
      </w:r>
      <w:r>
        <w:rPr>
          <w:spacing w:val="-35"/>
        </w:rPr>
        <w:t xml:space="preserve"> </w:t>
      </w:r>
      <w:r>
        <w:t>as</w:t>
      </w:r>
    </w:p>
    <w:p w:rsidR="00305168" w:rsidRDefault="00572EDE">
      <w:pPr>
        <w:pStyle w:val="BodyText"/>
        <w:spacing w:line="240" w:lineRule="exact"/>
        <w:ind w:left="571" w:right="179"/>
      </w:pPr>
      <w:r>
        <w:t>a result of a tribunal decision, a doctor found guilty of professional misconduct that included sexually harassing a vulnerable patient (sending inappropriate texts), was censured and</w:t>
      </w:r>
      <w:r>
        <w:rPr>
          <w:spacing w:val="-23"/>
        </w:rPr>
        <w:t xml:space="preserve"> </w:t>
      </w:r>
      <w:r>
        <w:t>suspended for nine months, then permitted to return</w:t>
      </w:r>
      <w:r>
        <w:rPr>
          <w:spacing w:val="-13"/>
        </w:rPr>
        <w:t xml:space="preserve"> </w:t>
      </w:r>
      <w:r>
        <w:t>to</w:t>
      </w:r>
    </w:p>
    <w:p w:rsidR="00305168" w:rsidRDefault="00572EDE">
      <w:pPr>
        <w:pStyle w:val="BodyText"/>
        <w:spacing w:line="240" w:lineRule="exact"/>
        <w:ind w:left="571" w:right="88"/>
        <w:rPr>
          <w:sz w:val="11"/>
          <w:szCs w:val="11"/>
        </w:rPr>
      </w:pPr>
      <w:r>
        <w:t>practice subject to chaperone conditions for</w:t>
      </w:r>
      <w:r>
        <w:rPr>
          <w:spacing w:val="-25"/>
        </w:rPr>
        <w:t xml:space="preserve"> </w:t>
      </w:r>
      <w:r>
        <w:t>female patients.</w:t>
      </w:r>
      <w:r>
        <w:rPr>
          <w:position w:val="7"/>
          <w:sz w:val="11"/>
        </w:rPr>
        <w:t>270</w:t>
      </w:r>
    </w:p>
    <w:p w:rsidR="00305168" w:rsidRDefault="00572EDE">
      <w:pPr>
        <w:pStyle w:val="BodyText"/>
        <w:spacing w:before="170" w:line="240" w:lineRule="exact"/>
        <w:ind w:left="571" w:right="392"/>
      </w:pPr>
      <w:r>
        <w:t>When chaperones are imposed as a practice restriction, a notice detailing the condition</w:t>
      </w:r>
      <w:r>
        <w:rPr>
          <w:spacing w:val="-19"/>
        </w:rPr>
        <w:t xml:space="preserve"> </w:t>
      </w:r>
      <w:r>
        <w:t xml:space="preserve">must be displayed in the doctor’s waiting room and examination areas ‘to inform </w:t>
      </w:r>
      <w:r>
        <w:rPr>
          <w:spacing w:val="-3"/>
        </w:rPr>
        <w:t>patients’,</w:t>
      </w:r>
      <w:r>
        <w:rPr>
          <w:spacing w:val="-9"/>
        </w:rPr>
        <w:t xml:space="preserve"> </w:t>
      </w:r>
      <w:r>
        <w:t>and</w:t>
      </w:r>
    </w:p>
    <w:p w:rsidR="00305168" w:rsidRDefault="00305168">
      <w:pPr>
        <w:spacing w:line="240" w:lineRule="exact"/>
        <w:sectPr w:rsidR="00305168">
          <w:type w:val="continuous"/>
          <w:pgSz w:w="11910" w:h="16840"/>
          <w:pgMar w:top="1580" w:right="1040" w:bottom="280" w:left="0" w:header="720" w:footer="720" w:gutter="0"/>
          <w:cols w:num="2" w:space="720" w:equalWidth="0">
            <w:col w:w="5625" w:space="40"/>
            <w:col w:w="5205"/>
          </w:cols>
        </w:sectPr>
      </w:pPr>
    </w:p>
    <w:p w:rsidR="00305168" w:rsidRDefault="00305168">
      <w:pPr>
        <w:spacing w:before="11"/>
        <w:rPr>
          <w:rFonts w:ascii="DINOT" w:eastAsia="DINOT" w:hAnsi="DINOT" w:cs="DINOT"/>
          <w:sz w:val="15"/>
          <w:szCs w:val="15"/>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8255" r="8255" b="1270"/>
                <wp:docPr id="21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19" name="Group 64"/>
                        <wpg:cNvGrpSpPr>
                          <a:grpSpLocks/>
                        </wpg:cNvGrpSpPr>
                        <wpg:grpSpPr bwMode="auto">
                          <a:xfrm>
                            <a:off x="8" y="8"/>
                            <a:ext cx="1440" cy="2"/>
                            <a:chOff x="8" y="8"/>
                            <a:chExt cx="1440" cy="2"/>
                          </a:xfrm>
                        </wpg:grpSpPr>
                        <wps:wsp>
                          <wps:cNvPr id="220" name="Freeform 6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450E46A" id="Group 6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">
                <v:group id="Group 6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6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cWMAA&#10;AADcAAAADwAAAGRycy9kb3ducmV2LnhtbERPTYvCMBC9C/6HMMLebLpdEKnGUlbFBU/qsuBtaMa2&#10;2ExKE2vXX28OgsfH+15mg2lET52rLSv4jGIQxIXVNZcKfk/b6RyE88gaG8uk4J8cZKvxaImptnc+&#10;UH/0pQgh7FJUUHnfplK6oiKDLrItceAutjPoA+xKqTu8h3DTyCSOZ9JgzaGhwpa+Kyqux5tR8LXb&#10;/uF5L9dJXhz6x4ytp41V6mMy5AsQngb/Fr/cP1pBkoT54Uw4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CcWMAAAADcAAAADwAAAAAAAAAAAAAAAACYAgAAZHJzL2Rvd25y&#10;ZXYueG1sUEsFBgAAAAAEAAQA9QAAAIUDA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23"/>
        </w:numPr>
        <w:tabs>
          <w:tab w:val="left" w:pos="1418"/>
        </w:tabs>
        <w:spacing w:before="26" w:line="192" w:lineRule="exact"/>
        <w:ind w:left="1417" w:right="248"/>
        <w:jc w:val="left"/>
        <w:rPr>
          <w:rFonts w:ascii="DINOT" w:eastAsia="DINOT" w:hAnsi="DINOT" w:cs="DINOT"/>
          <w:sz w:val="16"/>
          <w:szCs w:val="16"/>
        </w:rPr>
      </w:pPr>
      <w:r>
        <w:rPr>
          <w:rFonts w:ascii="DINOT" w:eastAsia="DINOT" w:hAnsi="DINOT" w:cs="DINOT"/>
          <w:sz w:val="16"/>
          <w:szCs w:val="16"/>
        </w:rPr>
        <w:t>O</w:t>
      </w:r>
      <w:r>
        <w:rPr>
          <w:rFonts w:ascii="DINOT" w:eastAsia="DINOT" w:hAnsi="DINOT" w:cs="DINOT"/>
          <w:spacing w:val="-2"/>
          <w:sz w:val="16"/>
          <w:szCs w:val="16"/>
        </w:rPr>
        <w:t xml:space="preserve"> </w:t>
      </w:r>
      <w:r>
        <w:rPr>
          <w:rFonts w:ascii="DINOT" w:eastAsia="DINOT" w:hAnsi="DINOT" w:cs="DINOT"/>
          <w:sz w:val="16"/>
          <w:szCs w:val="16"/>
        </w:rPr>
        <w:t>Carville,</w:t>
      </w:r>
      <w:r>
        <w:rPr>
          <w:rFonts w:ascii="DINOT" w:eastAsia="DINOT" w:hAnsi="DINOT" w:cs="DINOT"/>
          <w:spacing w:val="-2"/>
          <w:sz w:val="16"/>
          <w:szCs w:val="16"/>
        </w:rPr>
        <w:t xml:space="preserve"> </w:t>
      </w:r>
      <w:r>
        <w:rPr>
          <w:rFonts w:ascii="DINOT" w:eastAsia="DINOT" w:hAnsi="DINOT" w:cs="DINOT"/>
          <w:sz w:val="16"/>
          <w:szCs w:val="16"/>
        </w:rPr>
        <w:t>‘Predatory</w:t>
      </w:r>
      <w:r>
        <w:rPr>
          <w:rFonts w:ascii="DINOT" w:eastAsia="DINOT" w:hAnsi="DINOT" w:cs="DINOT"/>
          <w:spacing w:val="-2"/>
          <w:sz w:val="16"/>
          <w:szCs w:val="16"/>
        </w:rPr>
        <w:t xml:space="preserve"> </w:t>
      </w:r>
      <w:r>
        <w:rPr>
          <w:rFonts w:ascii="DINOT" w:eastAsia="DINOT" w:hAnsi="DINOT" w:cs="DINOT"/>
          <w:sz w:val="16"/>
          <w:szCs w:val="16"/>
        </w:rPr>
        <w:t>health</w:t>
      </w:r>
      <w:r>
        <w:rPr>
          <w:rFonts w:ascii="DINOT" w:eastAsia="DINOT" w:hAnsi="DINOT" w:cs="DINOT"/>
          <w:spacing w:val="-2"/>
          <w:sz w:val="16"/>
          <w:szCs w:val="16"/>
        </w:rPr>
        <w:t xml:space="preserve"> </w:t>
      </w:r>
      <w:r>
        <w:rPr>
          <w:rFonts w:ascii="DINOT" w:eastAsia="DINOT" w:hAnsi="DINOT" w:cs="DINOT"/>
          <w:sz w:val="16"/>
          <w:szCs w:val="16"/>
        </w:rPr>
        <w:t>professionals</w:t>
      </w:r>
      <w:r>
        <w:rPr>
          <w:rFonts w:ascii="DINOT" w:eastAsia="DINOT" w:hAnsi="DINOT" w:cs="DINOT"/>
          <w:spacing w:val="-2"/>
          <w:sz w:val="16"/>
          <w:szCs w:val="16"/>
        </w:rPr>
        <w:t xml:space="preserve"> </w:t>
      </w:r>
      <w:r>
        <w:rPr>
          <w:rFonts w:ascii="DINOT" w:eastAsia="DINOT" w:hAnsi="DINOT" w:cs="DINOT"/>
          <w:sz w:val="16"/>
          <w:szCs w:val="16"/>
        </w:rPr>
        <w:t>still</w:t>
      </w:r>
      <w:r>
        <w:rPr>
          <w:rFonts w:ascii="DINOT" w:eastAsia="DINOT" w:hAnsi="DINOT" w:cs="DINOT"/>
          <w:spacing w:val="-2"/>
          <w:sz w:val="16"/>
          <w:szCs w:val="16"/>
        </w:rPr>
        <w:t xml:space="preserve"> </w:t>
      </w:r>
      <w:r>
        <w:rPr>
          <w:rFonts w:ascii="DINOT" w:eastAsia="DINOT" w:hAnsi="DINOT" w:cs="DINOT"/>
          <w:sz w:val="16"/>
          <w:szCs w:val="16"/>
        </w:rPr>
        <w:t>practising’</w:t>
      </w:r>
      <w:r>
        <w:rPr>
          <w:rFonts w:ascii="DINOT" w:eastAsia="DINOT" w:hAnsi="DINOT" w:cs="DINOT"/>
          <w:spacing w:val="-3"/>
          <w:sz w:val="16"/>
          <w:szCs w:val="16"/>
        </w:rPr>
        <w:t xml:space="preserve"> </w:t>
      </w:r>
      <w:r>
        <w:rPr>
          <w:rFonts w:ascii="DINOT-Italic" w:eastAsia="DINOT-Italic" w:hAnsi="DINOT-Italic" w:cs="DINOT-Italic"/>
          <w:i/>
          <w:sz w:val="16"/>
          <w:szCs w:val="16"/>
        </w:rPr>
        <w:t>Herald</w:t>
      </w:r>
      <w:r>
        <w:rPr>
          <w:rFonts w:ascii="DINOT-Italic" w:eastAsia="DINOT-Italic" w:hAnsi="DINOT-Italic" w:cs="DINOT-Italic"/>
          <w:i/>
          <w:spacing w:val="-2"/>
          <w:sz w:val="16"/>
          <w:szCs w:val="16"/>
        </w:rPr>
        <w:t xml:space="preserve"> </w:t>
      </w:r>
      <w:r>
        <w:rPr>
          <w:rFonts w:ascii="DINOT-Italic" w:eastAsia="DINOT-Italic" w:hAnsi="DINOT-Italic" w:cs="DINOT-Italic"/>
          <w:i/>
          <w:sz w:val="16"/>
          <w:szCs w:val="16"/>
        </w:rPr>
        <w:t>on</w:t>
      </w:r>
      <w:r>
        <w:rPr>
          <w:rFonts w:ascii="DINOT-Italic" w:eastAsia="DINOT-Italic" w:hAnsi="DINOT-Italic" w:cs="DINOT-Italic"/>
          <w:i/>
          <w:spacing w:val="-2"/>
          <w:sz w:val="16"/>
          <w:szCs w:val="16"/>
        </w:rPr>
        <w:t xml:space="preserve"> </w:t>
      </w:r>
      <w:r>
        <w:rPr>
          <w:rFonts w:ascii="DINOT-Italic" w:eastAsia="DINOT-Italic" w:hAnsi="DINOT-Italic" w:cs="DINOT-Italic"/>
          <w:i/>
          <w:sz w:val="16"/>
          <w:szCs w:val="16"/>
        </w:rPr>
        <w:t>Sunday</w:t>
      </w:r>
      <w:r>
        <w:rPr>
          <w:rFonts w:ascii="DINOT" w:eastAsia="DINOT" w:hAnsi="DINOT" w:cs="DINOT"/>
          <w:sz w:val="16"/>
          <w:szCs w:val="16"/>
        </w:rPr>
        <w:t>,</w:t>
      </w:r>
      <w:r>
        <w:rPr>
          <w:rFonts w:ascii="DINOT" w:eastAsia="DINOT" w:hAnsi="DINOT" w:cs="DINOT"/>
          <w:spacing w:val="-2"/>
          <w:sz w:val="16"/>
          <w:szCs w:val="16"/>
        </w:rPr>
        <w:t xml:space="preserve"> </w:t>
      </w:r>
      <w:r>
        <w:rPr>
          <w:rFonts w:ascii="DINOT" w:eastAsia="DINOT" w:hAnsi="DINOT" w:cs="DINOT"/>
          <w:sz w:val="16"/>
          <w:szCs w:val="16"/>
        </w:rPr>
        <w:t>14</w:t>
      </w:r>
      <w:r>
        <w:rPr>
          <w:rFonts w:ascii="DINOT" w:eastAsia="DINOT" w:hAnsi="DINOT" w:cs="DINOT"/>
          <w:spacing w:val="-2"/>
          <w:sz w:val="16"/>
          <w:szCs w:val="16"/>
        </w:rPr>
        <w:t xml:space="preserve"> </w:t>
      </w:r>
      <w:r>
        <w:rPr>
          <w:rFonts w:ascii="DINOT" w:eastAsia="DINOT" w:hAnsi="DINOT" w:cs="DINOT"/>
          <w:sz w:val="16"/>
          <w:szCs w:val="16"/>
        </w:rPr>
        <w:t>August</w:t>
      </w:r>
      <w:r>
        <w:rPr>
          <w:rFonts w:ascii="DINOT" w:eastAsia="DINOT" w:hAnsi="DINOT" w:cs="DINOT"/>
          <w:spacing w:val="-2"/>
          <w:sz w:val="16"/>
          <w:szCs w:val="16"/>
        </w:rPr>
        <w:t xml:space="preserve"> </w:t>
      </w:r>
      <w:r>
        <w:rPr>
          <w:rFonts w:ascii="DINOT" w:eastAsia="DINOT" w:hAnsi="DINOT" w:cs="DINOT"/>
          <w:sz w:val="16"/>
          <w:szCs w:val="16"/>
        </w:rPr>
        <w:t>2016;</w:t>
      </w:r>
      <w:r>
        <w:rPr>
          <w:rFonts w:ascii="DINOT" w:eastAsia="DINOT" w:hAnsi="DINOT" w:cs="DINOT"/>
          <w:spacing w:val="-2"/>
          <w:sz w:val="16"/>
          <w:szCs w:val="16"/>
        </w:rPr>
        <w:t xml:space="preserve"> </w:t>
      </w:r>
      <w:r>
        <w:rPr>
          <w:rFonts w:ascii="DINOT" w:eastAsia="DINOT" w:hAnsi="DINOT" w:cs="DINOT"/>
          <w:sz w:val="16"/>
          <w:szCs w:val="16"/>
        </w:rPr>
        <w:t>O</w:t>
      </w:r>
      <w:r>
        <w:rPr>
          <w:rFonts w:ascii="DINOT" w:eastAsia="DINOT" w:hAnsi="DINOT" w:cs="DINOT"/>
          <w:spacing w:val="-2"/>
          <w:sz w:val="16"/>
          <w:szCs w:val="16"/>
        </w:rPr>
        <w:t xml:space="preserve"> </w:t>
      </w:r>
      <w:r>
        <w:rPr>
          <w:rFonts w:ascii="DINOT" w:eastAsia="DINOT" w:hAnsi="DINOT" w:cs="DINOT"/>
          <w:sz w:val="16"/>
          <w:szCs w:val="16"/>
        </w:rPr>
        <w:t>Carville,</w:t>
      </w:r>
      <w:r>
        <w:rPr>
          <w:rFonts w:ascii="DINOT" w:eastAsia="DINOT" w:hAnsi="DINOT" w:cs="DINOT"/>
          <w:spacing w:val="-2"/>
          <w:sz w:val="16"/>
          <w:szCs w:val="16"/>
        </w:rPr>
        <w:t xml:space="preserve"> </w:t>
      </w:r>
      <w:r>
        <w:rPr>
          <w:rFonts w:ascii="DINOT" w:eastAsia="DINOT" w:hAnsi="DINOT" w:cs="DINOT"/>
          <w:sz w:val="16"/>
          <w:szCs w:val="16"/>
        </w:rPr>
        <w:t>‘Dodgy</w:t>
      </w:r>
      <w:r>
        <w:rPr>
          <w:rFonts w:ascii="DINOT" w:eastAsia="DINOT" w:hAnsi="DINOT" w:cs="DINOT"/>
          <w:spacing w:val="-2"/>
          <w:sz w:val="16"/>
          <w:szCs w:val="16"/>
        </w:rPr>
        <w:t xml:space="preserve"> </w:t>
      </w:r>
      <w:r>
        <w:rPr>
          <w:rFonts w:ascii="DINOT" w:eastAsia="DINOT" w:hAnsi="DINOT" w:cs="DINOT"/>
          <w:sz w:val="16"/>
          <w:szCs w:val="16"/>
        </w:rPr>
        <w:t>doctors</w:t>
      </w:r>
      <w:r>
        <w:rPr>
          <w:rFonts w:ascii="DINOT" w:eastAsia="DINOT" w:hAnsi="DINOT" w:cs="DINOT"/>
          <w:spacing w:val="-2"/>
          <w:sz w:val="16"/>
          <w:szCs w:val="16"/>
        </w:rPr>
        <w:t xml:space="preserve"> </w:t>
      </w:r>
      <w:r>
        <w:rPr>
          <w:rFonts w:ascii="DINOT" w:eastAsia="DINOT" w:hAnsi="DINOT" w:cs="DINOT"/>
          <w:sz w:val="16"/>
          <w:szCs w:val="16"/>
        </w:rPr>
        <w:t>continue</w:t>
      </w:r>
      <w:r>
        <w:rPr>
          <w:rFonts w:ascii="DINOT" w:eastAsia="DINOT" w:hAnsi="DINOT" w:cs="DINOT"/>
          <w:spacing w:val="-2"/>
          <w:sz w:val="16"/>
          <w:szCs w:val="16"/>
        </w:rPr>
        <w:t xml:space="preserve"> </w:t>
      </w:r>
      <w:r>
        <w:rPr>
          <w:rFonts w:ascii="DINOT" w:eastAsia="DINOT" w:hAnsi="DINOT" w:cs="DINOT"/>
          <w:sz w:val="16"/>
          <w:szCs w:val="16"/>
        </w:rPr>
        <w:t xml:space="preserve">to practise’ </w:t>
      </w:r>
      <w:r>
        <w:rPr>
          <w:rFonts w:ascii="DINOT-Italic" w:eastAsia="DINOT-Italic" w:hAnsi="DINOT-Italic" w:cs="DINOT-Italic"/>
          <w:i/>
          <w:sz w:val="16"/>
          <w:szCs w:val="16"/>
        </w:rPr>
        <w:t>The New Zealand Herald</w:t>
      </w:r>
      <w:r>
        <w:rPr>
          <w:rFonts w:ascii="DINOT" w:eastAsia="DINOT" w:hAnsi="DINOT" w:cs="DINOT"/>
          <w:sz w:val="16"/>
          <w:szCs w:val="16"/>
        </w:rPr>
        <w:t>, 15 August</w:t>
      </w:r>
      <w:r>
        <w:rPr>
          <w:rFonts w:ascii="DINOT" w:eastAsia="DINOT" w:hAnsi="DINOT" w:cs="DINOT"/>
          <w:spacing w:val="-9"/>
          <w:sz w:val="16"/>
          <w:szCs w:val="16"/>
        </w:rPr>
        <w:t xml:space="preserve"> </w:t>
      </w:r>
      <w:r>
        <w:rPr>
          <w:rFonts w:ascii="DINOT" w:eastAsia="DINOT" w:hAnsi="DINOT" w:cs="DINOT"/>
          <w:sz w:val="16"/>
          <w:szCs w:val="16"/>
        </w:rPr>
        <w:t>2016.</w:t>
      </w:r>
    </w:p>
    <w:p w:rsidR="00305168" w:rsidRDefault="00572EDE">
      <w:pPr>
        <w:pStyle w:val="ListParagraph"/>
        <w:numPr>
          <w:ilvl w:val="0"/>
          <w:numId w:val="23"/>
        </w:numPr>
        <w:tabs>
          <w:tab w:val="left" w:pos="1418"/>
        </w:tabs>
        <w:spacing w:before="56" w:line="192" w:lineRule="exact"/>
        <w:ind w:left="1417" w:right="572"/>
        <w:jc w:val="left"/>
        <w:rPr>
          <w:rFonts w:ascii="DINOT" w:eastAsia="DINOT" w:hAnsi="DINOT" w:cs="DINOT"/>
          <w:sz w:val="16"/>
          <w:szCs w:val="16"/>
        </w:rPr>
      </w:pPr>
      <w:r>
        <w:rPr>
          <w:rFonts w:ascii="DINOT" w:eastAsia="DINOT" w:hAnsi="DINOT" w:cs="DINOT"/>
          <w:sz w:val="16"/>
          <w:szCs w:val="16"/>
        </w:rPr>
        <w:t>Rights</w:t>
      </w:r>
      <w:r>
        <w:rPr>
          <w:rFonts w:ascii="DINOT" w:eastAsia="DINOT" w:hAnsi="DINOT" w:cs="DINOT"/>
          <w:spacing w:val="-3"/>
          <w:sz w:val="16"/>
          <w:szCs w:val="16"/>
        </w:rPr>
        <w:t xml:space="preserve"> </w:t>
      </w:r>
      <w:r>
        <w:rPr>
          <w:rFonts w:ascii="DINOT" w:eastAsia="DINOT" w:hAnsi="DINOT" w:cs="DINOT"/>
          <w:sz w:val="16"/>
          <w:szCs w:val="16"/>
        </w:rPr>
        <w:t>4(2)</w:t>
      </w:r>
      <w:r>
        <w:rPr>
          <w:rFonts w:ascii="DINOT" w:eastAsia="DINOT" w:hAnsi="DINOT" w:cs="DINOT"/>
          <w:spacing w:val="-3"/>
          <w:sz w:val="16"/>
          <w:szCs w:val="16"/>
        </w:rPr>
        <w:t xml:space="preserve"> </w:t>
      </w:r>
      <w:r>
        <w:rPr>
          <w:rFonts w:ascii="DINOT" w:eastAsia="DINOT" w:hAnsi="DINOT" w:cs="DINOT"/>
          <w:sz w:val="16"/>
          <w:szCs w:val="16"/>
        </w:rPr>
        <w:t>and</w:t>
      </w:r>
      <w:r>
        <w:rPr>
          <w:rFonts w:ascii="DINOT" w:eastAsia="DINOT" w:hAnsi="DINOT" w:cs="DINOT"/>
          <w:spacing w:val="-3"/>
          <w:sz w:val="16"/>
          <w:szCs w:val="16"/>
        </w:rPr>
        <w:t xml:space="preserve"> </w:t>
      </w:r>
      <w:r>
        <w:rPr>
          <w:rFonts w:ascii="DINOT" w:eastAsia="DINOT" w:hAnsi="DINOT" w:cs="DINOT"/>
          <w:sz w:val="16"/>
          <w:szCs w:val="16"/>
        </w:rPr>
        <w:t>2</w:t>
      </w:r>
      <w:r>
        <w:rPr>
          <w:rFonts w:ascii="DINOT" w:eastAsia="DINOT" w:hAnsi="DINOT" w:cs="DINOT"/>
          <w:spacing w:val="-3"/>
          <w:sz w:val="16"/>
          <w:szCs w:val="16"/>
        </w:rPr>
        <w:t xml:space="preserve"> </w:t>
      </w:r>
      <w:r>
        <w:rPr>
          <w:rFonts w:ascii="DINOT" w:eastAsia="DINOT" w:hAnsi="DINOT" w:cs="DINOT"/>
          <w:sz w:val="16"/>
          <w:szCs w:val="16"/>
        </w:rPr>
        <w:t>of</w:t>
      </w:r>
      <w:r>
        <w:rPr>
          <w:rFonts w:ascii="DINOT" w:eastAsia="DINOT" w:hAnsi="DINOT" w:cs="DINOT"/>
          <w:spacing w:val="-3"/>
          <w:sz w:val="16"/>
          <w:szCs w:val="16"/>
        </w:rPr>
        <w:t xml:space="preserve"> </w:t>
      </w:r>
      <w:r>
        <w:rPr>
          <w:rFonts w:ascii="DINOT" w:eastAsia="DINOT" w:hAnsi="DINOT" w:cs="DINOT"/>
          <w:sz w:val="16"/>
          <w:szCs w:val="16"/>
        </w:rPr>
        <w:t>the</w:t>
      </w:r>
      <w:r>
        <w:rPr>
          <w:rFonts w:ascii="DINOT" w:eastAsia="DINOT" w:hAnsi="DINOT" w:cs="DINOT"/>
          <w:spacing w:val="-3"/>
          <w:sz w:val="16"/>
          <w:szCs w:val="16"/>
        </w:rPr>
        <w:t xml:space="preserve"> </w:t>
      </w:r>
      <w:r>
        <w:rPr>
          <w:rFonts w:ascii="DINOT" w:eastAsia="DINOT" w:hAnsi="DINOT" w:cs="DINOT"/>
          <w:sz w:val="16"/>
          <w:szCs w:val="16"/>
        </w:rPr>
        <w:t>Code</w:t>
      </w:r>
      <w:r>
        <w:rPr>
          <w:rFonts w:ascii="DINOT" w:eastAsia="DINOT" w:hAnsi="DINOT" w:cs="DINOT"/>
          <w:spacing w:val="-3"/>
          <w:sz w:val="16"/>
          <w:szCs w:val="16"/>
        </w:rPr>
        <w:t xml:space="preserve"> </w:t>
      </w:r>
      <w:r>
        <w:rPr>
          <w:rFonts w:ascii="DINOT" w:eastAsia="DINOT" w:hAnsi="DINOT" w:cs="DINOT"/>
          <w:sz w:val="16"/>
          <w:szCs w:val="16"/>
        </w:rPr>
        <w:t>of</w:t>
      </w:r>
      <w:r>
        <w:rPr>
          <w:rFonts w:ascii="DINOT" w:eastAsia="DINOT" w:hAnsi="DINOT" w:cs="DINOT"/>
          <w:spacing w:val="-3"/>
          <w:sz w:val="16"/>
          <w:szCs w:val="16"/>
        </w:rPr>
        <w:t xml:space="preserve"> </w:t>
      </w:r>
      <w:r>
        <w:rPr>
          <w:rFonts w:ascii="DINOT" w:eastAsia="DINOT" w:hAnsi="DINOT" w:cs="DINOT"/>
          <w:sz w:val="16"/>
          <w:szCs w:val="16"/>
        </w:rPr>
        <w:t>Patients’</w:t>
      </w:r>
      <w:r>
        <w:rPr>
          <w:rFonts w:ascii="DINOT" w:eastAsia="DINOT" w:hAnsi="DINOT" w:cs="DINOT"/>
          <w:spacing w:val="-3"/>
          <w:sz w:val="16"/>
          <w:szCs w:val="16"/>
        </w:rPr>
        <w:t xml:space="preserve"> </w:t>
      </w:r>
      <w:r>
        <w:rPr>
          <w:rFonts w:ascii="DINOT" w:eastAsia="DINOT" w:hAnsi="DINOT" w:cs="DINOT"/>
          <w:sz w:val="16"/>
          <w:szCs w:val="16"/>
        </w:rPr>
        <w:t>Rights</w:t>
      </w:r>
      <w:r>
        <w:rPr>
          <w:rFonts w:ascii="DINOT" w:eastAsia="DINOT" w:hAnsi="DINOT" w:cs="DINOT"/>
          <w:spacing w:val="-3"/>
          <w:sz w:val="16"/>
          <w:szCs w:val="16"/>
        </w:rPr>
        <w:t xml:space="preserve"> </w:t>
      </w:r>
      <w:r>
        <w:rPr>
          <w:rFonts w:ascii="DINOT" w:eastAsia="DINOT" w:hAnsi="DINOT" w:cs="DINOT"/>
          <w:sz w:val="16"/>
          <w:szCs w:val="16"/>
        </w:rPr>
        <w:t>affirm</w:t>
      </w:r>
      <w:r>
        <w:rPr>
          <w:rFonts w:ascii="DINOT" w:eastAsia="DINOT" w:hAnsi="DINOT" w:cs="DINOT"/>
          <w:spacing w:val="-3"/>
          <w:sz w:val="16"/>
          <w:szCs w:val="16"/>
        </w:rPr>
        <w:t xml:space="preserve"> </w:t>
      </w:r>
      <w:r>
        <w:rPr>
          <w:rFonts w:ascii="DINOT" w:eastAsia="DINOT" w:hAnsi="DINOT" w:cs="DINOT"/>
          <w:sz w:val="16"/>
          <w:szCs w:val="16"/>
        </w:rPr>
        <w:t>a</w:t>
      </w:r>
      <w:r>
        <w:rPr>
          <w:rFonts w:ascii="DINOT" w:eastAsia="DINOT" w:hAnsi="DINOT" w:cs="DINOT"/>
          <w:spacing w:val="-3"/>
          <w:sz w:val="16"/>
          <w:szCs w:val="16"/>
        </w:rPr>
        <w:t xml:space="preserve"> </w:t>
      </w:r>
      <w:r>
        <w:rPr>
          <w:rFonts w:ascii="DINOT" w:eastAsia="DINOT" w:hAnsi="DINOT" w:cs="DINOT"/>
          <w:sz w:val="16"/>
          <w:szCs w:val="16"/>
        </w:rPr>
        <w:t>patient’s</w:t>
      </w:r>
      <w:r>
        <w:rPr>
          <w:rFonts w:ascii="DINOT" w:eastAsia="DINOT" w:hAnsi="DINOT" w:cs="DINOT"/>
          <w:spacing w:val="-3"/>
          <w:sz w:val="16"/>
          <w:szCs w:val="16"/>
        </w:rPr>
        <w:t xml:space="preserve"> </w:t>
      </w:r>
      <w:r>
        <w:rPr>
          <w:rFonts w:ascii="DINOT" w:eastAsia="DINOT" w:hAnsi="DINOT" w:cs="DINOT"/>
          <w:sz w:val="16"/>
          <w:szCs w:val="16"/>
        </w:rPr>
        <w:t>right</w:t>
      </w:r>
      <w:r>
        <w:rPr>
          <w:rFonts w:ascii="DINOT" w:eastAsia="DINOT" w:hAnsi="DINOT" w:cs="DINOT"/>
          <w:spacing w:val="-3"/>
          <w:sz w:val="16"/>
          <w:szCs w:val="16"/>
        </w:rPr>
        <w:t xml:space="preserve"> </w:t>
      </w:r>
      <w:r>
        <w:rPr>
          <w:rFonts w:ascii="DINOT" w:eastAsia="DINOT" w:hAnsi="DINOT" w:cs="DINOT"/>
          <w:sz w:val="16"/>
          <w:szCs w:val="16"/>
        </w:rPr>
        <w:t>to</w:t>
      </w:r>
      <w:r>
        <w:rPr>
          <w:rFonts w:ascii="DINOT" w:eastAsia="DINOT" w:hAnsi="DINOT" w:cs="DINOT"/>
          <w:spacing w:val="-3"/>
          <w:sz w:val="16"/>
          <w:szCs w:val="16"/>
        </w:rPr>
        <w:t xml:space="preserve"> </w:t>
      </w:r>
      <w:r>
        <w:rPr>
          <w:rFonts w:ascii="DINOT" w:eastAsia="DINOT" w:hAnsi="DINOT" w:cs="DINOT"/>
          <w:sz w:val="16"/>
          <w:szCs w:val="16"/>
        </w:rPr>
        <w:t>compliance</w:t>
      </w:r>
      <w:r>
        <w:rPr>
          <w:rFonts w:ascii="DINOT" w:eastAsia="DINOT" w:hAnsi="DINOT" w:cs="DINOT"/>
          <w:spacing w:val="-3"/>
          <w:sz w:val="16"/>
          <w:szCs w:val="16"/>
        </w:rPr>
        <w:t xml:space="preserve"> </w:t>
      </w:r>
      <w:r>
        <w:rPr>
          <w:rFonts w:ascii="DINOT" w:eastAsia="DINOT" w:hAnsi="DINOT" w:cs="DINOT"/>
          <w:sz w:val="16"/>
          <w:szCs w:val="16"/>
        </w:rPr>
        <w:t>by</w:t>
      </w:r>
      <w:r>
        <w:rPr>
          <w:rFonts w:ascii="DINOT" w:eastAsia="DINOT" w:hAnsi="DINOT" w:cs="DINOT"/>
          <w:spacing w:val="-3"/>
          <w:sz w:val="16"/>
          <w:szCs w:val="16"/>
        </w:rPr>
        <w:t xml:space="preserve"> </w:t>
      </w:r>
      <w:r>
        <w:rPr>
          <w:rFonts w:ascii="DINOT" w:eastAsia="DINOT" w:hAnsi="DINOT" w:cs="DINOT"/>
          <w:sz w:val="16"/>
          <w:szCs w:val="16"/>
        </w:rPr>
        <w:t>a</w:t>
      </w:r>
      <w:r>
        <w:rPr>
          <w:rFonts w:ascii="DINOT" w:eastAsia="DINOT" w:hAnsi="DINOT" w:cs="DINOT"/>
          <w:spacing w:val="-3"/>
          <w:sz w:val="16"/>
          <w:szCs w:val="16"/>
        </w:rPr>
        <w:t xml:space="preserve"> </w:t>
      </w:r>
      <w:r>
        <w:rPr>
          <w:rFonts w:ascii="DINOT" w:eastAsia="DINOT" w:hAnsi="DINOT" w:cs="DINOT"/>
          <w:sz w:val="16"/>
          <w:szCs w:val="16"/>
        </w:rPr>
        <w:t>doctor</w:t>
      </w:r>
      <w:r>
        <w:rPr>
          <w:rFonts w:ascii="DINOT" w:eastAsia="DINOT" w:hAnsi="DINOT" w:cs="DINOT"/>
          <w:spacing w:val="-3"/>
          <w:sz w:val="16"/>
          <w:szCs w:val="16"/>
        </w:rPr>
        <w:t xml:space="preserve"> </w:t>
      </w:r>
      <w:r>
        <w:rPr>
          <w:rFonts w:ascii="DINOT" w:eastAsia="DINOT" w:hAnsi="DINOT" w:cs="DINOT"/>
          <w:sz w:val="16"/>
          <w:szCs w:val="16"/>
        </w:rPr>
        <w:t>with</w:t>
      </w:r>
      <w:r>
        <w:rPr>
          <w:rFonts w:ascii="DINOT" w:eastAsia="DINOT" w:hAnsi="DINOT" w:cs="DINOT"/>
          <w:spacing w:val="-3"/>
          <w:sz w:val="16"/>
          <w:szCs w:val="16"/>
        </w:rPr>
        <w:t xml:space="preserve"> </w:t>
      </w:r>
      <w:r>
        <w:rPr>
          <w:rFonts w:ascii="DINOT" w:eastAsia="DINOT" w:hAnsi="DINOT" w:cs="DINOT"/>
          <w:sz w:val="16"/>
          <w:szCs w:val="16"/>
        </w:rPr>
        <w:t>professional</w:t>
      </w:r>
      <w:r>
        <w:rPr>
          <w:rFonts w:ascii="DINOT" w:eastAsia="DINOT" w:hAnsi="DINOT" w:cs="DINOT"/>
          <w:spacing w:val="-3"/>
          <w:sz w:val="16"/>
          <w:szCs w:val="16"/>
        </w:rPr>
        <w:t xml:space="preserve"> </w:t>
      </w:r>
      <w:r>
        <w:rPr>
          <w:rFonts w:ascii="DINOT" w:eastAsia="DINOT" w:hAnsi="DINOT" w:cs="DINOT"/>
          <w:sz w:val="16"/>
          <w:szCs w:val="16"/>
        </w:rPr>
        <w:t>and</w:t>
      </w:r>
      <w:r>
        <w:rPr>
          <w:rFonts w:ascii="DINOT" w:eastAsia="DINOT" w:hAnsi="DINOT" w:cs="DINOT"/>
          <w:spacing w:val="-3"/>
          <w:sz w:val="16"/>
          <w:szCs w:val="16"/>
        </w:rPr>
        <w:t xml:space="preserve"> </w:t>
      </w:r>
      <w:r>
        <w:rPr>
          <w:rFonts w:ascii="DINOT" w:eastAsia="DINOT" w:hAnsi="DINOT" w:cs="DINOT"/>
          <w:sz w:val="16"/>
          <w:szCs w:val="16"/>
        </w:rPr>
        <w:t>ethical standards,</w:t>
      </w:r>
      <w:r>
        <w:rPr>
          <w:rFonts w:ascii="DINOT" w:eastAsia="DINOT" w:hAnsi="DINOT" w:cs="DINOT"/>
          <w:spacing w:val="-5"/>
          <w:sz w:val="16"/>
          <w:szCs w:val="16"/>
        </w:rPr>
        <w:t xml:space="preserve"> </w:t>
      </w:r>
      <w:r>
        <w:rPr>
          <w:rFonts w:ascii="DINOT" w:eastAsia="DINOT" w:hAnsi="DINOT" w:cs="DINOT"/>
          <w:sz w:val="16"/>
          <w:szCs w:val="16"/>
        </w:rPr>
        <w:t>and</w:t>
      </w:r>
      <w:r>
        <w:rPr>
          <w:rFonts w:ascii="DINOT" w:eastAsia="DINOT" w:hAnsi="DINOT" w:cs="DINOT"/>
          <w:spacing w:val="-5"/>
          <w:sz w:val="16"/>
          <w:szCs w:val="16"/>
        </w:rPr>
        <w:t xml:space="preserve"> </w:t>
      </w:r>
      <w:r>
        <w:rPr>
          <w:rFonts w:ascii="DINOT" w:eastAsia="DINOT" w:hAnsi="DINOT" w:cs="DINOT"/>
          <w:sz w:val="16"/>
          <w:szCs w:val="16"/>
        </w:rPr>
        <w:t>to</w:t>
      </w:r>
      <w:r>
        <w:rPr>
          <w:rFonts w:ascii="DINOT" w:eastAsia="DINOT" w:hAnsi="DINOT" w:cs="DINOT"/>
          <w:spacing w:val="-5"/>
          <w:sz w:val="16"/>
          <w:szCs w:val="16"/>
        </w:rPr>
        <w:t xml:space="preserve"> </w:t>
      </w:r>
      <w:r>
        <w:rPr>
          <w:rFonts w:ascii="DINOT" w:eastAsia="DINOT" w:hAnsi="DINOT" w:cs="DINOT"/>
          <w:sz w:val="16"/>
          <w:szCs w:val="16"/>
        </w:rPr>
        <w:t>be</w:t>
      </w:r>
      <w:r>
        <w:rPr>
          <w:rFonts w:ascii="DINOT" w:eastAsia="DINOT" w:hAnsi="DINOT" w:cs="DINOT"/>
          <w:spacing w:val="-5"/>
          <w:sz w:val="16"/>
          <w:szCs w:val="16"/>
        </w:rPr>
        <w:t xml:space="preserve"> </w:t>
      </w:r>
      <w:r>
        <w:rPr>
          <w:rFonts w:ascii="DINOT" w:eastAsia="DINOT" w:hAnsi="DINOT" w:cs="DINOT"/>
          <w:sz w:val="16"/>
          <w:szCs w:val="16"/>
        </w:rPr>
        <w:t>free</w:t>
      </w:r>
      <w:r>
        <w:rPr>
          <w:rFonts w:ascii="DINOT" w:eastAsia="DINOT" w:hAnsi="DINOT" w:cs="DINOT"/>
          <w:spacing w:val="-5"/>
          <w:sz w:val="16"/>
          <w:szCs w:val="16"/>
        </w:rPr>
        <w:t xml:space="preserve"> </w:t>
      </w:r>
      <w:r>
        <w:rPr>
          <w:rFonts w:ascii="DINOT" w:eastAsia="DINOT" w:hAnsi="DINOT" w:cs="DINOT"/>
          <w:sz w:val="16"/>
          <w:szCs w:val="16"/>
        </w:rPr>
        <w:t>from</w:t>
      </w:r>
      <w:r>
        <w:rPr>
          <w:rFonts w:ascii="DINOT" w:eastAsia="DINOT" w:hAnsi="DINOT" w:cs="DINOT"/>
          <w:spacing w:val="-5"/>
          <w:sz w:val="16"/>
          <w:szCs w:val="16"/>
        </w:rPr>
        <w:t xml:space="preserve"> </w:t>
      </w:r>
      <w:r>
        <w:rPr>
          <w:rFonts w:ascii="DINOT" w:eastAsia="DINOT" w:hAnsi="DINOT" w:cs="DINOT"/>
          <w:sz w:val="16"/>
          <w:szCs w:val="16"/>
        </w:rPr>
        <w:t>sexual</w:t>
      </w:r>
      <w:r>
        <w:rPr>
          <w:rFonts w:ascii="DINOT" w:eastAsia="DINOT" w:hAnsi="DINOT" w:cs="DINOT"/>
          <w:spacing w:val="-5"/>
          <w:sz w:val="16"/>
          <w:szCs w:val="16"/>
        </w:rPr>
        <w:t xml:space="preserve"> </w:t>
      </w:r>
      <w:r>
        <w:rPr>
          <w:rFonts w:ascii="DINOT" w:eastAsia="DINOT" w:hAnsi="DINOT" w:cs="DINOT"/>
          <w:sz w:val="16"/>
          <w:szCs w:val="16"/>
        </w:rPr>
        <w:t>exploitation.</w:t>
      </w:r>
    </w:p>
    <w:p w:rsidR="00305168" w:rsidRDefault="00572EDE">
      <w:pPr>
        <w:spacing w:before="43"/>
        <w:ind w:left="1133"/>
        <w:rPr>
          <w:rFonts w:ascii="DINOT" w:eastAsia="DINOT" w:hAnsi="DINOT" w:cs="DINOT"/>
          <w:sz w:val="16"/>
          <w:szCs w:val="16"/>
        </w:rPr>
      </w:pPr>
      <w:r>
        <w:rPr>
          <w:rFonts w:ascii="DINOT"/>
          <w:sz w:val="16"/>
        </w:rPr>
        <w:t>268 HPCAA, s</w:t>
      </w:r>
      <w:r>
        <w:rPr>
          <w:rFonts w:ascii="DINOT"/>
          <w:spacing w:val="-9"/>
          <w:sz w:val="16"/>
        </w:rPr>
        <w:t xml:space="preserve"> </w:t>
      </w:r>
      <w:r>
        <w:rPr>
          <w:rFonts w:ascii="DINOT"/>
          <w:sz w:val="16"/>
        </w:rPr>
        <w:t>22(3)(h).</w:t>
      </w:r>
    </w:p>
    <w:p w:rsidR="00305168" w:rsidRDefault="00572EDE">
      <w:pPr>
        <w:pStyle w:val="ListParagraph"/>
        <w:numPr>
          <w:ilvl w:val="0"/>
          <w:numId w:val="22"/>
        </w:numPr>
        <w:tabs>
          <w:tab w:val="left" w:pos="1418"/>
        </w:tabs>
        <w:spacing w:before="44"/>
        <w:ind w:firstLine="1020"/>
        <w:jc w:val="left"/>
        <w:rPr>
          <w:rFonts w:ascii="DINOT" w:eastAsia="DINOT" w:hAnsi="DINOT" w:cs="DINOT"/>
          <w:sz w:val="16"/>
          <w:szCs w:val="16"/>
        </w:rPr>
      </w:pPr>
      <w:r>
        <w:rPr>
          <w:rFonts w:ascii="DINOT"/>
          <w:sz w:val="16"/>
        </w:rPr>
        <w:t>HPCAA, s</w:t>
      </w:r>
      <w:r>
        <w:rPr>
          <w:rFonts w:ascii="DINOT"/>
          <w:spacing w:val="-2"/>
          <w:sz w:val="16"/>
        </w:rPr>
        <w:t xml:space="preserve"> </w:t>
      </w:r>
      <w:r>
        <w:rPr>
          <w:rFonts w:ascii="DINOT"/>
          <w:sz w:val="16"/>
        </w:rPr>
        <w:t>69.</w:t>
      </w:r>
    </w:p>
    <w:p w:rsidR="00305168" w:rsidRDefault="00572EDE">
      <w:pPr>
        <w:pStyle w:val="ListParagraph"/>
        <w:numPr>
          <w:ilvl w:val="0"/>
          <w:numId w:val="22"/>
        </w:numPr>
        <w:tabs>
          <w:tab w:val="left" w:pos="1418"/>
        </w:tabs>
        <w:spacing w:before="44"/>
        <w:ind w:left="1417"/>
        <w:jc w:val="left"/>
        <w:rPr>
          <w:rFonts w:ascii="DINOT" w:eastAsia="DINOT" w:hAnsi="DINOT" w:cs="DINOT"/>
          <w:sz w:val="16"/>
          <w:szCs w:val="16"/>
        </w:rPr>
      </w:pPr>
      <w:r>
        <w:rPr>
          <w:rFonts w:ascii="DINOT-Italic"/>
          <w:i/>
          <w:sz w:val="16"/>
        </w:rPr>
        <w:t>Re Dr Vijay Harypursat</w:t>
      </w:r>
      <w:r>
        <w:rPr>
          <w:rFonts w:ascii="DINOT"/>
          <w:sz w:val="16"/>
        </w:rPr>
        <w:t>, NZ Health Practitioners Disciplinary Tribunal decision no 729/Med</w:t>
      </w:r>
      <w:r>
        <w:rPr>
          <w:rFonts w:ascii="DINOT"/>
          <w:spacing w:val="-22"/>
          <w:sz w:val="16"/>
        </w:rPr>
        <w:t xml:space="preserve"> </w:t>
      </w:r>
      <w:r>
        <w:rPr>
          <w:rFonts w:ascii="DINOT"/>
          <w:sz w:val="16"/>
        </w:rPr>
        <w:t>15/316D.</w:t>
      </w:r>
    </w:p>
    <w:p w:rsidR="00305168" w:rsidRDefault="00305168">
      <w:pPr>
        <w:rPr>
          <w:rFonts w:ascii="DINOT" w:eastAsia="DINOT" w:hAnsi="DINOT" w:cs="DINOT"/>
          <w:sz w:val="16"/>
          <w:szCs w:val="16"/>
        </w:rPr>
        <w:sectPr w:rsidR="00305168">
          <w:type w:val="continuous"/>
          <w:pgSz w:w="11910" w:h="16840"/>
          <w:pgMar w:top="1580" w:right="1040" w:bottom="280" w:left="0" w:header="720" w:footer="720" w:gutter="0"/>
          <w:cols w:space="720"/>
        </w:sectPr>
      </w:pPr>
    </w:p>
    <w:p w:rsidR="00305168" w:rsidRDefault="00572EDE">
      <w:pPr>
        <w:pStyle w:val="BodyText"/>
        <w:spacing w:before="57" w:line="240" w:lineRule="exact"/>
        <w:ind w:right="438"/>
        <w:rPr>
          <w:sz w:val="11"/>
          <w:szCs w:val="11"/>
        </w:rPr>
      </w:pPr>
      <w:bookmarkStart w:id="131" w:name="United_Kingdom"/>
      <w:bookmarkStart w:id="132" w:name="_bookmark52"/>
      <w:bookmarkEnd w:id="131"/>
      <w:bookmarkEnd w:id="132"/>
      <w:r>
        <w:t>the doctor ‘should’ inform any employer of</w:t>
      </w:r>
      <w:r>
        <w:rPr>
          <w:spacing w:val="-24"/>
        </w:rPr>
        <w:t xml:space="preserve"> </w:t>
      </w:r>
      <w:r>
        <w:t>the condition and, if asked by a patient, ‘should disclose the reason behind the [chaperone] requirement’.</w:t>
      </w:r>
      <w:r>
        <w:rPr>
          <w:position w:val="7"/>
          <w:sz w:val="11"/>
          <w:szCs w:val="11"/>
        </w:rPr>
        <w:t>271</w:t>
      </w:r>
    </w:p>
    <w:p w:rsidR="00305168" w:rsidRDefault="00572EDE">
      <w:pPr>
        <w:pStyle w:val="BodyText"/>
        <w:spacing w:before="170" w:line="240" w:lineRule="exact"/>
        <w:ind w:right="50"/>
        <w:rPr>
          <w:sz w:val="11"/>
          <w:szCs w:val="11"/>
        </w:rPr>
      </w:pPr>
      <w:r>
        <w:rPr>
          <w:spacing w:val="-3"/>
        </w:rPr>
        <w:t xml:space="preserve">Generally, </w:t>
      </w:r>
      <w:r>
        <w:t xml:space="preserve">all complaints received by MCNZ are initially considered by the Complaints Triage </w:t>
      </w:r>
      <w:r>
        <w:rPr>
          <w:spacing w:val="-4"/>
        </w:rPr>
        <w:t xml:space="preserve">Team </w:t>
      </w:r>
      <w:r>
        <w:t xml:space="preserve">(CTT). A </w:t>
      </w:r>
      <w:r>
        <w:rPr>
          <w:spacing w:val="-4"/>
        </w:rPr>
        <w:t xml:space="preserve">key </w:t>
      </w:r>
      <w:r>
        <w:t>role for CTT is identifying any</w:t>
      </w:r>
      <w:r>
        <w:rPr>
          <w:spacing w:val="-15"/>
        </w:rPr>
        <w:t xml:space="preserve"> </w:t>
      </w:r>
      <w:r>
        <w:t>potential risk of harm, particularly where the complaint contains allegations of sexual misconduct. CTT will consider if the circumstances support the Registrar issuing a section 35 ‘risk of harm’ notice.</w:t>
      </w:r>
      <w:r>
        <w:rPr>
          <w:position w:val="7"/>
          <w:sz w:val="11"/>
          <w:szCs w:val="11"/>
        </w:rPr>
        <w:t xml:space="preserve">272 </w:t>
      </w:r>
      <w:r>
        <w:t>Under that section, MCNZ is required to notify employers and relevant agencies (including HDC) if it ‘has reason to believe that the practice</w:t>
      </w:r>
      <w:r>
        <w:rPr>
          <w:spacing w:val="-17"/>
        </w:rPr>
        <w:t xml:space="preserve"> </w:t>
      </w:r>
      <w:r>
        <w:t>of the health practitioner may pose a risk of harm to the</w:t>
      </w:r>
      <w:r>
        <w:rPr>
          <w:spacing w:val="2"/>
        </w:rPr>
        <w:t xml:space="preserve"> </w:t>
      </w:r>
      <w:r>
        <w:t>public’.</w:t>
      </w:r>
      <w:r>
        <w:rPr>
          <w:position w:val="7"/>
          <w:sz w:val="11"/>
          <w:szCs w:val="11"/>
        </w:rPr>
        <w:t>273</w:t>
      </w:r>
    </w:p>
    <w:p w:rsidR="00305168" w:rsidRDefault="00572EDE">
      <w:pPr>
        <w:pStyle w:val="BodyText"/>
        <w:spacing w:before="170" w:line="240" w:lineRule="exact"/>
        <w:ind w:right="206"/>
      </w:pPr>
      <w:r>
        <w:t>In practice, MCNZ uses the threat of such notification to incentivise the doctor’s</w:t>
      </w:r>
      <w:r>
        <w:rPr>
          <w:spacing w:val="-25"/>
        </w:rPr>
        <w:t xml:space="preserve"> </w:t>
      </w:r>
      <w:r>
        <w:t>agreement to a detailed voluntary undertaking, such as</w:t>
      </w:r>
      <w:r>
        <w:rPr>
          <w:spacing w:val="-9"/>
        </w:rPr>
        <w:t xml:space="preserve"> </w:t>
      </w:r>
      <w:r>
        <w:t>to</w:t>
      </w:r>
    </w:p>
    <w:p w:rsidR="00305168" w:rsidRDefault="00572EDE">
      <w:pPr>
        <w:pStyle w:val="BodyText"/>
        <w:spacing w:line="240" w:lineRule="exact"/>
        <w:ind w:right="-19"/>
      </w:pPr>
      <w:r>
        <w:t>cease practice or to practise only with</w:t>
      </w:r>
      <w:r>
        <w:rPr>
          <w:spacing w:val="-21"/>
        </w:rPr>
        <w:t xml:space="preserve"> </w:t>
      </w:r>
      <w:r>
        <w:t>a</w:t>
      </w:r>
      <w:r>
        <w:rPr>
          <w:spacing w:val="-3"/>
        </w:rPr>
        <w:t xml:space="preserve"> </w:t>
      </w:r>
      <w:r>
        <w:t xml:space="preserve">chaperone. Although voluntary, and thus not a condition of registration appearing on the public </w:t>
      </w:r>
      <w:r>
        <w:rPr>
          <w:spacing w:val="-3"/>
        </w:rPr>
        <w:t xml:space="preserve">register, </w:t>
      </w:r>
      <w:r>
        <w:t xml:space="preserve">a central tenet of undertakings is that those affected by or in a position to </w:t>
      </w:r>
      <w:r>
        <w:rPr>
          <w:spacing w:val="-3"/>
        </w:rPr>
        <w:t xml:space="preserve">reinforce </w:t>
      </w:r>
      <w:r>
        <w:t xml:space="preserve">the terms of the undertaking </w:t>
      </w:r>
      <w:r>
        <w:rPr>
          <w:spacing w:val="-3"/>
        </w:rPr>
        <w:t xml:space="preserve">are </w:t>
      </w:r>
      <w:r>
        <w:t>made aware of it. Undertakings can therefore include requirements</w:t>
      </w:r>
      <w:r>
        <w:rPr>
          <w:spacing w:val="-29"/>
        </w:rPr>
        <w:t xml:space="preserve"> </w:t>
      </w:r>
      <w:r>
        <w:t>that</w:t>
      </w:r>
    </w:p>
    <w:p w:rsidR="00305168" w:rsidRDefault="00572EDE">
      <w:pPr>
        <w:pStyle w:val="BodyText"/>
        <w:spacing w:line="240" w:lineRule="exact"/>
        <w:ind w:right="283"/>
      </w:pPr>
      <w:r>
        <w:t>employers and relevant associates be</w:t>
      </w:r>
      <w:r>
        <w:rPr>
          <w:spacing w:val="-24"/>
        </w:rPr>
        <w:t xml:space="preserve"> </w:t>
      </w:r>
      <w:r>
        <w:t xml:space="preserve">informed. Chaperone notices are required. Undertakings contain releases allowing the MCNZ to police compliance (the use of a </w:t>
      </w:r>
      <w:r>
        <w:rPr>
          <w:spacing w:val="-3"/>
        </w:rPr>
        <w:t xml:space="preserve">‘secret </w:t>
      </w:r>
      <w:r>
        <w:t>shopper’ to monitor compliance is common) and provisions acknowledging that breach will result in formal conditions being</w:t>
      </w:r>
      <w:r>
        <w:rPr>
          <w:spacing w:val="-3"/>
        </w:rPr>
        <w:t xml:space="preserve"> </w:t>
      </w:r>
      <w:r>
        <w:t>imposed.</w:t>
      </w:r>
    </w:p>
    <w:p w:rsidR="00305168" w:rsidRDefault="00572EDE">
      <w:pPr>
        <w:pStyle w:val="BodyText"/>
        <w:spacing w:before="170" w:line="240" w:lineRule="exact"/>
        <w:ind w:right="475"/>
      </w:pPr>
      <w:r>
        <w:t xml:space="preserve">MCNZ accepts voluntary interim chaperone conditions in situations where the MBA would be </w:t>
      </w:r>
      <w:r>
        <w:rPr>
          <w:spacing w:val="-3"/>
        </w:rPr>
        <w:t xml:space="preserve">likely </w:t>
      </w:r>
      <w:r>
        <w:t>to impose a more onerous condition. For example, in one case, despite ten</w:t>
      </w:r>
      <w:r>
        <w:rPr>
          <w:spacing w:val="-24"/>
        </w:rPr>
        <w:t xml:space="preserve"> </w:t>
      </w:r>
      <w:r>
        <w:t>charges of indecent assault (following complaints by two female patients to the police), the doctor was permitted to continue practising with</w:t>
      </w:r>
      <w:r>
        <w:rPr>
          <w:spacing w:val="-9"/>
        </w:rPr>
        <w:t xml:space="preserve"> </w:t>
      </w:r>
      <w:r>
        <w:t>a</w:t>
      </w:r>
    </w:p>
    <w:p w:rsidR="00305168" w:rsidRDefault="00572EDE">
      <w:pPr>
        <w:pStyle w:val="BodyText"/>
        <w:spacing w:line="240" w:lineRule="exact"/>
        <w:ind w:right="180"/>
      </w:pPr>
      <w:r>
        <w:t>voluntary undertaking to use a chaperone for</w:t>
      </w:r>
      <w:r>
        <w:rPr>
          <w:spacing w:val="-14"/>
        </w:rPr>
        <w:t xml:space="preserve"> </w:t>
      </w:r>
      <w:r>
        <w:t>any examination of a female</w:t>
      </w:r>
      <w:r>
        <w:rPr>
          <w:spacing w:val="-13"/>
        </w:rPr>
        <w:t xml:space="preserve"> </w:t>
      </w:r>
      <w:r>
        <w:t>patient.</w:t>
      </w:r>
    </w:p>
    <w:p w:rsidR="00305168" w:rsidRDefault="00572EDE">
      <w:pPr>
        <w:pStyle w:val="BodyText"/>
        <w:spacing w:before="170" w:line="240" w:lineRule="exact"/>
        <w:ind w:right="56"/>
        <w:rPr>
          <w:sz w:val="11"/>
          <w:szCs w:val="11"/>
        </w:rPr>
      </w:pPr>
      <w:r>
        <w:t>MCNZ monitored compliance with the</w:t>
      </w:r>
      <w:r>
        <w:rPr>
          <w:spacing w:val="-15"/>
        </w:rPr>
        <w:t xml:space="preserve"> </w:t>
      </w:r>
      <w:r>
        <w:t xml:space="preserve">undertaking over the next </w:t>
      </w:r>
      <w:r>
        <w:rPr>
          <w:spacing w:val="-4"/>
        </w:rPr>
        <w:t xml:space="preserve">year. </w:t>
      </w:r>
      <w:r>
        <w:t xml:space="preserve">One year </w:t>
      </w:r>
      <w:r>
        <w:rPr>
          <w:spacing w:val="-3"/>
        </w:rPr>
        <w:t xml:space="preserve">later, </w:t>
      </w:r>
      <w:r>
        <w:t>nearly three months following the doctor’s conviction on six charges of indecent assault, MCNZ suspended him.</w:t>
      </w:r>
      <w:r>
        <w:rPr>
          <w:position w:val="7"/>
          <w:sz w:val="11"/>
          <w:szCs w:val="11"/>
        </w:rPr>
        <w:t>274</w:t>
      </w:r>
    </w:p>
    <w:p w:rsidR="00305168" w:rsidRDefault="00572EDE">
      <w:pPr>
        <w:pStyle w:val="BodyText"/>
        <w:spacing w:before="170" w:line="240" w:lineRule="exact"/>
        <w:ind w:right="194"/>
      </w:pPr>
      <w:r>
        <w:t>In a recent case, MCNZ was notified by the</w:t>
      </w:r>
      <w:r>
        <w:rPr>
          <w:spacing w:val="-15"/>
        </w:rPr>
        <w:t xml:space="preserve"> </w:t>
      </w:r>
      <w:r>
        <w:t>police of an allegation that a medical practitioner</w:t>
      </w:r>
      <w:r>
        <w:rPr>
          <w:spacing w:val="-5"/>
        </w:rPr>
        <w:t xml:space="preserve"> </w:t>
      </w:r>
      <w:r>
        <w:t>had</w:t>
      </w:r>
    </w:p>
    <w:p w:rsidR="00305168" w:rsidRDefault="00572EDE">
      <w:pPr>
        <w:pStyle w:val="BodyText"/>
        <w:spacing w:before="57" w:line="240" w:lineRule="exact"/>
        <w:ind w:right="1399"/>
        <w:rPr>
          <w:sz w:val="11"/>
          <w:szCs w:val="11"/>
        </w:rPr>
      </w:pPr>
      <w:r>
        <w:br w:type="column"/>
        <w:t xml:space="preserve">sexually assaulted an 18-year-old student after consciously sedating him to treat a dislocated </w:t>
      </w:r>
      <w:r>
        <w:rPr>
          <w:spacing w:val="-3"/>
        </w:rPr>
        <w:t xml:space="preserve">finger. </w:t>
      </w:r>
      <w:r>
        <w:t>MCNZ accepted a voluntary undertaking that the doctor not use conscious sedation,</w:t>
      </w:r>
      <w:r>
        <w:rPr>
          <w:spacing w:val="-7"/>
        </w:rPr>
        <w:t xml:space="preserve"> </w:t>
      </w:r>
      <w:r>
        <w:t>have a chaperone present during consultations, and consent to MCNZ</w:t>
      </w:r>
      <w:r>
        <w:rPr>
          <w:spacing w:val="5"/>
        </w:rPr>
        <w:t xml:space="preserve"> </w:t>
      </w:r>
      <w:r>
        <w:t>monitoring.</w:t>
      </w:r>
      <w:r>
        <w:rPr>
          <w:position w:val="7"/>
          <w:sz w:val="11"/>
        </w:rPr>
        <w:t>275</w:t>
      </w:r>
    </w:p>
    <w:p w:rsidR="00305168" w:rsidRDefault="00572EDE">
      <w:pPr>
        <w:pStyle w:val="BodyText"/>
        <w:spacing w:before="170" w:line="240" w:lineRule="exact"/>
        <w:ind w:right="1235"/>
      </w:pPr>
      <w:r>
        <w:t>When a new allegation was made by another patient – of indecent assault while sedated for treatment of an abscess – MCNZ imposed interim suspension, but a court stayed the suspension and imposed chaperone conditions. The police subsequently charged the doctor with five</w:t>
      </w:r>
      <w:r>
        <w:rPr>
          <w:spacing w:val="-22"/>
        </w:rPr>
        <w:t xml:space="preserve"> </w:t>
      </w:r>
      <w:r>
        <w:t>charges of stupefying patients and eight charges of indecent assault. MCNZ again imposed interim suspension, noting that the doctor had, on</w:t>
      </w:r>
      <w:r>
        <w:rPr>
          <w:spacing w:val="-2"/>
        </w:rPr>
        <w:t xml:space="preserve"> </w:t>
      </w:r>
      <w:r>
        <w:t>the</w:t>
      </w:r>
    </w:p>
    <w:p w:rsidR="00305168" w:rsidRDefault="00572EDE">
      <w:pPr>
        <w:pStyle w:val="BodyText"/>
        <w:spacing w:line="240" w:lineRule="exact"/>
        <w:ind w:right="1160"/>
      </w:pPr>
      <w:r>
        <w:t>basis of the allegations, demonstrated the</w:t>
      </w:r>
      <w:r>
        <w:rPr>
          <w:spacing w:val="-8"/>
        </w:rPr>
        <w:t xml:space="preserve"> </w:t>
      </w:r>
      <w:r>
        <w:t>capacity to manipulate his clinical environment and isolate patients from chaperones and other</w:t>
      </w:r>
      <w:r>
        <w:rPr>
          <w:spacing w:val="-14"/>
        </w:rPr>
        <w:t xml:space="preserve"> </w:t>
      </w:r>
      <w:r>
        <w:t>clinical</w:t>
      </w:r>
    </w:p>
    <w:p w:rsidR="00305168" w:rsidRDefault="00572EDE">
      <w:pPr>
        <w:pStyle w:val="BodyText"/>
        <w:spacing w:line="240" w:lineRule="exact"/>
        <w:ind w:right="1628"/>
      </w:pPr>
      <w:r>
        <w:rPr>
          <w:spacing w:val="-3"/>
        </w:rPr>
        <w:t xml:space="preserve">staff. </w:t>
      </w:r>
      <w:r>
        <w:t>Thus, chaperone conditions would be</w:t>
      </w:r>
      <w:r>
        <w:rPr>
          <w:spacing w:val="-6"/>
        </w:rPr>
        <w:t xml:space="preserve"> </w:t>
      </w:r>
      <w:r>
        <w:t>an insufficient</w:t>
      </w:r>
      <w:r>
        <w:rPr>
          <w:spacing w:val="-10"/>
        </w:rPr>
        <w:t xml:space="preserve"> </w:t>
      </w:r>
      <w:r>
        <w:t>safeguard.</w:t>
      </w:r>
    </w:p>
    <w:p w:rsidR="00305168" w:rsidRDefault="00572EDE">
      <w:pPr>
        <w:pStyle w:val="BodyText"/>
        <w:spacing w:before="170" w:line="240" w:lineRule="exact"/>
        <w:ind w:right="1800"/>
        <w:jc w:val="both"/>
      </w:pPr>
      <w:r>
        <w:t>This time the suspension was upheld by the courts. The District Court accepted that</w:t>
      </w:r>
      <w:r>
        <w:rPr>
          <w:spacing w:val="-14"/>
        </w:rPr>
        <w:t xml:space="preserve"> </w:t>
      </w:r>
      <w:r>
        <w:t>‘the risk to public safety could not be</w:t>
      </w:r>
      <w:r>
        <w:rPr>
          <w:spacing w:val="-17"/>
        </w:rPr>
        <w:t xml:space="preserve"> </w:t>
      </w:r>
      <w:r>
        <w:t>sufficiently</w:t>
      </w:r>
    </w:p>
    <w:p w:rsidR="00305168" w:rsidRDefault="00572EDE">
      <w:pPr>
        <w:pStyle w:val="BodyText"/>
        <w:spacing w:line="240" w:lineRule="exact"/>
        <w:ind w:right="1337"/>
      </w:pPr>
      <w:r>
        <w:t>mitigated with conditions on practice rather than suspension’; suspension on an interim basis</w:t>
      </w:r>
      <w:r>
        <w:rPr>
          <w:spacing w:val="-4"/>
        </w:rPr>
        <w:t xml:space="preserve"> </w:t>
      </w:r>
      <w:r>
        <w:t>was ‘an appropriate and proportionate response to that risk’.</w:t>
      </w:r>
      <w:r>
        <w:rPr>
          <w:position w:val="7"/>
          <w:sz w:val="11"/>
          <w:szCs w:val="11"/>
        </w:rPr>
        <w:t xml:space="preserve">276 </w:t>
      </w:r>
      <w:r>
        <w:t>The High Court upheld the District Court decision, and noted that maintenance</w:t>
      </w:r>
      <w:r>
        <w:rPr>
          <w:spacing w:val="-5"/>
        </w:rPr>
        <w:t xml:space="preserve"> </w:t>
      </w:r>
      <w:r>
        <w:t>of</w:t>
      </w:r>
    </w:p>
    <w:p w:rsidR="00305168" w:rsidRDefault="00572EDE">
      <w:pPr>
        <w:pStyle w:val="BodyText"/>
        <w:spacing w:line="240" w:lineRule="exact"/>
        <w:ind w:right="1130"/>
        <w:rPr>
          <w:sz w:val="11"/>
          <w:szCs w:val="11"/>
        </w:rPr>
      </w:pPr>
      <w:r>
        <w:t>public confidence in the medical system was not</w:t>
      </w:r>
      <w:r>
        <w:rPr>
          <w:spacing w:val="-16"/>
        </w:rPr>
        <w:t xml:space="preserve"> </w:t>
      </w:r>
      <w:r>
        <w:t>an irrelevant</w:t>
      </w:r>
      <w:r>
        <w:rPr>
          <w:spacing w:val="-7"/>
        </w:rPr>
        <w:t xml:space="preserve"> </w:t>
      </w:r>
      <w:r>
        <w:t>consideration.</w:t>
      </w:r>
      <w:r>
        <w:rPr>
          <w:position w:val="7"/>
          <w:sz w:val="11"/>
        </w:rPr>
        <w:t>277</w:t>
      </w:r>
    </w:p>
    <w:p w:rsidR="00305168" w:rsidRDefault="00572EDE">
      <w:pPr>
        <w:pStyle w:val="BodyText"/>
        <w:spacing w:before="170" w:line="240" w:lineRule="exact"/>
        <w:ind w:right="1360"/>
      </w:pPr>
      <w:r>
        <w:t xml:space="preserve">In summary, chaperones are used by New Zealand’s medical </w:t>
      </w:r>
      <w:r>
        <w:rPr>
          <w:spacing w:val="-3"/>
        </w:rPr>
        <w:t xml:space="preserve">regulator, </w:t>
      </w:r>
      <w:r>
        <w:t>but a voluntary undertaking to use a chaperone is often used in the interim situation, and there appears a</w:t>
      </w:r>
      <w:r>
        <w:rPr>
          <w:spacing w:val="-10"/>
        </w:rPr>
        <w:t xml:space="preserve"> </w:t>
      </w:r>
      <w:r>
        <w:t>higher threshold than in Australia, before mandated interim chaperone conditions or suspension is considered</w:t>
      </w:r>
      <w:r>
        <w:rPr>
          <w:spacing w:val="-27"/>
        </w:rPr>
        <w:t xml:space="preserve"> </w:t>
      </w:r>
      <w:r>
        <w:t>necessary.</w:t>
      </w:r>
    </w:p>
    <w:p w:rsidR="00305168" w:rsidRDefault="00572EDE">
      <w:pPr>
        <w:pStyle w:val="Heading2"/>
        <w:ind w:right="1807"/>
        <w:rPr>
          <w:b w:val="0"/>
          <w:bCs w:val="0"/>
        </w:rPr>
      </w:pPr>
      <w:r>
        <w:rPr>
          <w:color w:val="4788B4"/>
        </w:rPr>
        <w:t>United</w:t>
      </w:r>
      <w:r>
        <w:rPr>
          <w:color w:val="4788B4"/>
          <w:spacing w:val="-2"/>
        </w:rPr>
        <w:t xml:space="preserve"> </w:t>
      </w:r>
      <w:r>
        <w:rPr>
          <w:color w:val="4788B4"/>
        </w:rPr>
        <w:t>Kingdom</w:t>
      </w:r>
    </w:p>
    <w:p w:rsidR="00305168" w:rsidRDefault="00572EDE">
      <w:pPr>
        <w:pStyle w:val="BodyText"/>
        <w:spacing w:before="213" w:line="240" w:lineRule="exact"/>
        <w:ind w:right="1138"/>
      </w:pPr>
      <w:r>
        <w:t>Chaperones are sometimes imposed as part of interim protective measures in the UK. Allegations of sexual assault/inappropriate examination cover a wide range of conduct. For the most serious allegations, for example rape or sexual</w:t>
      </w:r>
      <w:r>
        <w:rPr>
          <w:spacing w:val="-26"/>
        </w:rPr>
        <w:t xml:space="preserve"> </w:t>
      </w:r>
      <w:r>
        <w:t>misconduct with children, the General Medical Council (GMC) seeks an order of interim suspension prior to a doctor being charged with a criminal</w:t>
      </w:r>
      <w:r>
        <w:rPr>
          <w:spacing w:val="-14"/>
        </w:rPr>
        <w:t xml:space="preserve"> </w:t>
      </w:r>
      <w:r>
        <w:t>offence.</w:t>
      </w:r>
    </w:p>
    <w:p w:rsidR="00305168" w:rsidRDefault="00572EDE">
      <w:pPr>
        <w:pStyle w:val="BodyText"/>
        <w:spacing w:line="240" w:lineRule="exact"/>
        <w:ind w:right="1259"/>
      </w:pPr>
      <w:r>
        <w:t>For other allegations, an order for interim conditions that includes a chaperone</w:t>
      </w:r>
      <w:r>
        <w:rPr>
          <w:spacing w:val="-22"/>
        </w:rPr>
        <w:t xml:space="preserve"> </w:t>
      </w:r>
      <w:r>
        <w:t>requirement may be sought prior to a doctor being</w:t>
      </w:r>
      <w:r>
        <w:rPr>
          <w:spacing w:val="-9"/>
        </w:rPr>
        <w:t xml:space="preserve"> </w:t>
      </w:r>
      <w:r>
        <w:t>charged</w:t>
      </w:r>
    </w:p>
    <w:p w:rsidR="00305168" w:rsidRDefault="00305168">
      <w:pPr>
        <w:spacing w:line="240" w:lineRule="exact"/>
        <w:sectPr w:rsidR="00305168">
          <w:pgSz w:w="11910" w:h="16840"/>
          <w:pgMar w:top="1020" w:right="0" w:bottom="960" w:left="1020" w:header="0" w:footer="764" w:gutter="0"/>
          <w:cols w:num="2" w:space="720" w:equalWidth="0">
            <w:col w:w="4641" w:space="461"/>
            <w:col w:w="5788"/>
          </w:cols>
        </w:sectPr>
      </w:pPr>
    </w:p>
    <w:p w:rsidR="00305168" w:rsidRDefault="00305168">
      <w:pPr>
        <w:spacing w:before="5"/>
        <w:rPr>
          <w:rFonts w:ascii="DINOT" w:eastAsia="DINOT" w:hAnsi="DINOT" w:cs="DINOT"/>
          <w:sz w:val="18"/>
          <w:szCs w:val="18"/>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5080" r="8255" b="4445"/>
                <wp:docPr id="21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16" name="Group 61"/>
                        <wpg:cNvGrpSpPr>
                          <a:grpSpLocks/>
                        </wpg:cNvGrpSpPr>
                        <wpg:grpSpPr bwMode="auto">
                          <a:xfrm>
                            <a:off x="8" y="8"/>
                            <a:ext cx="1440" cy="2"/>
                            <a:chOff x="8" y="8"/>
                            <a:chExt cx="1440" cy="2"/>
                          </a:xfrm>
                        </wpg:grpSpPr>
                        <wps:wsp>
                          <wps:cNvPr id="217" name="Freeform 6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5FD1BED" id="Group 6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">
                <v:group id="Group 6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6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OkcMA&#10;AADcAAAADwAAAGRycy9kb3ducmV2LnhtbESPT4vCMBTE7wt+h/AEb2tqBVeqUcRdUfDkHwRvj+bZ&#10;FpuX0sRa/fRGWPA4zMxvmOm8NaVoqHaFZQWDfgSCOLW64EzB8bD6HoNwHlljaZkUPMjBfNb5mmKi&#10;7Z131Ox9JgKEXYIKcu+rREqX5mTQ9W1FHLyLrQ36IOtM6hrvAW5KGUfRSBosOCzkWNEyp/S6vxkF&#10;w/XqhOet/I0X6a55jth6+rNK9brtYgLCU+s/4f/2RiuIBz/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XOkc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22"/>
        </w:numPr>
        <w:tabs>
          <w:tab w:val="left" w:pos="398"/>
        </w:tabs>
        <w:spacing w:before="13" w:line="292" w:lineRule="auto"/>
        <w:ind w:right="2512" w:firstLine="0"/>
        <w:jc w:val="left"/>
        <w:rPr>
          <w:rFonts w:ascii="DINOT" w:eastAsia="DINOT" w:hAnsi="DINOT" w:cs="DINOT"/>
          <w:sz w:val="16"/>
          <w:szCs w:val="16"/>
        </w:rPr>
      </w:pPr>
      <w:r>
        <w:rPr>
          <w:rFonts w:ascii="DINOT" w:eastAsia="DINOT" w:hAnsi="DINOT" w:cs="DINOT"/>
          <w:sz w:val="16"/>
          <w:szCs w:val="16"/>
        </w:rPr>
        <w:t xml:space="preserve">MCNZ, </w:t>
      </w:r>
      <w:r>
        <w:rPr>
          <w:rFonts w:ascii="DINOT-Italic" w:eastAsia="DINOT-Italic" w:hAnsi="DINOT-Italic" w:cs="DINOT-Italic"/>
          <w:i/>
          <w:sz w:val="16"/>
          <w:szCs w:val="16"/>
        </w:rPr>
        <w:t xml:space="preserve">The Importance of Clear Sexual Boundaries in the Doctor–Patient Relationship </w:t>
      </w:r>
      <w:r>
        <w:rPr>
          <w:rFonts w:ascii="DINOT" w:eastAsia="DINOT" w:hAnsi="DINOT" w:cs="DINOT"/>
          <w:sz w:val="16"/>
          <w:szCs w:val="16"/>
        </w:rPr>
        <w:t>(2006) Appendix 1, at</w:t>
      </w:r>
      <w:r>
        <w:rPr>
          <w:rFonts w:ascii="DINOT" w:eastAsia="DINOT" w:hAnsi="DINOT" w:cs="DINOT"/>
          <w:spacing w:val="-12"/>
          <w:sz w:val="16"/>
          <w:szCs w:val="16"/>
        </w:rPr>
        <w:t xml:space="preserve"> </w:t>
      </w:r>
      <w:r>
        <w:rPr>
          <w:rFonts w:ascii="DINOT" w:eastAsia="DINOT" w:hAnsi="DINOT" w:cs="DINOT"/>
          <w:sz w:val="16"/>
          <w:szCs w:val="16"/>
        </w:rPr>
        <w:t xml:space="preserve">[13]-[15]. 272 MCNZ ‘Medical Council Complaints Triage </w:t>
      </w:r>
      <w:r>
        <w:rPr>
          <w:rFonts w:ascii="DINOT" w:eastAsia="DINOT" w:hAnsi="DINOT" w:cs="DINOT"/>
          <w:spacing w:val="-3"/>
          <w:sz w:val="16"/>
          <w:szCs w:val="16"/>
        </w:rPr>
        <w:t xml:space="preserve">Team: Terms </w:t>
      </w:r>
      <w:r>
        <w:rPr>
          <w:rFonts w:ascii="DINOT" w:eastAsia="DINOT" w:hAnsi="DINOT" w:cs="DINOT"/>
          <w:sz w:val="16"/>
          <w:szCs w:val="16"/>
        </w:rPr>
        <w:t>of Reference’ (May 2016), at</w:t>
      </w:r>
      <w:r>
        <w:rPr>
          <w:rFonts w:ascii="DINOT" w:eastAsia="DINOT" w:hAnsi="DINOT" w:cs="DINOT"/>
          <w:spacing w:val="-26"/>
          <w:sz w:val="16"/>
          <w:szCs w:val="16"/>
        </w:rPr>
        <w:t xml:space="preserve"> </w:t>
      </w:r>
      <w:r>
        <w:rPr>
          <w:rFonts w:ascii="DINOT" w:eastAsia="DINOT" w:hAnsi="DINOT" w:cs="DINOT"/>
          <w:sz w:val="16"/>
          <w:szCs w:val="16"/>
        </w:rPr>
        <w:t>1-2.</w:t>
      </w:r>
    </w:p>
    <w:p w:rsidR="00305168" w:rsidRDefault="00572EDE">
      <w:pPr>
        <w:pStyle w:val="ListParagraph"/>
        <w:numPr>
          <w:ilvl w:val="0"/>
          <w:numId w:val="21"/>
        </w:numPr>
        <w:tabs>
          <w:tab w:val="left" w:pos="398"/>
        </w:tabs>
        <w:spacing w:line="204" w:lineRule="exact"/>
        <w:rPr>
          <w:rFonts w:ascii="DINOT" w:eastAsia="DINOT" w:hAnsi="DINOT" w:cs="DINOT"/>
          <w:sz w:val="16"/>
          <w:szCs w:val="16"/>
        </w:rPr>
      </w:pPr>
      <w:r>
        <w:rPr>
          <w:rFonts w:ascii="DINOT"/>
          <w:sz w:val="16"/>
        </w:rPr>
        <w:t>HPCAA, s</w:t>
      </w:r>
      <w:r>
        <w:rPr>
          <w:rFonts w:ascii="DINOT"/>
          <w:spacing w:val="-2"/>
          <w:sz w:val="16"/>
        </w:rPr>
        <w:t xml:space="preserve"> </w:t>
      </w:r>
      <w:r>
        <w:rPr>
          <w:rFonts w:ascii="DINOT"/>
          <w:sz w:val="16"/>
        </w:rPr>
        <w:t>35.</w:t>
      </w:r>
    </w:p>
    <w:p w:rsidR="00305168" w:rsidRDefault="00572EDE">
      <w:pPr>
        <w:pStyle w:val="ListParagraph"/>
        <w:numPr>
          <w:ilvl w:val="0"/>
          <w:numId w:val="21"/>
        </w:numPr>
        <w:tabs>
          <w:tab w:val="left" w:pos="398"/>
        </w:tabs>
        <w:spacing w:before="44"/>
        <w:rPr>
          <w:rFonts w:ascii="DINOT" w:eastAsia="DINOT" w:hAnsi="DINOT" w:cs="DINOT"/>
          <w:sz w:val="16"/>
          <w:szCs w:val="16"/>
        </w:rPr>
      </w:pPr>
      <w:r>
        <w:rPr>
          <w:rFonts w:ascii="DINOT"/>
          <w:sz w:val="16"/>
        </w:rPr>
        <w:t>Case details provided by MCNZ, 6 September</w:t>
      </w:r>
      <w:r>
        <w:rPr>
          <w:rFonts w:ascii="DINOT"/>
          <w:spacing w:val="-9"/>
          <w:sz w:val="16"/>
        </w:rPr>
        <w:t xml:space="preserve"> </w:t>
      </w:r>
      <w:r>
        <w:rPr>
          <w:rFonts w:ascii="DINOT"/>
          <w:sz w:val="16"/>
        </w:rPr>
        <w:t>2016.</w:t>
      </w:r>
    </w:p>
    <w:p w:rsidR="00305168" w:rsidRDefault="00572EDE">
      <w:pPr>
        <w:pStyle w:val="ListParagraph"/>
        <w:numPr>
          <w:ilvl w:val="0"/>
          <w:numId w:val="21"/>
        </w:numPr>
        <w:tabs>
          <w:tab w:val="left" w:pos="398"/>
        </w:tabs>
        <w:spacing w:before="44"/>
        <w:rPr>
          <w:rFonts w:ascii="DINOT" w:eastAsia="DINOT" w:hAnsi="DINOT" w:cs="DINOT"/>
          <w:sz w:val="16"/>
          <w:szCs w:val="16"/>
        </w:rPr>
      </w:pPr>
      <w:r>
        <w:rPr>
          <w:rFonts w:ascii="DINOT-Italic"/>
          <w:i/>
          <w:sz w:val="16"/>
        </w:rPr>
        <w:t xml:space="preserve">Lim v MCNZ </w:t>
      </w:r>
      <w:r>
        <w:rPr>
          <w:rFonts w:ascii="DINOT"/>
          <w:sz w:val="16"/>
        </w:rPr>
        <w:t>[2016] NZDC 2149 at</w:t>
      </w:r>
      <w:r>
        <w:rPr>
          <w:rFonts w:ascii="DINOT"/>
          <w:spacing w:val="2"/>
          <w:sz w:val="16"/>
        </w:rPr>
        <w:t xml:space="preserve"> </w:t>
      </w:r>
      <w:r>
        <w:rPr>
          <w:rFonts w:ascii="DINOT"/>
          <w:sz w:val="16"/>
        </w:rPr>
        <w:t>[8].</w:t>
      </w:r>
    </w:p>
    <w:p w:rsidR="00305168" w:rsidRDefault="00572EDE">
      <w:pPr>
        <w:spacing w:before="44"/>
        <w:ind w:left="113" w:right="106"/>
        <w:rPr>
          <w:rFonts w:ascii="DINOT" w:eastAsia="DINOT" w:hAnsi="DINOT" w:cs="DINOT"/>
          <w:sz w:val="16"/>
          <w:szCs w:val="16"/>
        </w:rPr>
      </w:pPr>
      <w:r>
        <w:rPr>
          <w:rFonts w:ascii="DINOT"/>
          <w:sz w:val="16"/>
        </w:rPr>
        <w:t xml:space="preserve">276 </w:t>
      </w:r>
      <w:r>
        <w:rPr>
          <w:rFonts w:ascii="DINOT-Italic"/>
          <w:i/>
          <w:sz w:val="16"/>
        </w:rPr>
        <w:t xml:space="preserve">Lim v MCNZ </w:t>
      </w:r>
      <w:r>
        <w:rPr>
          <w:rFonts w:ascii="DINOT"/>
          <w:sz w:val="16"/>
        </w:rPr>
        <w:t>[2016] NZDC 2149 at [63],</w:t>
      </w:r>
      <w:r>
        <w:rPr>
          <w:rFonts w:ascii="DINOT"/>
          <w:spacing w:val="-5"/>
          <w:sz w:val="16"/>
        </w:rPr>
        <w:t xml:space="preserve"> </w:t>
      </w:r>
      <w:r>
        <w:rPr>
          <w:rFonts w:ascii="DINOT"/>
          <w:sz w:val="16"/>
        </w:rPr>
        <w:t>[72].</w:t>
      </w:r>
    </w:p>
    <w:p w:rsidR="00305168" w:rsidRDefault="00572EDE">
      <w:pPr>
        <w:spacing w:before="44"/>
        <w:ind w:left="113" w:right="106"/>
        <w:rPr>
          <w:rFonts w:ascii="DINOT" w:eastAsia="DINOT" w:hAnsi="DINOT" w:cs="DINOT"/>
          <w:sz w:val="16"/>
          <w:szCs w:val="16"/>
        </w:rPr>
      </w:pPr>
      <w:r>
        <w:rPr>
          <w:rFonts w:ascii="DINOT"/>
          <w:sz w:val="16"/>
        </w:rPr>
        <w:t xml:space="preserve">277 </w:t>
      </w:r>
      <w:r>
        <w:rPr>
          <w:rFonts w:ascii="DINOT-Italic"/>
          <w:i/>
          <w:sz w:val="16"/>
        </w:rPr>
        <w:t xml:space="preserve">Lim v MCNZ </w:t>
      </w:r>
      <w:r>
        <w:rPr>
          <w:rFonts w:ascii="DINOT"/>
          <w:sz w:val="16"/>
        </w:rPr>
        <w:t>[2016] NZHC 485 at [28],</w:t>
      </w:r>
      <w:r>
        <w:rPr>
          <w:rFonts w:ascii="DINOT"/>
          <w:spacing w:val="-5"/>
          <w:sz w:val="16"/>
        </w:rPr>
        <w:t xml:space="preserve"> </w:t>
      </w:r>
      <w:r>
        <w:rPr>
          <w:rFonts w:ascii="DINOT"/>
          <w:sz w:val="16"/>
        </w:rPr>
        <w:t>[29].</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67"/>
        <w:rPr>
          <w:sz w:val="11"/>
          <w:szCs w:val="11"/>
        </w:rPr>
      </w:pPr>
      <w:r>
        <w:t xml:space="preserve">with a criminal offence. In those cases, if the doctor is subsequently charged with a criminal offence an order for suspension will </w:t>
      </w:r>
      <w:r>
        <w:rPr>
          <w:spacing w:val="-3"/>
        </w:rPr>
        <w:t xml:space="preserve">likely </w:t>
      </w:r>
      <w:r>
        <w:t xml:space="preserve">be sought. While a condition requiring chaperoning (or a similar undertaking) is also available for substantive outcomes, it generally is not used as, if it is proved that someone has undertaken an inappropriate examination, it is </w:t>
      </w:r>
      <w:r>
        <w:rPr>
          <w:spacing w:val="-3"/>
        </w:rPr>
        <w:t xml:space="preserve">likely </w:t>
      </w:r>
      <w:r>
        <w:t>that they</w:t>
      </w:r>
      <w:r>
        <w:rPr>
          <w:spacing w:val="-11"/>
        </w:rPr>
        <w:t xml:space="preserve"> </w:t>
      </w:r>
      <w:r>
        <w:t>will be</w:t>
      </w:r>
      <w:r>
        <w:rPr>
          <w:spacing w:val="10"/>
        </w:rPr>
        <w:t xml:space="preserve"> </w:t>
      </w:r>
      <w:r>
        <w:t>suspended.</w:t>
      </w:r>
      <w:r>
        <w:rPr>
          <w:position w:val="7"/>
          <w:sz w:val="11"/>
        </w:rPr>
        <w:t>278</w:t>
      </w:r>
    </w:p>
    <w:p w:rsidR="00305168" w:rsidRDefault="00572EDE">
      <w:pPr>
        <w:pStyle w:val="BodyText"/>
        <w:spacing w:before="170" w:line="240" w:lineRule="exact"/>
        <w:ind w:left="1133" w:right="234"/>
      </w:pPr>
      <w:r>
        <w:t xml:space="preserve">Interim orders may be imposed by the Interim Orders Tribunal (IOT). The test for imposition of an interim condition, or suspension, is set out in section 41A(1) of the Medical Act 1983: ‘Where an IOT … on their consideration of a </w:t>
      </w:r>
      <w:r>
        <w:rPr>
          <w:spacing w:val="-3"/>
        </w:rPr>
        <w:t xml:space="preserve">matter, </w:t>
      </w:r>
      <w:r>
        <w:t>are satisfied that it is necessary for the protection</w:t>
      </w:r>
      <w:r>
        <w:rPr>
          <w:spacing w:val="-15"/>
        </w:rPr>
        <w:t xml:space="preserve"> </w:t>
      </w:r>
      <w:r>
        <w:t>of</w:t>
      </w:r>
    </w:p>
    <w:p w:rsidR="00305168" w:rsidRDefault="00572EDE">
      <w:pPr>
        <w:pStyle w:val="BodyText"/>
        <w:spacing w:line="240" w:lineRule="exact"/>
        <w:ind w:left="1133"/>
      </w:pPr>
      <w:r>
        <w:t xml:space="preserve">members of the public or is otherwise in the public interest, or is in the interests of a fully registered person, for the registration of that person to be suspended or to be made subject to conditions’, the IOT may </w:t>
      </w:r>
      <w:r>
        <w:rPr>
          <w:spacing w:val="-3"/>
        </w:rPr>
        <w:t xml:space="preserve">make </w:t>
      </w:r>
      <w:r>
        <w:t>an order for the imposition of conditions, or suspension, for up to 18</w:t>
      </w:r>
      <w:r>
        <w:rPr>
          <w:spacing w:val="-7"/>
        </w:rPr>
        <w:t xml:space="preserve"> </w:t>
      </w:r>
      <w:r>
        <w:t>months.</w:t>
      </w:r>
      <w:r>
        <w:rPr>
          <w:spacing w:val="-1"/>
        </w:rPr>
        <w:t xml:space="preserve"> </w:t>
      </w:r>
      <w:r>
        <w:t>The interim order must be reviewed at least every six months.</w:t>
      </w:r>
    </w:p>
    <w:p w:rsidR="00305168" w:rsidRDefault="00572EDE">
      <w:pPr>
        <w:pStyle w:val="BodyText"/>
        <w:spacing w:before="170" w:line="240" w:lineRule="exact"/>
        <w:ind w:left="1133" w:right="236"/>
      </w:pPr>
      <w:r>
        <w:t>A striking feature of the use of interim orders in the UK is the interpretation of the public</w:t>
      </w:r>
      <w:r>
        <w:rPr>
          <w:spacing w:val="-19"/>
        </w:rPr>
        <w:t xml:space="preserve"> </w:t>
      </w:r>
      <w:r>
        <w:t>interest limb of the test for their imposition. Although the wording is identical to that in the NSW legislation,</w:t>
      </w:r>
      <w:r>
        <w:rPr>
          <w:position w:val="7"/>
          <w:sz w:val="11"/>
        </w:rPr>
        <w:t xml:space="preserve">279 </w:t>
      </w:r>
      <w:r>
        <w:t>case law in the UK has applied a much more liberal interpretation of when</w:t>
      </w:r>
      <w:r>
        <w:rPr>
          <w:spacing w:val="-16"/>
        </w:rPr>
        <w:t xml:space="preserve"> </w:t>
      </w:r>
      <w:r>
        <w:t>an</w:t>
      </w:r>
    </w:p>
    <w:p w:rsidR="00305168" w:rsidRDefault="00572EDE">
      <w:pPr>
        <w:pStyle w:val="BodyText"/>
        <w:spacing w:line="240" w:lineRule="exact"/>
        <w:ind w:left="1133" w:right="133"/>
      </w:pPr>
      <w:r>
        <w:t>interim order is justified. This may be</w:t>
      </w:r>
      <w:r>
        <w:rPr>
          <w:spacing w:val="-13"/>
        </w:rPr>
        <w:t xml:space="preserve"> </w:t>
      </w:r>
      <w:r>
        <w:t>attributable to the ‘Shipman effect’ and wave of reactive regulation, following the conviction of GP Harold Shipman for the murder of 15 of his patients and scorching criticisms of the GMC by Dame Janet Smith in her inquiry reports.</w:t>
      </w:r>
      <w:r>
        <w:rPr>
          <w:position w:val="7"/>
          <w:sz w:val="11"/>
          <w:szCs w:val="11"/>
        </w:rPr>
        <w:t xml:space="preserve">280 </w:t>
      </w:r>
      <w:r>
        <w:t>An academic critique of the use of precautionary suspension by the GMC compares the ‘patient protection narrative’ with the ‘public confidence</w:t>
      </w:r>
      <w:r>
        <w:rPr>
          <w:spacing w:val="-15"/>
        </w:rPr>
        <w:t xml:space="preserve"> </w:t>
      </w:r>
      <w:r>
        <w:t>narrative’</w:t>
      </w:r>
    </w:p>
    <w:p w:rsidR="00305168" w:rsidRDefault="00572EDE">
      <w:pPr>
        <w:pStyle w:val="BodyText"/>
        <w:spacing w:line="240" w:lineRule="exact"/>
        <w:ind w:left="1133" w:right="-10"/>
        <w:rPr>
          <w:sz w:val="11"/>
          <w:szCs w:val="11"/>
        </w:rPr>
      </w:pPr>
      <w:r>
        <w:t>in the interpretation of section 41A of the Medical Act, with the latter narrative being used to justify a lower threshold for interim suspensions based on the public interest in maintaining public</w:t>
      </w:r>
      <w:r>
        <w:rPr>
          <w:spacing w:val="-19"/>
        </w:rPr>
        <w:t xml:space="preserve"> </w:t>
      </w:r>
      <w:r>
        <w:t>confidence in the medical profession.</w:t>
      </w:r>
      <w:r>
        <w:rPr>
          <w:position w:val="7"/>
          <w:sz w:val="11"/>
          <w:szCs w:val="11"/>
        </w:rPr>
        <w:t xml:space="preserve">281 </w:t>
      </w:r>
      <w:r>
        <w:t>The courts have noted that the section 41A(1) public protection test is not qualified by the word</w:t>
      </w:r>
      <w:r>
        <w:rPr>
          <w:spacing w:val="-11"/>
        </w:rPr>
        <w:t xml:space="preserve"> </w:t>
      </w:r>
      <w:r>
        <w:t>‘necessary’.</w:t>
      </w:r>
      <w:r>
        <w:rPr>
          <w:position w:val="7"/>
          <w:sz w:val="11"/>
          <w:szCs w:val="11"/>
        </w:rPr>
        <w:t>282</w:t>
      </w:r>
    </w:p>
    <w:p w:rsidR="00305168" w:rsidRDefault="00572EDE">
      <w:pPr>
        <w:pStyle w:val="BodyText"/>
        <w:spacing w:before="57" w:line="240" w:lineRule="exact"/>
        <w:ind w:left="549" w:right="534"/>
      </w:pPr>
      <w:r>
        <w:br w:type="column"/>
        <w:t>A precautionary approach is well embedded</w:t>
      </w:r>
      <w:r>
        <w:rPr>
          <w:spacing w:val="-15"/>
        </w:rPr>
        <w:t xml:space="preserve"> </w:t>
      </w:r>
      <w:r>
        <w:t>in regulatory practice in the UK, and is reflected in guidance from the GMC and the</w:t>
      </w:r>
      <w:r>
        <w:rPr>
          <w:spacing w:val="-11"/>
        </w:rPr>
        <w:t xml:space="preserve"> </w:t>
      </w:r>
      <w:r>
        <w:t>Medical</w:t>
      </w:r>
    </w:p>
    <w:p w:rsidR="00305168" w:rsidRDefault="00572EDE">
      <w:pPr>
        <w:pStyle w:val="BodyText"/>
        <w:spacing w:line="240" w:lineRule="exact"/>
        <w:ind w:left="549" w:right="329"/>
        <w:rPr>
          <w:sz w:val="11"/>
          <w:szCs w:val="11"/>
        </w:rPr>
      </w:pPr>
      <w:r>
        <w:t>Practitioners Tribunal Service (MPTS).</w:t>
      </w:r>
      <w:r>
        <w:rPr>
          <w:spacing w:val="-27"/>
        </w:rPr>
        <w:t xml:space="preserve"> </w:t>
      </w:r>
      <w:r>
        <w:t>Examples of cases that GMC guidance states may require referral to an IOT</w:t>
      </w:r>
      <w:r>
        <w:rPr>
          <w:spacing w:val="-12"/>
        </w:rPr>
        <w:t xml:space="preserve"> </w:t>
      </w:r>
      <w:r>
        <w:t>are:</w:t>
      </w:r>
      <w:r>
        <w:rPr>
          <w:position w:val="7"/>
          <w:sz w:val="11"/>
        </w:rPr>
        <w:t>283</w:t>
      </w:r>
    </w:p>
    <w:p w:rsidR="00305168" w:rsidRDefault="00572EDE">
      <w:pPr>
        <w:pStyle w:val="BodyText"/>
        <w:spacing w:before="170" w:line="240" w:lineRule="exact"/>
        <w:ind w:left="549" w:right="262"/>
      </w:pPr>
      <w:r>
        <w:rPr>
          <w:spacing w:val="-3"/>
        </w:rPr>
        <w:t xml:space="preserve">‘…[W]here </w:t>
      </w:r>
      <w:r>
        <w:t>the allegations, if substantiated, would demonstrate that the doctor poses a risk</w:t>
      </w:r>
      <w:r>
        <w:rPr>
          <w:spacing w:val="-7"/>
        </w:rPr>
        <w:t xml:space="preserve"> </w:t>
      </w:r>
      <w:r>
        <w:t>to</w:t>
      </w:r>
    </w:p>
    <w:p w:rsidR="00305168" w:rsidRDefault="00572EDE">
      <w:pPr>
        <w:pStyle w:val="BodyText"/>
        <w:spacing w:line="240" w:lineRule="exact"/>
        <w:ind w:left="549" w:right="286"/>
      </w:pPr>
      <w:r>
        <w:t>the public if allowed to continue in unrestricted practice. This category includes allegations of indecent assault … [and] where the doctor faces allegations of a nature so serious that it would not be in the public interest for the doctor to</w:t>
      </w:r>
      <w:r>
        <w:rPr>
          <w:spacing w:val="-17"/>
        </w:rPr>
        <w:t xml:space="preserve"> </w:t>
      </w:r>
      <w:r>
        <w:t>hold</w:t>
      </w:r>
    </w:p>
    <w:p w:rsidR="00305168" w:rsidRDefault="00572EDE">
      <w:pPr>
        <w:pStyle w:val="BodyText"/>
        <w:spacing w:line="240" w:lineRule="exact"/>
        <w:ind w:left="549" w:right="167"/>
      </w:pPr>
      <w:r>
        <w:t>unrestricted registration whilst the allegations</w:t>
      </w:r>
      <w:r>
        <w:rPr>
          <w:spacing w:val="-21"/>
        </w:rPr>
        <w:t xml:space="preserve"> </w:t>
      </w:r>
      <w:r>
        <w:rPr>
          <w:spacing w:val="-3"/>
        </w:rPr>
        <w:t xml:space="preserve">are </w:t>
      </w:r>
      <w:r>
        <w:t>resolved, even though there may be no evidence</w:t>
      </w:r>
      <w:r>
        <w:rPr>
          <w:spacing w:val="-32"/>
        </w:rPr>
        <w:t xml:space="preserve"> </w:t>
      </w:r>
      <w:r>
        <w:t>of a direct risk to the public. The question would be whether public confidence in the profession might be seriously damaged by the doctor concerned holding unrestricted registration whilst the allegations are</w:t>
      </w:r>
      <w:r>
        <w:rPr>
          <w:spacing w:val="-2"/>
        </w:rPr>
        <w:t xml:space="preserve"> </w:t>
      </w:r>
      <w:r>
        <w:rPr>
          <w:spacing w:val="-3"/>
        </w:rPr>
        <w:t>resolved.’</w:t>
      </w:r>
    </w:p>
    <w:p w:rsidR="00305168" w:rsidRDefault="00572EDE">
      <w:pPr>
        <w:pStyle w:val="BodyText"/>
        <w:spacing w:before="170" w:line="240" w:lineRule="exact"/>
        <w:ind w:left="549" w:right="136"/>
        <w:rPr>
          <w:sz w:val="11"/>
          <w:szCs w:val="11"/>
        </w:rPr>
      </w:pPr>
      <w:r>
        <w:t>The MPTS guidance mirrors the GMC guidance,</w:t>
      </w:r>
      <w:r>
        <w:rPr>
          <w:spacing w:val="-19"/>
        </w:rPr>
        <w:t xml:space="preserve"> </w:t>
      </w:r>
      <w:r>
        <w:t>for example recommending referral to an</w:t>
      </w:r>
      <w:r>
        <w:rPr>
          <w:spacing w:val="-14"/>
        </w:rPr>
        <w:t xml:space="preserve"> </w:t>
      </w:r>
      <w:r>
        <w:rPr>
          <w:spacing w:val="-3"/>
        </w:rPr>
        <w:t>IOT:</w:t>
      </w:r>
      <w:r>
        <w:rPr>
          <w:spacing w:val="-3"/>
          <w:position w:val="7"/>
          <w:sz w:val="11"/>
        </w:rPr>
        <w:t>284</w:t>
      </w:r>
    </w:p>
    <w:p w:rsidR="00305168" w:rsidRDefault="00572EDE">
      <w:pPr>
        <w:pStyle w:val="BodyText"/>
        <w:spacing w:before="170" w:line="240" w:lineRule="exact"/>
        <w:ind w:left="549" w:right="83"/>
      </w:pPr>
      <w:r>
        <w:t>‘[4] …where the doctor faces allegations of a</w:t>
      </w:r>
      <w:r>
        <w:rPr>
          <w:spacing w:val="-23"/>
        </w:rPr>
        <w:t xml:space="preserve"> </w:t>
      </w:r>
      <w:r>
        <w:t>nature so serious that it would not be in the public</w:t>
      </w:r>
      <w:r>
        <w:rPr>
          <w:spacing w:val="-14"/>
        </w:rPr>
        <w:t xml:space="preserve"> </w:t>
      </w:r>
      <w:r>
        <w:t xml:space="preserve">interest for the doctor to hold unrestricted registration whilst the allegations are resolved even though there may be no evidence of a direct risk to patients. The question would be whether public confidence in the profession may be seriously damaged by the doctor concerned holding unrestricted registration whilst the allegations </w:t>
      </w:r>
      <w:r>
        <w:rPr>
          <w:spacing w:val="-3"/>
        </w:rPr>
        <w:t>are resolved.’</w:t>
      </w:r>
    </w:p>
    <w:p w:rsidR="00305168" w:rsidRDefault="00572EDE">
      <w:pPr>
        <w:pStyle w:val="BodyText"/>
        <w:spacing w:before="154"/>
        <w:ind w:left="549" w:right="534"/>
      </w:pPr>
      <w:r>
        <w:t>…</w:t>
      </w:r>
    </w:p>
    <w:p w:rsidR="00305168" w:rsidRDefault="00572EDE">
      <w:pPr>
        <w:pStyle w:val="BodyText"/>
        <w:spacing w:before="170" w:line="240" w:lineRule="exact"/>
        <w:ind w:left="549" w:right="292"/>
      </w:pPr>
      <w:r>
        <w:t>[6] ‘It may also be in the interests of public</w:t>
      </w:r>
      <w:r>
        <w:rPr>
          <w:spacing w:val="-14"/>
        </w:rPr>
        <w:t xml:space="preserve"> </w:t>
      </w:r>
      <w:r>
        <w:t>safety and public confidence to refer matters to</w:t>
      </w:r>
      <w:r>
        <w:rPr>
          <w:spacing w:val="-21"/>
        </w:rPr>
        <w:t xml:space="preserve"> </w:t>
      </w:r>
      <w:r>
        <w:t>the</w:t>
      </w:r>
    </w:p>
    <w:p w:rsidR="00305168" w:rsidRDefault="00572EDE">
      <w:pPr>
        <w:pStyle w:val="BodyText"/>
        <w:spacing w:line="240" w:lineRule="exact"/>
        <w:ind w:left="549" w:right="340"/>
      </w:pPr>
      <w:r>
        <w:t>IOT where a doctor is alleged to have breached the guidance on relationships with patients in Good Medical Practice. Where there is evidence to suggest a doctor has used their professional position to establish or pursue a sexual or improper relationship with a patient or</w:t>
      </w:r>
      <w:r>
        <w:rPr>
          <w:spacing w:val="-12"/>
        </w:rPr>
        <w:t xml:space="preserve"> </w:t>
      </w:r>
      <w:r>
        <w:t>someone close to them … this is a strong indicator that a referral is</w:t>
      </w:r>
      <w:r>
        <w:rPr>
          <w:spacing w:val="-26"/>
        </w:rPr>
        <w:t xml:space="preserve"> </w:t>
      </w:r>
      <w:r>
        <w:t>appropriate.’</w:t>
      </w:r>
    </w:p>
    <w:p w:rsidR="00305168" w:rsidRDefault="00305168">
      <w:pPr>
        <w:spacing w:line="240" w:lineRule="exact"/>
        <w:sectPr w:rsidR="00305168">
          <w:footerReference w:type="even" r:id="rId71"/>
          <w:footerReference w:type="default" r:id="rId72"/>
          <w:pgSz w:w="11910" w:h="16840"/>
          <w:pgMar w:top="1020" w:right="1040" w:bottom="960" w:left="0" w:header="0" w:footer="764" w:gutter="0"/>
          <w:cols w:num="2" w:space="720" w:equalWidth="0">
            <w:col w:w="5648" w:space="40"/>
            <w:col w:w="5182"/>
          </w:cols>
        </w:sect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spacing w:before="8"/>
        <w:rPr>
          <w:rFonts w:ascii="DINOT" w:eastAsia="DINOT" w:hAnsi="DINOT" w:cs="DINOT"/>
          <w:sz w:val="21"/>
          <w:szCs w:val="21"/>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635" r="8255" b="8890"/>
                <wp:docPr id="21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13" name="Group 58"/>
                        <wpg:cNvGrpSpPr>
                          <a:grpSpLocks/>
                        </wpg:cNvGrpSpPr>
                        <wpg:grpSpPr bwMode="auto">
                          <a:xfrm>
                            <a:off x="8" y="8"/>
                            <a:ext cx="1440" cy="2"/>
                            <a:chOff x="8" y="8"/>
                            <a:chExt cx="1440" cy="2"/>
                          </a:xfrm>
                        </wpg:grpSpPr>
                        <wps:wsp>
                          <wps:cNvPr id="214" name="Freeform 5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1429601" id="Group 5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bsdtxIMDAADZCAAADgAAAAAAAAAAAAAAAAAuAgAAZHJzL2Uy&#10;b0RvYy54bWxQSwECLQAUAAYACAAAACEAmai1QtoAAAADAQAADwAAAAAAAAAAAAAAAADdBQAAZHJz&#10;L2Rvd25yZXYueG1sUEsFBgAAAAAEAAQA8wAAAOQGAAAAAA==&#10;">
                <v:group id="Group 5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5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Q5sIA&#10;AADcAAAADwAAAGRycy9kb3ducmV2LnhtbESPQYvCMBSE7wv+h/AEb2tqFZFqFHFXFDzpiuDt0Tzb&#10;YvNSmlirv94Iwh6HmfmGmS1aU4qGaldYVjDoRyCIU6sLzhQc/9bfExDOI2ssLZOCBzlYzDtfM0y0&#10;vfOemoPPRICwS1BB7n2VSOnSnAy6vq2Ig3extUEfZJ1JXeM9wE0p4ygaS4MFh4UcK1rllF4PN6Ng&#10;uFmf8LyTP/Ey3TfPMVtPv1apXrddTkF4av1/+NPeagXxYAT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1Dm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Default="00572EDE">
      <w:pPr>
        <w:spacing w:before="13" w:line="292" w:lineRule="auto"/>
        <w:ind w:left="1133" w:right="4910"/>
        <w:rPr>
          <w:rFonts w:ascii="DINOT" w:eastAsia="DINOT" w:hAnsi="DINOT" w:cs="DINOT"/>
          <w:sz w:val="16"/>
          <w:szCs w:val="16"/>
        </w:rPr>
      </w:pPr>
      <w:r>
        <w:rPr>
          <w:rFonts w:ascii="DINOT"/>
          <w:sz w:val="16"/>
        </w:rPr>
        <w:t xml:space="preserve">278 Information provided by Anna Rowland, Assistant </w:t>
      </w:r>
      <w:r>
        <w:rPr>
          <w:rFonts w:ascii="DINOT"/>
          <w:spacing w:val="-3"/>
          <w:sz w:val="16"/>
        </w:rPr>
        <w:t>Director,</w:t>
      </w:r>
      <w:r>
        <w:rPr>
          <w:rFonts w:ascii="DINOT"/>
          <w:spacing w:val="-20"/>
          <w:sz w:val="16"/>
        </w:rPr>
        <w:t xml:space="preserve"> </w:t>
      </w:r>
      <w:r>
        <w:rPr>
          <w:rFonts w:ascii="DINOT"/>
          <w:sz w:val="16"/>
        </w:rPr>
        <w:t>GMC. 279 Health Practitioner Regulation National Law (NSW), s</w:t>
      </w:r>
      <w:r>
        <w:rPr>
          <w:rFonts w:ascii="DINOT"/>
          <w:spacing w:val="-14"/>
          <w:sz w:val="16"/>
        </w:rPr>
        <w:t xml:space="preserve"> </w:t>
      </w:r>
      <w:r>
        <w:rPr>
          <w:rFonts w:ascii="DINOT"/>
          <w:sz w:val="16"/>
        </w:rPr>
        <w:t>150.</w:t>
      </w:r>
    </w:p>
    <w:p w:rsidR="00305168" w:rsidRDefault="00572EDE">
      <w:pPr>
        <w:pStyle w:val="ListParagraph"/>
        <w:numPr>
          <w:ilvl w:val="0"/>
          <w:numId w:val="20"/>
        </w:numPr>
        <w:tabs>
          <w:tab w:val="left" w:pos="1418"/>
        </w:tabs>
        <w:spacing w:before="12" w:line="192" w:lineRule="exact"/>
        <w:ind w:right="1587"/>
        <w:jc w:val="left"/>
        <w:rPr>
          <w:rFonts w:ascii="DINOT" w:eastAsia="DINOT" w:hAnsi="DINOT" w:cs="DINOT"/>
          <w:sz w:val="16"/>
          <w:szCs w:val="16"/>
        </w:rPr>
      </w:pPr>
      <w:r>
        <w:rPr>
          <w:rFonts w:ascii="DINOT" w:eastAsia="DINOT" w:hAnsi="DINOT" w:cs="DINOT"/>
          <w:sz w:val="16"/>
          <w:szCs w:val="16"/>
        </w:rPr>
        <w:t>In</w:t>
      </w:r>
      <w:r>
        <w:rPr>
          <w:rFonts w:ascii="DINOT" w:eastAsia="DINOT" w:hAnsi="DINOT" w:cs="DINOT"/>
          <w:spacing w:val="-4"/>
          <w:sz w:val="16"/>
          <w:szCs w:val="16"/>
        </w:rPr>
        <w:t xml:space="preserve"> </w:t>
      </w:r>
      <w:r>
        <w:rPr>
          <w:rFonts w:ascii="DINOT" w:eastAsia="DINOT" w:hAnsi="DINOT" w:cs="DINOT"/>
          <w:sz w:val="16"/>
          <w:szCs w:val="16"/>
        </w:rPr>
        <w:t>particular,</w:t>
      </w:r>
      <w:r>
        <w:rPr>
          <w:rFonts w:ascii="DINOT" w:eastAsia="DINOT" w:hAnsi="DINOT" w:cs="DINOT"/>
          <w:spacing w:val="-5"/>
          <w:sz w:val="16"/>
          <w:szCs w:val="16"/>
        </w:rPr>
        <w:t xml:space="preserve"> </w:t>
      </w:r>
      <w:r>
        <w:rPr>
          <w:rFonts w:ascii="DINOT-Italic" w:eastAsia="DINOT-Italic" w:hAnsi="DINOT-Italic" w:cs="DINOT-Italic"/>
          <w:i/>
          <w:sz w:val="16"/>
          <w:szCs w:val="16"/>
        </w:rPr>
        <w:t>Fifth</w:t>
      </w:r>
      <w:r>
        <w:rPr>
          <w:rFonts w:ascii="DINOT-Italic" w:eastAsia="DINOT-Italic" w:hAnsi="DINOT-Italic" w:cs="DINOT-Italic"/>
          <w:i/>
          <w:spacing w:val="-3"/>
          <w:sz w:val="16"/>
          <w:szCs w:val="16"/>
        </w:rPr>
        <w:t xml:space="preserve"> </w:t>
      </w:r>
      <w:r>
        <w:rPr>
          <w:rFonts w:ascii="DINOT-Italic" w:eastAsia="DINOT-Italic" w:hAnsi="DINOT-Italic" w:cs="DINOT-Italic"/>
          <w:i/>
          <w:sz w:val="16"/>
          <w:szCs w:val="16"/>
        </w:rPr>
        <w:t>Shipman</w:t>
      </w:r>
      <w:r>
        <w:rPr>
          <w:rFonts w:ascii="DINOT-Italic" w:eastAsia="DINOT-Italic" w:hAnsi="DINOT-Italic" w:cs="DINOT-Italic"/>
          <w:i/>
          <w:spacing w:val="-3"/>
          <w:sz w:val="16"/>
          <w:szCs w:val="16"/>
        </w:rPr>
        <w:t xml:space="preserve"> </w:t>
      </w:r>
      <w:r>
        <w:rPr>
          <w:rFonts w:ascii="DINOT-Italic" w:eastAsia="DINOT-Italic" w:hAnsi="DINOT-Italic" w:cs="DINOT-Italic"/>
          <w:i/>
          <w:sz w:val="16"/>
          <w:szCs w:val="16"/>
        </w:rPr>
        <w:t>Report:</w:t>
      </w:r>
      <w:r>
        <w:rPr>
          <w:rFonts w:ascii="DINOT-Italic" w:eastAsia="DINOT-Italic" w:hAnsi="DINOT-Italic" w:cs="DINOT-Italic"/>
          <w:i/>
          <w:spacing w:val="-3"/>
          <w:sz w:val="16"/>
          <w:szCs w:val="16"/>
        </w:rPr>
        <w:t xml:space="preserve"> </w:t>
      </w:r>
      <w:r>
        <w:rPr>
          <w:rFonts w:ascii="DINOT-Italic" w:eastAsia="DINOT-Italic" w:hAnsi="DINOT-Italic" w:cs="DINOT-Italic"/>
          <w:i/>
          <w:sz w:val="16"/>
          <w:szCs w:val="16"/>
        </w:rPr>
        <w:t>Safeguarding</w:t>
      </w:r>
      <w:r>
        <w:rPr>
          <w:rFonts w:ascii="DINOT-Italic" w:eastAsia="DINOT-Italic" w:hAnsi="DINOT-Italic" w:cs="DINOT-Italic"/>
          <w:i/>
          <w:spacing w:val="-3"/>
          <w:sz w:val="16"/>
          <w:szCs w:val="16"/>
        </w:rPr>
        <w:t xml:space="preserve"> </w:t>
      </w:r>
      <w:r>
        <w:rPr>
          <w:rFonts w:ascii="DINOT-Italic" w:eastAsia="DINOT-Italic" w:hAnsi="DINOT-Italic" w:cs="DINOT-Italic"/>
          <w:i/>
          <w:sz w:val="16"/>
          <w:szCs w:val="16"/>
        </w:rPr>
        <w:t>Patients:</w:t>
      </w:r>
      <w:r>
        <w:rPr>
          <w:rFonts w:ascii="DINOT-Italic" w:eastAsia="DINOT-Italic" w:hAnsi="DINOT-Italic" w:cs="DINOT-Italic"/>
          <w:i/>
          <w:spacing w:val="-3"/>
          <w:sz w:val="16"/>
          <w:szCs w:val="16"/>
        </w:rPr>
        <w:t xml:space="preserve"> </w:t>
      </w:r>
      <w:r>
        <w:rPr>
          <w:rFonts w:ascii="DINOT-Italic" w:eastAsia="DINOT-Italic" w:hAnsi="DINOT-Italic" w:cs="DINOT-Italic"/>
          <w:i/>
          <w:sz w:val="16"/>
          <w:szCs w:val="16"/>
        </w:rPr>
        <w:t>Lessons</w:t>
      </w:r>
      <w:r>
        <w:rPr>
          <w:rFonts w:ascii="DINOT-Italic" w:eastAsia="DINOT-Italic" w:hAnsi="DINOT-Italic" w:cs="DINOT-Italic"/>
          <w:i/>
          <w:spacing w:val="-3"/>
          <w:sz w:val="16"/>
          <w:szCs w:val="16"/>
        </w:rPr>
        <w:t xml:space="preserve"> </w:t>
      </w:r>
      <w:r>
        <w:rPr>
          <w:rFonts w:ascii="DINOT-Italic" w:eastAsia="DINOT-Italic" w:hAnsi="DINOT-Italic" w:cs="DINOT-Italic"/>
          <w:i/>
          <w:sz w:val="16"/>
          <w:szCs w:val="16"/>
        </w:rPr>
        <w:t>from</w:t>
      </w:r>
      <w:r>
        <w:rPr>
          <w:rFonts w:ascii="DINOT-Italic" w:eastAsia="DINOT-Italic" w:hAnsi="DINOT-Italic" w:cs="DINOT-Italic"/>
          <w:i/>
          <w:spacing w:val="-3"/>
          <w:sz w:val="16"/>
          <w:szCs w:val="16"/>
        </w:rPr>
        <w:t xml:space="preserve"> </w:t>
      </w:r>
      <w:r>
        <w:rPr>
          <w:rFonts w:ascii="DINOT-Italic" w:eastAsia="DINOT-Italic" w:hAnsi="DINOT-Italic" w:cs="DINOT-Italic"/>
          <w:i/>
          <w:sz w:val="16"/>
          <w:szCs w:val="16"/>
        </w:rPr>
        <w:t>the</w:t>
      </w:r>
      <w:r>
        <w:rPr>
          <w:rFonts w:ascii="DINOT-Italic" w:eastAsia="DINOT-Italic" w:hAnsi="DINOT-Italic" w:cs="DINOT-Italic"/>
          <w:i/>
          <w:spacing w:val="-3"/>
          <w:sz w:val="16"/>
          <w:szCs w:val="16"/>
        </w:rPr>
        <w:t xml:space="preserve"> </w:t>
      </w:r>
      <w:r>
        <w:rPr>
          <w:rFonts w:ascii="DINOT-Italic" w:eastAsia="DINOT-Italic" w:hAnsi="DINOT-Italic" w:cs="DINOT-Italic"/>
          <w:i/>
          <w:sz w:val="16"/>
          <w:szCs w:val="16"/>
        </w:rPr>
        <w:t>Past</w:t>
      </w:r>
      <w:r>
        <w:rPr>
          <w:rFonts w:ascii="DINOT-Italic" w:eastAsia="DINOT-Italic" w:hAnsi="DINOT-Italic" w:cs="DINOT-Italic"/>
          <w:i/>
          <w:spacing w:val="-3"/>
          <w:sz w:val="16"/>
          <w:szCs w:val="16"/>
        </w:rPr>
        <w:t xml:space="preserve"> </w:t>
      </w:r>
      <w:r>
        <w:rPr>
          <w:rFonts w:ascii="DINOT-Italic" w:eastAsia="DINOT-Italic" w:hAnsi="DINOT-Italic" w:cs="DINOT-Italic"/>
          <w:i/>
          <w:sz w:val="16"/>
          <w:szCs w:val="16"/>
        </w:rPr>
        <w:t>–</w:t>
      </w:r>
      <w:r>
        <w:rPr>
          <w:rFonts w:ascii="DINOT-Italic" w:eastAsia="DINOT-Italic" w:hAnsi="DINOT-Italic" w:cs="DINOT-Italic"/>
          <w:i/>
          <w:spacing w:val="-3"/>
          <w:sz w:val="16"/>
          <w:szCs w:val="16"/>
        </w:rPr>
        <w:t xml:space="preserve"> </w:t>
      </w:r>
      <w:r>
        <w:rPr>
          <w:rFonts w:ascii="DINOT-Italic" w:eastAsia="DINOT-Italic" w:hAnsi="DINOT-Italic" w:cs="DINOT-Italic"/>
          <w:i/>
          <w:sz w:val="16"/>
          <w:szCs w:val="16"/>
        </w:rPr>
        <w:t>Proposals</w:t>
      </w:r>
      <w:r>
        <w:rPr>
          <w:rFonts w:ascii="DINOT-Italic" w:eastAsia="DINOT-Italic" w:hAnsi="DINOT-Italic" w:cs="DINOT-Italic"/>
          <w:i/>
          <w:spacing w:val="-3"/>
          <w:sz w:val="16"/>
          <w:szCs w:val="16"/>
        </w:rPr>
        <w:t xml:space="preserve"> </w:t>
      </w:r>
      <w:r>
        <w:rPr>
          <w:rFonts w:ascii="DINOT-Italic" w:eastAsia="DINOT-Italic" w:hAnsi="DINOT-Italic" w:cs="DINOT-Italic"/>
          <w:i/>
          <w:sz w:val="16"/>
          <w:szCs w:val="16"/>
        </w:rPr>
        <w:t>for</w:t>
      </w:r>
      <w:r>
        <w:rPr>
          <w:rFonts w:ascii="DINOT-Italic" w:eastAsia="DINOT-Italic" w:hAnsi="DINOT-Italic" w:cs="DINOT-Italic"/>
          <w:i/>
          <w:spacing w:val="-3"/>
          <w:sz w:val="16"/>
          <w:szCs w:val="16"/>
        </w:rPr>
        <w:t xml:space="preserve"> </w:t>
      </w:r>
      <w:r>
        <w:rPr>
          <w:rFonts w:ascii="DINOT-Italic" w:eastAsia="DINOT-Italic" w:hAnsi="DINOT-Italic" w:cs="DINOT-Italic"/>
          <w:i/>
          <w:sz w:val="16"/>
          <w:szCs w:val="16"/>
        </w:rPr>
        <w:t>the</w:t>
      </w:r>
      <w:r>
        <w:rPr>
          <w:rFonts w:ascii="DINOT-Italic" w:eastAsia="DINOT-Italic" w:hAnsi="DINOT-Italic" w:cs="DINOT-Italic"/>
          <w:i/>
          <w:spacing w:val="-3"/>
          <w:sz w:val="16"/>
          <w:szCs w:val="16"/>
        </w:rPr>
        <w:t xml:space="preserve"> </w:t>
      </w:r>
      <w:r>
        <w:rPr>
          <w:rFonts w:ascii="DINOT-Italic" w:eastAsia="DINOT-Italic" w:hAnsi="DINOT-Italic" w:cs="DINOT-Italic"/>
          <w:i/>
          <w:sz w:val="16"/>
          <w:szCs w:val="16"/>
        </w:rPr>
        <w:t>Future</w:t>
      </w:r>
      <w:r>
        <w:rPr>
          <w:rFonts w:ascii="DINOT-Italic" w:eastAsia="DINOT-Italic" w:hAnsi="DINOT-Italic" w:cs="DINOT-Italic"/>
          <w:i/>
          <w:spacing w:val="-2"/>
          <w:sz w:val="16"/>
          <w:szCs w:val="16"/>
        </w:rPr>
        <w:t xml:space="preserve"> </w:t>
      </w:r>
      <w:r>
        <w:rPr>
          <w:rFonts w:ascii="DINOT" w:eastAsia="DINOT" w:hAnsi="DINOT" w:cs="DINOT"/>
          <w:sz w:val="16"/>
          <w:szCs w:val="16"/>
        </w:rPr>
        <w:t xml:space="preserve">(2004): </w:t>
      </w:r>
      <w:r>
        <w:rPr>
          <w:rFonts w:ascii="DINOT" w:eastAsia="DINOT" w:hAnsi="DINOT" w:cs="DINOT"/>
          <w:sz w:val="16"/>
          <w:szCs w:val="16"/>
          <w:u w:val="single" w:color="000000"/>
        </w:rPr>
        <w:t>www.webarchive.nationalarchives.gov</w:t>
      </w:r>
      <w:hyperlink r:id="rId73">
        <w:r>
          <w:rPr>
            <w:rFonts w:ascii="DINOT" w:eastAsia="DINOT" w:hAnsi="DINOT" w:cs="DINOT"/>
            <w:sz w:val="16"/>
            <w:szCs w:val="16"/>
            <w:u w:val="single" w:color="000000"/>
          </w:rPr>
          <w:t>.uk/20090808154959/http:/www</w:t>
        </w:r>
      </w:hyperlink>
      <w:r>
        <w:rPr>
          <w:rFonts w:ascii="DINOT" w:eastAsia="DINOT" w:hAnsi="DINOT" w:cs="DINOT"/>
          <w:sz w:val="16"/>
          <w:szCs w:val="16"/>
          <w:u w:val="single" w:color="000000"/>
        </w:rPr>
        <w:t>.the-shipman-inquiry.or</w:t>
      </w:r>
      <w:hyperlink r:id="rId74">
        <w:r>
          <w:rPr>
            <w:rFonts w:ascii="DINOT" w:eastAsia="DINOT" w:hAnsi="DINOT" w:cs="DINOT"/>
            <w:sz w:val="16"/>
            <w:szCs w:val="16"/>
            <w:u w:val="single" w:color="000000"/>
          </w:rPr>
          <w:t>g.uk/fifthreport</w:t>
        </w:r>
      </w:hyperlink>
      <w:r>
        <w:rPr>
          <w:rFonts w:ascii="DINOT" w:eastAsia="DINOT" w:hAnsi="DINOT" w:cs="DINOT"/>
          <w:sz w:val="16"/>
          <w:szCs w:val="16"/>
        </w:rPr>
        <w:t>. The</w:t>
      </w:r>
      <w:r>
        <w:rPr>
          <w:rFonts w:ascii="DINOT" w:eastAsia="DINOT" w:hAnsi="DINOT" w:cs="DINOT"/>
          <w:spacing w:val="-2"/>
          <w:sz w:val="16"/>
          <w:szCs w:val="16"/>
        </w:rPr>
        <w:t xml:space="preserve"> </w:t>
      </w:r>
      <w:r>
        <w:rPr>
          <w:rFonts w:ascii="DINOT" w:eastAsia="DINOT" w:hAnsi="DINOT" w:cs="DINOT"/>
          <w:sz w:val="16"/>
          <w:szCs w:val="16"/>
        </w:rPr>
        <w:t>first</w:t>
      </w:r>
      <w:r>
        <w:rPr>
          <w:rFonts w:ascii="DINOT" w:eastAsia="DINOT" w:hAnsi="DINOT" w:cs="DINOT"/>
          <w:spacing w:val="-2"/>
          <w:sz w:val="16"/>
          <w:szCs w:val="16"/>
        </w:rPr>
        <w:t xml:space="preserve"> </w:t>
      </w:r>
      <w:r>
        <w:rPr>
          <w:rFonts w:ascii="DINOT" w:eastAsia="DINOT" w:hAnsi="DINOT" w:cs="DINOT"/>
          <w:sz w:val="16"/>
          <w:szCs w:val="16"/>
        </w:rPr>
        <w:t>Shipman</w:t>
      </w:r>
      <w:r>
        <w:rPr>
          <w:rFonts w:ascii="DINOT" w:eastAsia="DINOT" w:hAnsi="DINOT" w:cs="DINOT"/>
          <w:spacing w:val="-2"/>
          <w:sz w:val="16"/>
          <w:szCs w:val="16"/>
        </w:rPr>
        <w:t xml:space="preserve"> </w:t>
      </w:r>
      <w:r>
        <w:rPr>
          <w:rFonts w:ascii="DINOT" w:eastAsia="DINOT" w:hAnsi="DINOT" w:cs="DINOT"/>
          <w:sz w:val="16"/>
          <w:szCs w:val="16"/>
        </w:rPr>
        <w:t>inquiry</w:t>
      </w:r>
      <w:r>
        <w:rPr>
          <w:rFonts w:ascii="DINOT" w:eastAsia="DINOT" w:hAnsi="DINOT" w:cs="DINOT"/>
          <w:spacing w:val="-2"/>
          <w:sz w:val="16"/>
          <w:szCs w:val="16"/>
        </w:rPr>
        <w:t xml:space="preserve"> </w:t>
      </w:r>
      <w:r>
        <w:rPr>
          <w:rFonts w:ascii="DINOT" w:eastAsia="DINOT" w:hAnsi="DINOT" w:cs="DINOT"/>
          <w:sz w:val="16"/>
          <w:szCs w:val="16"/>
        </w:rPr>
        <w:t>report</w:t>
      </w:r>
      <w:r>
        <w:rPr>
          <w:rFonts w:ascii="DINOT" w:eastAsia="DINOT" w:hAnsi="DINOT" w:cs="DINOT"/>
          <w:spacing w:val="-2"/>
          <w:sz w:val="16"/>
          <w:szCs w:val="16"/>
        </w:rPr>
        <w:t xml:space="preserve"> </w:t>
      </w:r>
      <w:r>
        <w:rPr>
          <w:rFonts w:ascii="DINOT" w:eastAsia="DINOT" w:hAnsi="DINOT" w:cs="DINOT"/>
          <w:sz w:val="16"/>
          <w:szCs w:val="16"/>
        </w:rPr>
        <w:t>estimated</w:t>
      </w:r>
      <w:r>
        <w:rPr>
          <w:rFonts w:ascii="DINOT" w:eastAsia="DINOT" w:hAnsi="DINOT" w:cs="DINOT"/>
          <w:spacing w:val="-2"/>
          <w:sz w:val="16"/>
          <w:szCs w:val="16"/>
        </w:rPr>
        <w:t xml:space="preserve"> </w:t>
      </w:r>
      <w:r>
        <w:rPr>
          <w:rFonts w:ascii="DINOT" w:eastAsia="DINOT" w:hAnsi="DINOT" w:cs="DINOT"/>
          <w:sz w:val="16"/>
          <w:szCs w:val="16"/>
        </w:rPr>
        <w:t>that</w:t>
      </w:r>
      <w:r>
        <w:rPr>
          <w:rFonts w:ascii="DINOT" w:eastAsia="DINOT" w:hAnsi="DINOT" w:cs="DINOT"/>
          <w:spacing w:val="-2"/>
          <w:sz w:val="16"/>
          <w:szCs w:val="16"/>
        </w:rPr>
        <w:t xml:space="preserve"> </w:t>
      </w:r>
      <w:r>
        <w:rPr>
          <w:rFonts w:ascii="DINOT" w:eastAsia="DINOT" w:hAnsi="DINOT" w:cs="DINOT"/>
          <w:sz w:val="16"/>
          <w:szCs w:val="16"/>
        </w:rPr>
        <w:t>he</w:t>
      </w:r>
      <w:r>
        <w:rPr>
          <w:rFonts w:ascii="DINOT" w:eastAsia="DINOT" w:hAnsi="DINOT" w:cs="DINOT"/>
          <w:spacing w:val="-2"/>
          <w:sz w:val="16"/>
          <w:szCs w:val="16"/>
        </w:rPr>
        <w:t xml:space="preserve"> </w:t>
      </w:r>
      <w:r>
        <w:rPr>
          <w:rFonts w:ascii="DINOT" w:eastAsia="DINOT" w:hAnsi="DINOT" w:cs="DINOT"/>
          <w:sz w:val="16"/>
          <w:szCs w:val="16"/>
        </w:rPr>
        <w:t>had</w:t>
      </w:r>
      <w:r>
        <w:rPr>
          <w:rFonts w:ascii="DINOT" w:eastAsia="DINOT" w:hAnsi="DINOT" w:cs="DINOT"/>
          <w:spacing w:val="-2"/>
          <w:sz w:val="16"/>
          <w:szCs w:val="16"/>
        </w:rPr>
        <w:t xml:space="preserve"> </w:t>
      </w:r>
      <w:r>
        <w:rPr>
          <w:rFonts w:ascii="DINOT" w:eastAsia="DINOT" w:hAnsi="DINOT" w:cs="DINOT"/>
          <w:sz w:val="16"/>
          <w:szCs w:val="16"/>
        </w:rPr>
        <w:t>probably</w:t>
      </w:r>
      <w:r>
        <w:rPr>
          <w:rFonts w:ascii="DINOT" w:eastAsia="DINOT" w:hAnsi="DINOT" w:cs="DINOT"/>
          <w:spacing w:val="-2"/>
          <w:sz w:val="16"/>
          <w:szCs w:val="16"/>
        </w:rPr>
        <w:t xml:space="preserve"> </w:t>
      </w:r>
      <w:r>
        <w:rPr>
          <w:rFonts w:ascii="DINOT" w:eastAsia="DINOT" w:hAnsi="DINOT" w:cs="DINOT"/>
          <w:sz w:val="16"/>
          <w:szCs w:val="16"/>
        </w:rPr>
        <w:t>killed</w:t>
      </w:r>
      <w:r>
        <w:rPr>
          <w:rFonts w:ascii="DINOT" w:eastAsia="DINOT" w:hAnsi="DINOT" w:cs="DINOT"/>
          <w:spacing w:val="-2"/>
          <w:sz w:val="16"/>
          <w:szCs w:val="16"/>
        </w:rPr>
        <w:t xml:space="preserve"> </w:t>
      </w:r>
      <w:r>
        <w:rPr>
          <w:rFonts w:ascii="DINOT" w:eastAsia="DINOT" w:hAnsi="DINOT" w:cs="DINOT"/>
          <w:sz w:val="16"/>
          <w:szCs w:val="16"/>
        </w:rPr>
        <w:t>more</w:t>
      </w:r>
      <w:r>
        <w:rPr>
          <w:rFonts w:ascii="DINOT" w:eastAsia="DINOT" w:hAnsi="DINOT" w:cs="DINOT"/>
          <w:spacing w:val="-2"/>
          <w:sz w:val="16"/>
          <w:szCs w:val="16"/>
        </w:rPr>
        <w:t xml:space="preserve"> </w:t>
      </w:r>
      <w:r>
        <w:rPr>
          <w:rFonts w:ascii="DINOT" w:eastAsia="DINOT" w:hAnsi="DINOT" w:cs="DINOT"/>
          <w:sz w:val="16"/>
          <w:szCs w:val="16"/>
        </w:rPr>
        <w:t>than</w:t>
      </w:r>
      <w:r>
        <w:rPr>
          <w:rFonts w:ascii="DINOT" w:eastAsia="DINOT" w:hAnsi="DINOT" w:cs="DINOT"/>
          <w:spacing w:val="-2"/>
          <w:sz w:val="16"/>
          <w:szCs w:val="16"/>
        </w:rPr>
        <w:t xml:space="preserve"> </w:t>
      </w:r>
      <w:r>
        <w:rPr>
          <w:rFonts w:ascii="DINOT" w:eastAsia="DINOT" w:hAnsi="DINOT" w:cs="DINOT"/>
          <w:sz w:val="16"/>
          <w:szCs w:val="16"/>
        </w:rPr>
        <w:t>200</w:t>
      </w:r>
      <w:r>
        <w:rPr>
          <w:rFonts w:ascii="DINOT" w:eastAsia="DINOT" w:hAnsi="DINOT" w:cs="DINOT"/>
          <w:spacing w:val="-2"/>
          <w:sz w:val="16"/>
          <w:szCs w:val="16"/>
        </w:rPr>
        <w:t xml:space="preserve"> </w:t>
      </w:r>
      <w:r>
        <w:rPr>
          <w:rFonts w:ascii="DINOT" w:eastAsia="DINOT" w:hAnsi="DINOT" w:cs="DINOT"/>
          <w:sz w:val="16"/>
          <w:szCs w:val="16"/>
        </w:rPr>
        <w:t>other</w:t>
      </w:r>
      <w:r>
        <w:rPr>
          <w:rFonts w:ascii="DINOT" w:eastAsia="DINOT" w:hAnsi="DINOT" w:cs="DINOT"/>
          <w:spacing w:val="-2"/>
          <w:sz w:val="16"/>
          <w:szCs w:val="16"/>
        </w:rPr>
        <w:t xml:space="preserve"> </w:t>
      </w:r>
      <w:r>
        <w:rPr>
          <w:rFonts w:ascii="DINOT" w:eastAsia="DINOT" w:hAnsi="DINOT" w:cs="DINOT"/>
          <w:sz w:val="16"/>
          <w:szCs w:val="16"/>
        </w:rPr>
        <w:t>patients.</w:t>
      </w:r>
    </w:p>
    <w:p w:rsidR="00305168" w:rsidRDefault="00572EDE">
      <w:pPr>
        <w:pStyle w:val="ListParagraph"/>
        <w:numPr>
          <w:ilvl w:val="0"/>
          <w:numId w:val="20"/>
        </w:numPr>
        <w:tabs>
          <w:tab w:val="left" w:pos="1418"/>
        </w:tabs>
        <w:spacing w:before="56" w:line="192" w:lineRule="exact"/>
        <w:ind w:right="503"/>
        <w:jc w:val="left"/>
        <w:rPr>
          <w:rFonts w:ascii="DINOT" w:eastAsia="DINOT" w:hAnsi="DINOT" w:cs="DINOT"/>
          <w:sz w:val="16"/>
          <w:szCs w:val="16"/>
        </w:rPr>
      </w:pPr>
      <w:r>
        <w:rPr>
          <w:rFonts w:ascii="DINOT"/>
          <w:sz w:val="16"/>
        </w:rPr>
        <w:t>P Case. Putting public confidence first: doctors, precautionary suspension and the General Medical Council [2011] Medical</w:t>
      </w:r>
      <w:r>
        <w:rPr>
          <w:rFonts w:ascii="DINOT"/>
          <w:spacing w:val="-23"/>
          <w:sz w:val="16"/>
        </w:rPr>
        <w:t xml:space="preserve"> </w:t>
      </w:r>
      <w:r>
        <w:rPr>
          <w:rFonts w:ascii="DINOT"/>
          <w:sz w:val="16"/>
        </w:rPr>
        <w:t>Law Review</w:t>
      </w:r>
      <w:r>
        <w:rPr>
          <w:rFonts w:ascii="DINOT"/>
          <w:spacing w:val="-8"/>
          <w:sz w:val="16"/>
        </w:rPr>
        <w:t xml:space="preserve"> </w:t>
      </w:r>
      <w:r>
        <w:rPr>
          <w:rFonts w:ascii="DINOT"/>
          <w:sz w:val="16"/>
        </w:rPr>
        <w:t>339.</w:t>
      </w:r>
    </w:p>
    <w:p w:rsidR="00305168" w:rsidRDefault="00572EDE">
      <w:pPr>
        <w:pStyle w:val="ListParagraph"/>
        <w:numPr>
          <w:ilvl w:val="0"/>
          <w:numId w:val="20"/>
        </w:numPr>
        <w:tabs>
          <w:tab w:val="left" w:pos="1418"/>
        </w:tabs>
        <w:spacing w:before="56" w:line="192" w:lineRule="exact"/>
        <w:ind w:right="610"/>
        <w:jc w:val="left"/>
        <w:rPr>
          <w:rFonts w:ascii="DINOT" w:eastAsia="DINOT" w:hAnsi="DINOT" w:cs="DINOT"/>
          <w:sz w:val="16"/>
          <w:szCs w:val="16"/>
        </w:rPr>
      </w:pPr>
      <w:r>
        <w:rPr>
          <w:rFonts w:ascii="DINOT-Italic"/>
          <w:i/>
          <w:sz w:val="16"/>
        </w:rPr>
        <w:t xml:space="preserve">Sandler v GMC </w:t>
      </w:r>
      <w:r>
        <w:rPr>
          <w:rFonts w:ascii="DINOT"/>
          <w:sz w:val="16"/>
        </w:rPr>
        <w:t>[2010] EWHC 1029 (Admin) at [14]. The allegations against the doctor concerned fraud in completing</w:t>
      </w:r>
      <w:r>
        <w:rPr>
          <w:rFonts w:ascii="DINOT"/>
          <w:spacing w:val="-20"/>
          <w:sz w:val="16"/>
        </w:rPr>
        <w:t xml:space="preserve"> </w:t>
      </w:r>
      <w:r>
        <w:rPr>
          <w:rFonts w:ascii="DINOT"/>
          <w:sz w:val="16"/>
        </w:rPr>
        <w:t>cremation certificates, not sexual</w:t>
      </w:r>
      <w:r>
        <w:rPr>
          <w:rFonts w:ascii="DINOT"/>
          <w:spacing w:val="-13"/>
          <w:sz w:val="16"/>
        </w:rPr>
        <w:t xml:space="preserve"> </w:t>
      </w:r>
      <w:r>
        <w:rPr>
          <w:rFonts w:ascii="DINOT"/>
          <w:sz w:val="16"/>
        </w:rPr>
        <w:t>misconduct.</w:t>
      </w:r>
    </w:p>
    <w:p w:rsidR="00305168" w:rsidRDefault="00572EDE">
      <w:pPr>
        <w:pStyle w:val="ListParagraph"/>
        <w:numPr>
          <w:ilvl w:val="0"/>
          <w:numId w:val="20"/>
        </w:numPr>
        <w:tabs>
          <w:tab w:val="left" w:pos="1418"/>
        </w:tabs>
        <w:spacing w:before="43"/>
        <w:jc w:val="left"/>
        <w:rPr>
          <w:rFonts w:ascii="DINOT" w:eastAsia="DINOT" w:hAnsi="DINOT" w:cs="DINOT"/>
          <w:sz w:val="16"/>
          <w:szCs w:val="16"/>
        </w:rPr>
      </w:pPr>
      <w:r>
        <w:rPr>
          <w:rFonts w:ascii="DINOT"/>
          <w:sz w:val="16"/>
        </w:rPr>
        <w:t xml:space="preserve">See </w:t>
      </w:r>
      <w:r>
        <w:rPr>
          <w:rFonts w:ascii="DINOT"/>
          <w:spacing w:val="14"/>
          <w:sz w:val="16"/>
        </w:rPr>
        <w:t xml:space="preserve"> </w:t>
      </w:r>
      <w:hyperlink r:id="rId75" w:anchor="when">
        <w:r>
          <w:rPr>
            <w:rFonts w:ascii="DINOT"/>
            <w:spacing w:val="-1"/>
            <w:sz w:val="16"/>
            <w:u w:val="single" w:color="000000"/>
          </w:rPr>
          <w:t>www.gmc-uk.org/concerns/hearings_and_decisions/interim_order_tribunal._referrals</w:t>
        </w:r>
      </w:hyperlink>
      <w:r>
        <w:rPr>
          <w:rFonts w:ascii="DINOT"/>
          <w:spacing w:val="-1"/>
          <w:sz w:val="16"/>
          <w:u w:val="single" w:color="000000"/>
        </w:rPr>
        <w:t>.asp#when</w:t>
      </w:r>
      <w:r>
        <w:rPr>
          <w:rFonts w:ascii="DINOT"/>
          <w:spacing w:val="-1"/>
          <w:sz w:val="16"/>
        </w:rPr>
        <w:t>.</w:t>
      </w:r>
    </w:p>
    <w:p w:rsidR="00305168" w:rsidRDefault="00572EDE">
      <w:pPr>
        <w:pStyle w:val="ListParagraph"/>
        <w:numPr>
          <w:ilvl w:val="0"/>
          <w:numId w:val="20"/>
        </w:numPr>
        <w:tabs>
          <w:tab w:val="left" w:pos="1418"/>
        </w:tabs>
        <w:spacing w:before="57" w:line="192" w:lineRule="exact"/>
        <w:ind w:right="171"/>
        <w:jc w:val="left"/>
        <w:rPr>
          <w:rFonts w:ascii="DINOT" w:eastAsia="DINOT" w:hAnsi="DINOT" w:cs="DINOT"/>
          <w:sz w:val="16"/>
          <w:szCs w:val="16"/>
        </w:rPr>
      </w:pPr>
      <w:r>
        <w:rPr>
          <w:rFonts w:ascii="DINOT"/>
          <w:sz w:val="16"/>
        </w:rPr>
        <w:t>MPTS</w:t>
      </w:r>
      <w:r>
        <w:rPr>
          <w:rFonts w:ascii="DINOT"/>
          <w:spacing w:val="-5"/>
          <w:sz w:val="16"/>
        </w:rPr>
        <w:t xml:space="preserve"> </w:t>
      </w:r>
      <w:r>
        <w:rPr>
          <w:rFonts w:ascii="DINOT-Italic"/>
          <w:i/>
          <w:sz w:val="16"/>
        </w:rPr>
        <w:t>Imposing</w:t>
      </w:r>
      <w:r>
        <w:rPr>
          <w:rFonts w:ascii="DINOT-Italic"/>
          <w:i/>
          <w:spacing w:val="-4"/>
          <w:sz w:val="16"/>
        </w:rPr>
        <w:t xml:space="preserve"> </w:t>
      </w:r>
      <w:r>
        <w:rPr>
          <w:rFonts w:ascii="DINOT-Italic"/>
          <w:i/>
          <w:sz w:val="16"/>
        </w:rPr>
        <w:t>Interim</w:t>
      </w:r>
      <w:r>
        <w:rPr>
          <w:rFonts w:ascii="DINOT-Italic"/>
          <w:i/>
          <w:spacing w:val="-4"/>
          <w:sz w:val="16"/>
        </w:rPr>
        <w:t xml:space="preserve"> </w:t>
      </w:r>
      <w:r>
        <w:rPr>
          <w:rFonts w:ascii="DINOT-Italic"/>
          <w:i/>
          <w:sz w:val="16"/>
        </w:rPr>
        <w:t>Orders:</w:t>
      </w:r>
      <w:r>
        <w:rPr>
          <w:rFonts w:ascii="DINOT-Italic"/>
          <w:i/>
          <w:spacing w:val="-4"/>
          <w:sz w:val="16"/>
        </w:rPr>
        <w:t xml:space="preserve"> </w:t>
      </w:r>
      <w:r>
        <w:rPr>
          <w:rFonts w:ascii="DINOT-Italic"/>
          <w:i/>
          <w:sz w:val="16"/>
        </w:rPr>
        <w:t>Guidance</w:t>
      </w:r>
      <w:r>
        <w:rPr>
          <w:rFonts w:ascii="DINOT-Italic"/>
          <w:i/>
          <w:spacing w:val="-4"/>
          <w:sz w:val="16"/>
        </w:rPr>
        <w:t xml:space="preserve"> </w:t>
      </w:r>
      <w:r>
        <w:rPr>
          <w:rFonts w:ascii="DINOT-Italic"/>
          <w:i/>
          <w:sz w:val="16"/>
        </w:rPr>
        <w:t>for</w:t>
      </w:r>
      <w:r>
        <w:rPr>
          <w:rFonts w:ascii="DINOT-Italic"/>
          <w:i/>
          <w:spacing w:val="-4"/>
          <w:sz w:val="16"/>
        </w:rPr>
        <w:t xml:space="preserve"> </w:t>
      </w:r>
      <w:r>
        <w:rPr>
          <w:rFonts w:ascii="DINOT-Italic"/>
          <w:i/>
          <w:sz w:val="16"/>
        </w:rPr>
        <w:t>the</w:t>
      </w:r>
      <w:r>
        <w:rPr>
          <w:rFonts w:ascii="DINOT-Italic"/>
          <w:i/>
          <w:spacing w:val="-4"/>
          <w:sz w:val="16"/>
        </w:rPr>
        <w:t xml:space="preserve"> </w:t>
      </w:r>
      <w:r>
        <w:rPr>
          <w:rFonts w:ascii="DINOT-Italic"/>
          <w:i/>
          <w:sz w:val="16"/>
        </w:rPr>
        <w:t>Interim</w:t>
      </w:r>
      <w:r>
        <w:rPr>
          <w:rFonts w:ascii="DINOT-Italic"/>
          <w:i/>
          <w:spacing w:val="-4"/>
          <w:sz w:val="16"/>
        </w:rPr>
        <w:t xml:space="preserve"> </w:t>
      </w:r>
      <w:r>
        <w:rPr>
          <w:rFonts w:ascii="DINOT-Italic"/>
          <w:i/>
          <w:sz w:val="16"/>
        </w:rPr>
        <w:t>Orders</w:t>
      </w:r>
      <w:r>
        <w:rPr>
          <w:rFonts w:ascii="DINOT-Italic"/>
          <w:i/>
          <w:spacing w:val="-4"/>
          <w:sz w:val="16"/>
        </w:rPr>
        <w:t xml:space="preserve"> </w:t>
      </w:r>
      <w:r>
        <w:rPr>
          <w:rFonts w:ascii="DINOT-Italic"/>
          <w:i/>
          <w:sz w:val="16"/>
        </w:rPr>
        <w:t>Tribunal,</w:t>
      </w:r>
      <w:r>
        <w:rPr>
          <w:rFonts w:ascii="DINOT-Italic"/>
          <w:i/>
          <w:spacing w:val="-4"/>
          <w:sz w:val="16"/>
        </w:rPr>
        <w:t xml:space="preserve"> </w:t>
      </w:r>
      <w:r>
        <w:rPr>
          <w:rFonts w:ascii="DINOT-Italic"/>
          <w:i/>
          <w:sz w:val="16"/>
        </w:rPr>
        <w:t>Tribunal</w:t>
      </w:r>
      <w:r>
        <w:rPr>
          <w:rFonts w:ascii="DINOT-Italic"/>
          <w:i/>
          <w:spacing w:val="-4"/>
          <w:sz w:val="16"/>
        </w:rPr>
        <w:t xml:space="preserve"> </w:t>
      </w:r>
      <w:r>
        <w:rPr>
          <w:rFonts w:ascii="DINOT-Italic"/>
          <w:i/>
          <w:sz w:val="16"/>
        </w:rPr>
        <w:t>Chair</w:t>
      </w:r>
      <w:r>
        <w:rPr>
          <w:rFonts w:ascii="DINOT-Italic"/>
          <w:i/>
          <w:spacing w:val="-4"/>
          <w:sz w:val="16"/>
        </w:rPr>
        <w:t xml:space="preserve"> </w:t>
      </w:r>
      <w:r>
        <w:rPr>
          <w:rFonts w:ascii="DINOT-Italic"/>
          <w:i/>
          <w:sz w:val="16"/>
        </w:rPr>
        <w:t>and</w:t>
      </w:r>
      <w:r>
        <w:rPr>
          <w:rFonts w:ascii="DINOT-Italic"/>
          <w:i/>
          <w:spacing w:val="-4"/>
          <w:sz w:val="16"/>
        </w:rPr>
        <w:t xml:space="preserve"> </w:t>
      </w:r>
      <w:r>
        <w:rPr>
          <w:rFonts w:ascii="DINOT-Italic"/>
          <w:i/>
          <w:sz w:val="16"/>
        </w:rPr>
        <w:t>the</w:t>
      </w:r>
      <w:r>
        <w:rPr>
          <w:rFonts w:ascii="DINOT-Italic"/>
          <w:i/>
          <w:spacing w:val="-4"/>
          <w:sz w:val="16"/>
        </w:rPr>
        <w:t xml:space="preserve"> </w:t>
      </w:r>
      <w:r>
        <w:rPr>
          <w:rFonts w:ascii="DINOT-Italic"/>
          <w:i/>
          <w:sz w:val="16"/>
        </w:rPr>
        <w:t>Medical</w:t>
      </w:r>
      <w:r>
        <w:rPr>
          <w:rFonts w:ascii="DINOT-Italic"/>
          <w:i/>
          <w:spacing w:val="-4"/>
          <w:sz w:val="16"/>
        </w:rPr>
        <w:t xml:space="preserve"> </w:t>
      </w:r>
      <w:r>
        <w:rPr>
          <w:rFonts w:ascii="DINOT-Italic"/>
          <w:i/>
          <w:sz w:val="16"/>
        </w:rPr>
        <w:t>Practitioners</w:t>
      </w:r>
      <w:r>
        <w:rPr>
          <w:rFonts w:ascii="DINOT-Italic"/>
          <w:i/>
          <w:spacing w:val="-4"/>
          <w:sz w:val="16"/>
        </w:rPr>
        <w:t xml:space="preserve"> </w:t>
      </w:r>
      <w:r>
        <w:rPr>
          <w:rFonts w:ascii="DINOT-Italic"/>
          <w:i/>
          <w:sz w:val="16"/>
        </w:rPr>
        <w:t>Tribunal</w:t>
      </w:r>
      <w:r>
        <w:rPr>
          <w:rFonts w:ascii="DINOT-Italic"/>
          <w:i/>
          <w:spacing w:val="-5"/>
          <w:sz w:val="16"/>
        </w:rPr>
        <w:t xml:space="preserve"> </w:t>
      </w:r>
      <w:r>
        <w:rPr>
          <w:rFonts w:ascii="DINOT"/>
          <w:sz w:val="16"/>
        </w:rPr>
        <w:t>(February 2016).</w:t>
      </w:r>
    </w:p>
    <w:p w:rsidR="00305168" w:rsidRDefault="00305168">
      <w:pPr>
        <w:spacing w:line="192" w:lineRule="exact"/>
        <w:rPr>
          <w:rFonts w:ascii="DINOT" w:eastAsia="DINOT" w:hAnsi="DINOT" w:cs="DINOT"/>
          <w:sz w:val="16"/>
          <w:szCs w:val="16"/>
        </w:rPr>
        <w:sectPr w:rsidR="00305168">
          <w:type w:val="continuous"/>
          <w:pgSz w:w="11910" w:h="16840"/>
          <w:pgMar w:top="1580" w:right="1040" w:bottom="280" w:left="0" w:header="720" w:footer="720" w:gutter="0"/>
          <w:cols w:space="720"/>
        </w:sectPr>
      </w:pPr>
    </w:p>
    <w:p w:rsidR="00305168" w:rsidRDefault="00572EDE">
      <w:pPr>
        <w:pStyle w:val="BodyText"/>
        <w:spacing w:before="57" w:line="240" w:lineRule="exact"/>
        <w:ind w:right="360"/>
        <w:rPr>
          <w:sz w:val="11"/>
          <w:szCs w:val="11"/>
        </w:rPr>
      </w:pPr>
      <w:bookmarkStart w:id="133" w:name="British_Columbia"/>
      <w:bookmarkStart w:id="134" w:name="_bookmark53"/>
      <w:bookmarkEnd w:id="133"/>
      <w:bookmarkEnd w:id="134"/>
      <w:r>
        <w:t xml:space="preserve">In the </w:t>
      </w:r>
      <w:r>
        <w:rPr>
          <w:rFonts w:ascii="DINOT-Italic"/>
          <w:i/>
        </w:rPr>
        <w:t xml:space="preserve">Sosanya </w:t>
      </w:r>
      <w:r>
        <w:t>case, the High Court approved</w:t>
      </w:r>
      <w:r>
        <w:rPr>
          <w:spacing w:val="-6"/>
        </w:rPr>
        <w:t xml:space="preserve"> </w:t>
      </w:r>
      <w:r>
        <w:t>a broad interpretation of public</w:t>
      </w:r>
      <w:r>
        <w:rPr>
          <w:spacing w:val="-12"/>
        </w:rPr>
        <w:t xml:space="preserve"> </w:t>
      </w:r>
      <w:r>
        <w:t>confidence:</w:t>
      </w:r>
      <w:r>
        <w:rPr>
          <w:position w:val="7"/>
          <w:sz w:val="11"/>
        </w:rPr>
        <w:t>285</w:t>
      </w:r>
    </w:p>
    <w:p w:rsidR="00305168" w:rsidRDefault="00572EDE">
      <w:pPr>
        <w:spacing w:before="179" w:line="288" w:lineRule="exact"/>
        <w:ind w:left="283" w:right="98"/>
        <w:rPr>
          <w:rFonts w:ascii="DINOT-Light" w:eastAsia="DINOT-Light" w:hAnsi="DINOT-Light" w:cs="DINOT-Light"/>
          <w:sz w:val="24"/>
          <w:szCs w:val="24"/>
        </w:rPr>
      </w:pPr>
      <w:r>
        <w:rPr>
          <w:rFonts w:ascii="DINOT-Light" w:eastAsia="DINOT-Light" w:hAnsi="DINOT-Light" w:cs="DINOT-Light"/>
          <w:color w:val="4788B4"/>
          <w:sz w:val="24"/>
          <w:szCs w:val="24"/>
        </w:rPr>
        <w:t>‘The statutory test is there, and that is the one to be applied. One would like, all the same, to think that in all these kinds of cases of potential interim suspension an interim orders panel would at least be asking itself, as part</w:t>
      </w:r>
      <w:r>
        <w:rPr>
          <w:rFonts w:ascii="DINOT-Light" w:eastAsia="DINOT-Light" w:hAnsi="DINOT-Light" w:cs="DINOT-Light"/>
          <w:color w:val="4788B4"/>
          <w:spacing w:val="-25"/>
          <w:sz w:val="24"/>
          <w:szCs w:val="24"/>
        </w:rPr>
        <w:t xml:space="preserve"> </w:t>
      </w:r>
      <w:r>
        <w:rPr>
          <w:rFonts w:ascii="DINOT-Light" w:eastAsia="DINOT-Light" w:hAnsi="DINOT-Light" w:cs="DINOT-Light"/>
          <w:color w:val="4788B4"/>
          <w:sz w:val="24"/>
          <w:szCs w:val="24"/>
        </w:rPr>
        <w:t>of its thought process, the following:</w:t>
      </w:r>
      <w:r>
        <w:rPr>
          <w:rFonts w:ascii="DINOT-Light" w:eastAsia="DINOT-Light" w:hAnsi="DINOT-Light" w:cs="DINOT-Light"/>
          <w:color w:val="4788B4"/>
          <w:spacing w:val="-25"/>
          <w:sz w:val="24"/>
          <w:szCs w:val="24"/>
        </w:rPr>
        <w:t xml:space="preserve"> </w:t>
      </w:r>
      <w:r>
        <w:rPr>
          <w:rFonts w:ascii="DINOT-Light" w:eastAsia="DINOT-Light" w:hAnsi="DINOT-Light" w:cs="DINOT-Light"/>
          <w:color w:val="4788B4"/>
          <w:sz w:val="24"/>
          <w:szCs w:val="24"/>
        </w:rPr>
        <w:t>will</w:t>
      </w:r>
    </w:p>
    <w:p w:rsidR="00305168" w:rsidRDefault="00572EDE">
      <w:pPr>
        <w:spacing w:line="288" w:lineRule="exact"/>
        <w:ind w:left="283" w:right="192"/>
        <w:rPr>
          <w:rFonts w:ascii="DINOT-Light" w:eastAsia="DINOT-Light" w:hAnsi="DINOT-Light" w:cs="DINOT-Light"/>
          <w:sz w:val="24"/>
          <w:szCs w:val="24"/>
        </w:rPr>
      </w:pPr>
      <w:r>
        <w:rPr>
          <w:rFonts w:ascii="DINOT-Light"/>
          <w:color w:val="4788B4"/>
          <w:sz w:val="24"/>
        </w:rPr>
        <w:t>it be acceptable for us not to suspend in a case of this kind if at the end of</w:t>
      </w:r>
      <w:r>
        <w:rPr>
          <w:rFonts w:ascii="DINOT-Light"/>
          <w:color w:val="4788B4"/>
          <w:spacing w:val="-2"/>
          <w:sz w:val="24"/>
        </w:rPr>
        <w:t xml:space="preserve"> </w:t>
      </w:r>
      <w:r>
        <w:rPr>
          <w:rFonts w:ascii="DINOT-Light"/>
          <w:color w:val="4788B4"/>
          <w:sz w:val="24"/>
        </w:rPr>
        <w:t>the</w:t>
      </w:r>
    </w:p>
    <w:p w:rsidR="00305168" w:rsidRDefault="00572EDE">
      <w:pPr>
        <w:spacing w:line="288" w:lineRule="exact"/>
        <w:ind w:left="283" w:right="107"/>
        <w:rPr>
          <w:rFonts w:ascii="DINOT-Light" w:eastAsia="DINOT-Light" w:hAnsi="DINOT-Light" w:cs="DINOT-Light"/>
          <w:sz w:val="24"/>
          <w:szCs w:val="24"/>
        </w:rPr>
      </w:pPr>
      <w:r>
        <w:rPr>
          <w:rFonts w:ascii="DINOT-Light"/>
          <w:color w:val="4788B4"/>
          <w:sz w:val="24"/>
        </w:rPr>
        <w:t xml:space="preserve">day the charges </w:t>
      </w:r>
      <w:r>
        <w:rPr>
          <w:rFonts w:ascii="DINOT-Light"/>
          <w:color w:val="4788B4"/>
          <w:spacing w:val="-3"/>
          <w:sz w:val="24"/>
        </w:rPr>
        <w:t xml:space="preserve">are proved </w:t>
      </w:r>
      <w:r>
        <w:rPr>
          <w:rFonts w:ascii="DINOT-Light"/>
          <w:color w:val="4788B4"/>
          <w:sz w:val="24"/>
        </w:rPr>
        <w:t xml:space="preserve">and the guilt of the applicant is established? That is one aspect. Another part of the thought process should be: will it be acceptable for us to suspend an applicant in a case of this kind </w:t>
      </w:r>
      <w:r>
        <w:rPr>
          <w:rFonts w:ascii="DINOT-Light"/>
          <w:color w:val="4788B4"/>
          <w:spacing w:val="-5"/>
          <w:sz w:val="24"/>
        </w:rPr>
        <w:t xml:space="preserve">if, </w:t>
      </w:r>
      <w:r>
        <w:rPr>
          <w:rFonts w:ascii="DINOT-Light"/>
          <w:color w:val="4788B4"/>
          <w:sz w:val="24"/>
        </w:rPr>
        <w:t>at the end of the</w:t>
      </w:r>
      <w:r>
        <w:rPr>
          <w:rFonts w:ascii="DINOT-Light"/>
          <w:color w:val="4788B4"/>
          <w:spacing w:val="8"/>
          <w:sz w:val="24"/>
        </w:rPr>
        <w:t xml:space="preserve"> </w:t>
      </w:r>
      <w:r>
        <w:rPr>
          <w:rFonts w:ascii="DINOT-Light"/>
          <w:color w:val="4788B4"/>
          <w:spacing w:val="-5"/>
          <w:sz w:val="24"/>
        </w:rPr>
        <w:t>day,</w:t>
      </w:r>
    </w:p>
    <w:p w:rsidR="00305168" w:rsidRDefault="00572EDE">
      <w:pPr>
        <w:spacing w:line="288" w:lineRule="exact"/>
        <w:ind w:left="283" w:right="170"/>
        <w:rPr>
          <w:rFonts w:ascii="DINOT-Light" w:eastAsia="DINOT-Light" w:hAnsi="DINOT-Light" w:cs="DINOT-Light"/>
          <w:sz w:val="24"/>
          <w:szCs w:val="24"/>
        </w:rPr>
      </w:pPr>
      <w:r>
        <w:rPr>
          <w:rFonts w:ascii="DINOT-Light" w:eastAsia="DINOT-Light" w:hAnsi="DINOT-Light" w:cs="DINOT-Light"/>
          <w:color w:val="4788B4"/>
          <w:sz w:val="24"/>
          <w:szCs w:val="24"/>
        </w:rPr>
        <w:t>the applicant may be acquitted of all charges? Those considerations should form at least part of the thinking of</w:t>
      </w:r>
      <w:r>
        <w:rPr>
          <w:rFonts w:ascii="DINOT-Light" w:eastAsia="DINOT-Light" w:hAnsi="DINOT-Light" w:cs="DINOT-Light"/>
          <w:color w:val="4788B4"/>
          <w:spacing w:val="-10"/>
          <w:sz w:val="24"/>
          <w:szCs w:val="24"/>
        </w:rPr>
        <w:t xml:space="preserve"> </w:t>
      </w:r>
      <w:r>
        <w:rPr>
          <w:rFonts w:ascii="DINOT-Light" w:eastAsia="DINOT-Light" w:hAnsi="DINOT-Light" w:cs="DINOT-Light"/>
          <w:color w:val="4788B4"/>
          <w:sz w:val="24"/>
          <w:szCs w:val="24"/>
        </w:rPr>
        <w:t>[the IOT], as it seems to</w:t>
      </w:r>
      <w:r>
        <w:rPr>
          <w:rFonts w:ascii="DINOT-Light" w:eastAsia="DINOT-Light" w:hAnsi="DINOT-Light" w:cs="DINOT-Light"/>
          <w:color w:val="4788B4"/>
          <w:spacing w:val="-4"/>
          <w:sz w:val="24"/>
          <w:szCs w:val="24"/>
        </w:rPr>
        <w:t xml:space="preserve"> me.’</w:t>
      </w:r>
    </w:p>
    <w:p w:rsidR="00305168" w:rsidRDefault="00572EDE">
      <w:pPr>
        <w:pStyle w:val="BodyText"/>
        <w:spacing w:before="160" w:line="240" w:lineRule="exact"/>
        <w:ind w:right="69"/>
      </w:pPr>
      <w:r>
        <w:t>The IOT will weigh the strength of the evidence when deciding whether an order is required initially, and will sometimes leave conditions (as opposed to suspension) in place even when a doctor has been charged with a criminal offence</w:t>
      </w:r>
      <w:r>
        <w:rPr>
          <w:spacing w:val="-15"/>
        </w:rPr>
        <w:t xml:space="preserve"> </w:t>
      </w:r>
      <w:r>
        <w:t>if they think, in the particular circumstances of the case, the conditions are workable, enforceable and sufficient to protect the public and the wider public interest.</w:t>
      </w:r>
      <w:r>
        <w:rPr>
          <w:position w:val="7"/>
          <w:sz w:val="11"/>
        </w:rPr>
        <w:t xml:space="preserve">286 </w:t>
      </w:r>
      <w:r>
        <w:t>The courts have accepted IOT restrictions should be the minimum necessary to protect patients and the public</w:t>
      </w:r>
      <w:r>
        <w:rPr>
          <w:spacing w:val="-18"/>
        </w:rPr>
        <w:t xml:space="preserve"> </w:t>
      </w:r>
      <w:r>
        <w:t>interest.</w:t>
      </w:r>
    </w:p>
    <w:p w:rsidR="00305168" w:rsidRDefault="00572EDE">
      <w:pPr>
        <w:pStyle w:val="BodyText"/>
        <w:spacing w:before="170" w:line="240" w:lineRule="exact"/>
        <w:ind w:right="-19"/>
      </w:pPr>
      <w:r>
        <w:t xml:space="preserve">The application in practice is illustrated by the </w:t>
      </w:r>
      <w:r>
        <w:rPr>
          <w:rFonts w:ascii="DINOT-Italic" w:eastAsia="DINOT-Italic" w:hAnsi="DINOT-Italic" w:cs="DINOT-Italic"/>
          <w:i/>
        </w:rPr>
        <w:t xml:space="preserve">Abdullah </w:t>
      </w:r>
      <w:r>
        <w:t>case.</w:t>
      </w:r>
      <w:r>
        <w:rPr>
          <w:position w:val="7"/>
          <w:sz w:val="11"/>
          <w:szCs w:val="11"/>
        </w:rPr>
        <w:t xml:space="preserve">287 </w:t>
      </w:r>
      <w:r>
        <w:t>It concerned allegations of a doctor’s sexual misconduct with one of his</w:t>
      </w:r>
      <w:r>
        <w:rPr>
          <w:spacing w:val="-23"/>
        </w:rPr>
        <w:t xml:space="preserve"> </w:t>
      </w:r>
      <w:r>
        <w:t>patients</w:t>
      </w:r>
    </w:p>
    <w:p w:rsidR="00305168" w:rsidRDefault="00572EDE">
      <w:pPr>
        <w:pStyle w:val="BodyText"/>
        <w:spacing w:line="240" w:lineRule="exact"/>
        <w:ind w:right="152"/>
      </w:pPr>
      <w:r>
        <w:t>– that he had, while examining her in his</w:t>
      </w:r>
      <w:r>
        <w:rPr>
          <w:spacing w:val="-5"/>
        </w:rPr>
        <w:t xml:space="preserve"> </w:t>
      </w:r>
      <w:r>
        <w:rPr>
          <w:spacing w:val="-3"/>
        </w:rPr>
        <w:t xml:space="preserve">surgery, </w:t>
      </w:r>
      <w:r>
        <w:t>rubbed her breasts and, on a later</w:t>
      </w:r>
      <w:r>
        <w:rPr>
          <w:spacing w:val="-15"/>
        </w:rPr>
        <w:t xml:space="preserve"> </w:t>
      </w:r>
      <w:r>
        <w:t>occasion,</w:t>
      </w:r>
    </w:p>
    <w:p w:rsidR="00305168" w:rsidRDefault="00572EDE">
      <w:pPr>
        <w:pStyle w:val="BodyText"/>
        <w:spacing w:line="240" w:lineRule="exact"/>
        <w:ind w:right="115"/>
      </w:pPr>
      <w:r>
        <w:t xml:space="preserve">had sex with her after he said that he would not provide her a sickness certificate unless she did. There were also extensive </w:t>
      </w:r>
      <w:r>
        <w:rPr>
          <w:spacing w:val="-3"/>
        </w:rPr>
        <w:t xml:space="preserve">records </w:t>
      </w:r>
      <w:r>
        <w:t>of his having communicated with the patient by text</w:t>
      </w:r>
      <w:r>
        <w:rPr>
          <w:spacing w:val="-12"/>
        </w:rPr>
        <w:t xml:space="preserve"> </w:t>
      </w:r>
      <w:r>
        <w:t>messages. The police determined that the evidence was not sufficient to support a prosecution of rape and referred the matter to the GMC, which sought an interim</w:t>
      </w:r>
      <w:r>
        <w:rPr>
          <w:spacing w:val="1"/>
        </w:rPr>
        <w:t xml:space="preserve"> </w:t>
      </w:r>
      <w:r>
        <w:rPr>
          <w:spacing w:val="-4"/>
        </w:rPr>
        <w:t>order.</w:t>
      </w:r>
    </w:p>
    <w:p w:rsidR="00305168" w:rsidRDefault="00572EDE">
      <w:pPr>
        <w:pStyle w:val="BodyText"/>
        <w:spacing w:before="57" w:line="240" w:lineRule="exact"/>
        <w:ind w:right="1366"/>
      </w:pPr>
      <w:r>
        <w:br w:type="column"/>
        <w:t>The IOT was satisfied that an interim</w:t>
      </w:r>
      <w:r>
        <w:rPr>
          <w:spacing w:val="-7"/>
        </w:rPr>
        <w:t xml:space="preserve"> </w:t>
      </w:r>
      <w:r>
        <w:t xml:space="preserve">suspension was necessary. Noting that ‘significant public confidence issues’ were </w:t>
      </w:r>
      <w:r>
        <w:rPr>
          <w:spacing w:val="-3"/>
        </w:rPr>
        <w:t xml:space="preserve">likely </w:t>
      </w:r>
      <w:r>
        <w:t>to arise, the IOT was not capable of formulating any</w:t>
      </w:r>
      <w:r>
        <w:rPr>
          <w:spacing w:val="-12"/>
        </w:rPr>
        <w:t xml:space="preserve"> </w:t>
      </w:r>
      <w:r>
        <w:t>practicable</w:t>
      </w:r>
    </w:p>
    <w:p w:rsidR="00305168" w:rsidRDefault="00572EDE">
      <w:pPr>
        <w:pStyle w:val="BodyText"/>
        <w:spacing w:line="240" w:lineRule="exact"/>
        <w:ind w:right="1142"/>
      </w:pPr>
      <w:r>
        <w:t>conditions due to the ‘serious nature’ of the</w:t>
      </w:r>
      <w:r>
        <w:rPr>
          <w:spacing w:val="-24"/>
        </w:rPr>
        <w:t xml:space="preserve"> </w:t>
      </w:r>
      <w:r>
        <w:t xml:space="preserve">alleged acts. While it took ‘account of the … principle of proportionality’ and acknowledged the adverse effect on the </w:t>
      </w:r>
      <w:r>
        <w:rPr>
          <w:spacing w:val="-3"/>
        </w:rPr>
        <w:t xml:space="preserve">doctor, </w:t>
      </w:r>
      <w:r>
        <w:t xml:space="preserve">the practitioner’s ‘remaining in unrestricted practice could seriously undermine the trust that members of the public </w:t>
      </w:r>
      <w:r>
        <w:rPr>
          <w:spacing w:val="-3"/>
        </w:rPr>
        <w:t>are</w:t>
      </w:r>
      <w:r>
        <w:rPr>
          <w:spacing w:val="-4"/>
        </w:rPr>
        <w:t xml:space="preserve"> </w:t>
      </w:r>
      <w:r>
        <w:t>entitled</w:t>
      </w:r>
    </w:p>
    <w:p w:rsidR="00305168" w:rsidRDefault="00572EDE">
      <w:pPr>
        <w:pStyle w:val="BodyText"/>
        <w:spacing w:line="240" w:lineRule="exact"/>
        <w:ind w:right="2040"/>
      </w:pPr>
      <w:r>
        <w:t>to place in the medical profession and</w:t>
      </w:r>
      <w:r>
        <w:rPr>
          <w:spacing w:val="-17"/>
        </w:rPr>
        <w:t xml:space="preserve"> </w:t>
      </w:r>
      <w:r>
        <w:t>its practitioners’.</w:t>
      </w:r>
    </w:p>
    <w:p w:rsidR="00305168" w:rsidRDefault="00572EDE">
      <w:pPr>
        <w:pStyle w:val="BodyText"/>
        <w:spacing w:before="170" w:line="240" w:lineRule="exact"/>
        <w:ind w:right="1176"/>
      </w:pPr>
      <w:r>
        <w:t>The High Court dismissed the doctor’s challenge to interim suspension, noting that it was</w:t>
      </w:r>
      <w:r>
        <w:rPr>
          <w:spacing w:val="-9"/>
        </w:rPr>
        <w:t xml:space="preserve"> </w:t>
      </w:r>
      <w:r>
        <w:t>necessary and proportionate. A chaperone condition was impracticable, since most of the contact had occurred outside the clinical setting, but in any event it would still not have addressed the</w:t>
      </w:r>
      <w:r>
        <w:rPr>
          <w:spacing w:val="-19"/>
        </w:rPr>
        <w:t xml:space="preserve"> </w:t>
      </w:r>
      <w:r>
        <w:t>risk</w:t>
      </w:r>
    </w:p>
    <w:p w:rsidR="00305168" w:rsidRDefault="00572EDE">
      <w:pPr>
        <w:pStyle w:val="BodyText"/>
        <w:spacing w:line="240" w:lineRule="exact"/>
        <w:ind w:right="1324"/>
        <w:rPr>
          <w:sz w:val="11"/>
          <w:szCs w:val="11"/>
        </w:rPr>
      </w:pPr>
      <w:r>
        <w:t>of harm to public confidence in the medical profession from letting the practitioner remain</w:t>
      </w:r>
      <w:r>
        <w:rPr>
          <w:spacing w:val="-26"/>
        </w:rPr>
        <w:t xml:space="preserve"> </w:t>
      </w:r>
      <w:r>
        <w:t>in practice.</w:t>
      </w:r>
      <w:r>
        <w:rPr>
          <w:position w:val="7"/>
          <w:sz w:val="11"/>
        </w:rPr>
        <w:t>288</w:t>
      </w:r>
    </w:p>
    <w:p w:rsidR="00305168" w:rsidRDefault="00572EDE">
      <w:pPr>
        <w:pStyle w:val="BodyText"/>
        <w:spacing w:before="170" w:line="240" w:lineRule="exact"/>
        <w:ind w:right="1304"/>
      </w:pPr>
      <w:r>
        <w:t>In summary, chaperones are sometimes used as part of interim protective measures in the UK. A precautionary approach is taken, weighing the risk of loss of public confidence in the medical profession (and in its regulatory system)</w:t>
      </w:r>
      <w:r>
        <w:rPr>
          <w:spacing w:val="-26"/>
        </w:rPr>
        <w:t xml:space="preserve"> </w:t>
      </w:r>
      <w:r>
        <w:t>together with any risk to</w:t>
      </w:r>
      <w:r>
        <w:rPr>
          <w:spacing w:val="-2"/>
        </w:rPr>
        <w:t xml:space="preserve"> </w:t>
      </w:r>
      <w:r>
        <w:t>patients.</w:t>
      </w:r>
    </w:p>
    <w:p w:rsidR="00305168" w:rsidRDefault="00572EDE">
      <w:pPr>
        <w:pStyle w:val="Heading2"/>
        <w:ind w:right="1807"/>
        <w:rPr>
          <w:b w:val="0"/>
          <w:bCs w:val="0"/>
        </w:rPr>
      </w:pPr>
      <w:r>
        <w:rPr>
          <w:color w:val="4788B4"/>
        </w:rPr>
        <w:t>British Columbia</w:t>
      </w:r>
    </w:p>
    <w:p w:rsidR="00305168" w:rsidRDefault="00572EDE">
      <w:pPr>
        <w:pStyle w:val="BodyText"/>
        <w:spacing w:before="213" w:line="240" w:lineRule="exact"/>
        <w:ind w:right="1239"/>
      </w:pPr>
      <w:r>
        <w:t>The Health Professions Act 1996</w:t>
      </w:r>
      <w:r>
        <w:rPr>
          <w:position w:val="7"/>
          <w:sz w:val="11"/>
        </w:rPr>
        <w:t xml:space="preserve">289 </w:t>
      </w:r>
      <w:r>
        <w:t>(HPA) governs the regulation of health professions in British Columbia and establishes (or continues) colleges for registered health professions, including the College of Physicians and Surgeons of British Columbia</w:t>
      </w:r>
      <w:r>
        <w:rPr>
          <w:spacing w:val="-8"/>
        </w:rPr>
        <w:t xml:space="preserve"> </w:t>
      </w:r>
      <w:r>
        <w:t>(CPSBC).</w:t>
      </w:r>
      <w:r>
        <w:rPr>
          <w:spacing w:val="-8"/>
        </w:rPr>
        <w:t xml:space="preserve"> </w:t>
      </w:r>
      <w:r>
        <w:t>Interestingly,</w:t>
      </w:r>
      <w:r>
        <w:rPr>
          <w:spacing w:val="-8"/>
        </w:rPr>
        <w:t xml:space="preserve"> </w:t>
      </w:r>
      <w:r>
        <w:t>in</w:t>
      </w:r>
      <w:r>
        <w:rPr>
          <w:spacing w:val="-8"/>
        </w:rPr>
        <w:t xml:space="preserve"> </w:t>
      </w:r>
      <w:r>
        <w:t>a</w:t>
      </w:r>
      <w:r>
        <w:rPr>
          <w:spacing w:val="-8"/>
        </w:rPr>
        <w:t xml:space="preserve"> </w:t>
      </w:r>
      <w:r>
        <w:t>requirement not replicated in other Canadian provinces, health profession</w:t>
      </w:r>
      <w:r>
        <w:rPr>
          <w:spacing w:val="-8"/>
        </w:rPr>
        <w:t xml:space="preserve"> </w:t>
      </w:r>
      <w:r>
        <w:t>colleges</w:t>
      </w:r>
      <w:r>
        <w:rPr>
          <w:spacing w:val="-8"/>
        </w:rPr>
        <w:t xml:space="preserve"> </w:t>
      </w:r>
      <w:r>
        <w:t>are</w:t>
      </w:r>
      <w:r>
        <w:rPr>
          <w:spacing w:val="-8"/>
        </w:rPr>
        <w:t xml:space="preserve"> </w:t>
      </w:r>
      <w:r>
        <w:t>required</w:t>
      </w:r>
      <w:r>
        <w:rPr>
          <w:spacing w:val="-8"/>
        </w:rPr>
        <w:t xml:space="preserve"> </w:t>
      </w:r>
      <w:r>
        <w:t>to</w:t>
      </w:r>
      <w:r>
        <w:rPr>
          <w:spacing w:val="-8"/>
        </w:rPr>
        <w:t xml:space="preserve"> </w:t>
      </w:r>
      <w:r>
        <w:t>establish</w:t>
      </w:r>
    </w:p>
    <w:p w:rsidR="00305168" w:rsidRDefault="00572EDE">
      <w:pPr>
        <w:pStyle w:val="BodyText"/>
        <w:spacing w:line="240" w:lineRule="exact"/>
        <w:ind w:right="1123"/>
        <w:rPr>
          <w:sz w:val="11"/>
          <w:szCs w:val="11"/>
        </w:rPr>
      </w:pPr>
      <w:r>
        <w:t>‘a patient relations program to seek to prevent professional misconduct of a sexual</w:t>
      </w:r>
      <w:r>
        <w:rPr>
          <w:spacing w:val="-24"/>
        </w:rPr>
        <w:t xml:space="preserve"> </w:t>
      </w:r>
      <w:r>
        <w:t>nature’.</w:t>
      </w:r>
      <w:r>
        <w:rPr>
          <w:position w:val="7"/>
          <w:sz w:val="11"/>
          <w:szCs w:val="11"/>
        </w:rPr>
        <w:t>290</w:t>
      </w:r>
    </w:p>
    <w:p w:rsidR="00305168" w:rsidRDefault="00572EDE">
      <w:pPr>
        <w:pStyle w:val="BodyText"/>
        <w:spacing w:before="170" w:line="240" w:lineRule="exact"/>
        <w:ind w:right="1146"/>
        <w:rPr>
          <w:rFonts w:ascii="DINOT-Italic" w:eastAsia="DINOT-Italic" w:hAnsi="DINOT-Italic" w:cs="DINOT-Italic"/>
        </w:rPr>
      </w:pPr>
      <w:r>
        <w:t>Educating doctors, patients and the community about appropriate boundaries in the</w:t>
      </w:r>
      <w:r>
        <w:rPr>
          <w:spacing w:val="-10"/>
        </w:rPr>
        <w:t xml:space="preserve"> </w:t>
      </w:r>
      <w:r>
        <w:t>doctor–patient relationship, and proper handling of complaints of sexual misconduct, was the focus of an important 1992 report commissioned by CPSBC,</w:t>
      </w:r>
      <w:r>
        <w:rPr>
          <w:spacing w:val="-17"/>
        </w:rPr>
        <w:t xml:space="preserve"> </w:t>
      </w:r>
      <w:r>
        <w:rPr>
          <w:rFonts w:ascii="DINOT-Italic" w:eastAsia="DINOT-Italic" w:hAnsi="DINOT-Italic" w:cs="DINOT-Italic"/>
          <w:i/>
        </w:rPr>
        <w:t>Crossing</w:t>
      </w:r>
    </w:p>
    <w:p w:rsidR="00305168" w:rsidRDefault="00572EDE">
      <w:pPr>
        <w:spacing w:line="240" w:lineRule="exact"/>
        <w:ind w:left="113" w:right="1322"/>
        <w:rPr>
          <w:rFonts w:ascii="DINOT" w:eastAsia="DINOT" w:hAnsi="DINOT" w:cs="DINOT"/>
          <w:sz w:val="20"/>
          <w:szCs w:val="20"/>
        </w:rPr>
      </w:pPr>
      <w:r>
        <w:rPr>
          <w:rFonts w:ascii="DINOT-Italic"/>
          <w:i/>
          <w:sz w:val="20"/>
        </w:rPr>
        <w:t>the Boundaries: The Report of the Committee on Physician Sexual Misconduct</w:t>
      </w:r>
      <w:r>
        <w:rPr>
          <w:rFonts w:ascii="DINOT"/>
          <w:sz w:val="20"/>
        </w:rPr>
        <w:t>.</w:t>
      </w:r>
      <w:r>
        <w:rPr>
          <w:rFonts w:ascii="DINOT"/>
          <w:position w:val="7"/>
          <w:sz w:val="11"/>
        </w:rPr>
        <w:t xml:space="preserve">291 </w:t>
      </w:r>
      <w:r>
        <w:rPr>
          <w:rFonts w:ascii="DINOT"/>
          <w:sz w:val="20"/>
        </w:rPr>
        <w:t>CPSBC has well established procedures for handling allegations of sexual misconduct, and chaperones are used both in the interim situation and following</w:t>
      </w:r>
      <w:r>
        <w:rPr>
          <w:rFonts w:ascii="DINOT"/>
          <w:spacing w:val="-19"/>
          <w:sz w:val="20"/>
        </w:rPr>
        <w:t xml:space="preserve"> </w:t>
      </w:r>
      <w:r>
        <w:rPr>
          <w:rFonts w:ascii="DINOT"/>
          <w:sz w:val="20"/>
        </w:rPr>
        <w:t>proven</w:t>
      </w:r>
    </w:p>
    <w:p w:rsidR="00305168" w:rsidRDefault="00305168">
      <w:pPr>
        <w:spacing w:line="240" w:lineRule="exact"/>
        <w:rPr>
          <w:rFonts w:ascii="DINOT" w:eastAsia="DINOT" w:hAnsi="DINOT" w:cs="DINOT"/>
          <w:sz w:val="20"/>
          <w:szCs w:val="20"/>
        </w:rPr>
        <w:sectPr w:rsidR="00305168">
          <w:pgSz w:w="11910" w:h="16840"/>
          <w:pgMar w:top="1020" w:right="0" w:bottom="960" w:left="1020" w:header="0" w:footer="764" w:gutter="0"/>
          <w:cols w:num="2" w:space="720" w:equalWidth="0">
            <w:col w:w="4611" w:space="491"/>
            <w:col w:w="5788"/>
          </w:cols>
        </w:sectPr>
      </w:pPr>
    </w:p>
    <w:p w:rsidR="00305168" w:rsidRDefault="00305168">
      <w:pPr>
        <w:spacing w:before="2"/>
        <w:rPr>
          <w:rFonts w:ascii="DINOT" w:eastAsia="DINOT" w:hAnsi="DINOT" w:cs="DINOT"/>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8890" r="8255" b="635"/>
                <wp:docPr id="20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10" name="Group 55"/>
                        <wpg:cNvGrpSpPr>
                          <a:grpSpLocks/>
                        </wpg:cNvGrpSpPr>
                        <wpg:grpSpPr bwMode="auto">
                          <a:xfrm>
                            <a:off x="8" y="8"/>
                            <a:ext cx="1440" cy="2"/>
                            <a:chOff x="8" y="8"/>
                            <a:chExt cx="1440" cy="2"/>
                          </a:xfrm>
                        </wpg:grpSpPr>
                        <wps:wsp>
                          <wps:cNvPr id="211" name="Freeform 5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D0F8503" id="Group 5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">
                <v:group id="Group 5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5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zfsQA&#10;AADcAAAADwAAAGRycy9kb3ducmV2LnhtbESPQWuDQBSE74H+h+UVeourFqRY1xDahAZyMgmB3h7u&#10;q0rdt+JujM2vzxYKPQ4z8w1TrGbTi4lG11lWkEQxCOLa6o4bBafjdvkCwnlkjb1lUvBDDlblw6LA&#10;XNsrVzQdfCMChF2OClrvh1xKV7dk0EV2IA7elx0N+iDHRuoRrwFuepnGcSYNdhwWWhzoraX6+3Ax&#10;Cp4/tmf83Mv3dF1X0y1j62ljlXp6nNevIDzN/j/8195pBWmSwO+Zc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837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20"/>
        </w:numPr>
        <w:tabs>
          <w:tab w:val="left" w:pos="398"/>
        </w:tabs>
        <w:spacing w:before="26" w:line="192" w:lineRule="exact"/>
        <w:ind w:left="397" w:right="1442"/>
        <w:jc w:val="left"/>
        <w:rPr>
          <w:rFonts w:ascii="DINOT" w:eastAsia="DINOT" w:hAnsi="DINOT" w:cs="DINOT"/>
          <w:sz w:val="16"/>
          <w:szCs w:val="16"/>
        </w:rPr>
      </w:pPr>
      <w:r>
        <w:rPr>
          <w:rFonts w:ascii="DINOT-Italic"/>
          <w:i/>
          <w:sz w:val="16"/>
        </w:rPr>
        <w:t xml:space="preserve">R (on application of Sosanya) v GMC </w:t>
      </w:r>
      <w:r>
        <w:rPr>
          <w:rFonts w:ascii="DINOT"/>
          <w:sz w:val="16"/>
        </w:rPr>
        <w:t>[2009] EWHC 2814 (Admin) at [35]. The case involved allegations of money laundering, and</w:t>
      </w:r>
      <w:r>
        <w:rPr>
          <w:rFonts w:ascii="DINOT"/>
          <w:spacing w:val="-15"/>
          <w:sz w:val="16"/>
        </w:rPr>
        <w:t xml:space="preserve"> </w:t>
      </w:r>
      <w:r>
        <w:rPr>
          <w:rFonts w:ascii="DINOT"/>
          <w:sz w:val="16"/>
        </w:rPr>
        <w:t>the High Court overturned the interim suspension</w:t>
      </w:r>
      <w:r>
        <w:rPr>
          <w:rFonts w:ascii="DINOT"/>
          <w:spacing w:val="-5"/>
          <w:sz w:val="16"/>
        </w:rPr>
        <w:t xml:space="preserve"> </w:t>
      </w:r>
      <w:r>
        <w:rPr>
          <w:rFonts w:ascii="DINOT"/>
          <w:spacing w:val="-3"/>
          <w:sz w:val="16"/>
        </w:rPr>
        <w:t>order.</w:t>
      </w:r>
    </w:p>
    <w:p w:rsidR="00305168" w:rsidRDefault="00572EDE">
      <w:pPr>
        <w:pStyle w:val="ListParagraph"/>
        <w:numPr>
          <w:ilvl w:val="0"/>
          <w:numId w:val="20"/>
        </w:numPr>
        <w:tabs>
          <w:tab w:val="left" w:pos="398"/>
        </w:tabs>
        <w:spacing w:before="43" w:line="292" w:lineRule="auto"/>
        <w:ind w:left="113" w:right="6341" w:firstLine="0"/>
        <w:jc w:val="left"/>
        <w:rPr>
          <w:rFonts w:ascii="DINOT" w:eastAsia="DINOT" w:hAnsi="DINOT" w:cs="DINOT"/>
          <w:sz w:val="16"/>
          <w:szCs w:val="16"/>
        </w:rPr>
      </w:pPr>
      <w:r>
        <w:rPr>
          <w:rFonts w:ascii="DINOT"/>
          <w:sz w:val="16"/>
        </w:rPr>
        <w:t>See para 38 of MPTS guidance on imposing interim</w:t>
      </w:r>
      <w:r>
        <w:rPr>
          <w:rFonts w:ascii="DINOT"/>
          <w:spacing w:val="-14"/>
          <w:sz w:val="16"/>
        </w:rPr>
        <w:t xml:space="preserve"> </w:t>
      </w:r>
      <w:r>
        <w:rPr>
          <w:rFonts w:ascii="DINOT"/>
          <w:sz w:val="16"/>
        </w:rPr>
        <w:t xml:space="preserve">orders. 287 </w:t>
      </w:r>
      <w:r>
        <w:rPr>
          <w:rFonts w:ascii="DINOT-Italic"/>
          <w:i/>
          <w:sz w:val="16"/>
        </w:rPr>
        <w:t xml:space="preserve">Abdullah v GMC </w:t>
      </w:r>
      <w:r>
        <w:rPr>
          <w:rFonts w:ascii="DINOT"/>
          <w:sz w:val="16"/>
        </w:rPr>
        <w:t>[2012] EWHC 2506</w:t>
      </w:r>
      <w:r>
        <w:rPr>
          <w:rFonts w:ascii="DINOT"/>
          <w:spacing w:val="-5"/>
          <w:sz w:val="16"/>
        </w:rPr>
        <w:t xml:space="preserve"> </w:t>
      </w:r>
      <w:r>
        <w:rPr>
          <w:rFonts w:ascii="DINOT"/>
          <w:sz w:val="16"/>
        </w:rPr>
        <w:t>(Admin).</w:t>
      </w:r>
    </w:p>
    <w:p w:rsidR="00305168" w:rsidRDefault="00572EDE">
      <w:pPr>
        <w:pStyle w:val="ListParagraph"/>
        <w:numPr>
          <w:ilvl w:val="0"/>
          <w:numId w:val="19"/>
        </w:numPr>
        <w:tabs>
          <w:tab w:val="left" w:pos="398"/>
        </w:tabs>
        <w:spacing w:line="204" w:lineRule="exact"/>
        <w:ind w:firstLine="0"/>
        <w:rPr>
          <w:rFonts w:ascii="DINOT" w:eastAsia="DINOT" w:hAnsi="DINOT" w:cs="DINOT"/>
          <w:sz w:val="16"/>
          <w:szCs w:val="16"/>
        </w:rPr>
      </w:pPr>
      <w:r>
        <w:rPr>
          <w:rFonts w:ascii="DINOT-Italic"/>
          <w:i/>
          <w:sz w:val="16"/>
        </w:rPr>
        <w:t xml:space="preserve">Abdullah </w:t>
      </w:r>
      <w:r>
        <w:rPr>
          <w:rFonts w:ascii="DINOT"/>
          <w:sz w:val="16"/>
        </w:rPr>
        <w:t>at</w:t>
      </w:r>
      <w:r>
        <w:rPr>
          <w:rFonts w:ascii="DINOT"/>
          <w:spacing w:val="2"/>
          <w:sz w:val="16"/>
        </w:rPr>
        <w:t xml:space="preserve"> </w:t>
      </w:r>
      <w:r>
        <w:rPr>
          <w:rFonts w:ascii="DINOT"/>
          <w:sz w:val="16"/>
        </w:rPr>
        <w:t>[106].</w:t>
      </w:r>
    </w:p>
    <w:p w:rsidR="00305168" w:rsidRDefault="00572EDE">
      <w:pPr>
        <w:pStyle w:val="ListParagraph"/>
        <w:numPr>
          <w:ilvl w:val="0"/>
          <w:numId w:val="19"/>
        </w:numPr>
        <w:tabs>
          <w:tab w:val="left" w:pos="398"/>
        </w:tabs>
        <w:spacing w:before="44" w:line="292" w:lineRule="auto"/>
        <w:ind w:right="7493" w:firstLine="0"/>
        <w:rPr>
          <w:rFonts w:ascii="DINOT" w:eastAsia="DINOT" w:hAnsi="DINOT" w:cs="DINOT"/>
          <w:sz w:val="16"/>
          <w:szCs w:val="16"/>
        </w:rPr>
      </w:pPr>
      <w:r>
        <w:rPr>
          <w:rFonts w:ascii="DINOT"/>
          <w:sz w:val="16"/>
        </w:rPr>
        <w:t>Health Professions Act [RSBC 1996] ch</w:t>
      </w:r>
      <w:r>
        <w:rPr>
          <w:rFonts w:ascii="DINOT"/>
          <w:spacing w:val="-9"/>
          <w:sz w:val="16"/>
        </w:rPr>
        <w:t xml:space="preserve"> </w:t>
      </w:r>
      <w:r>
        <w:rPr>
          <w:rFonts w:ascii="DINOT"/>
          <w:sz w:val="16"/>
        </w:rPr>
        <w:t>31. 290 HPA, s</w:t>
      </w:r>
      <w:r>
        <w:rPr>
          <w:rFonts w:ascii="DINOT"/>
          <w:spacing w:val="-15"/>
          <w:sz w:val="16"/>
        </w:rPr>
        <w:t xml:space="preserve"> </w:t>
      </w:r>
      <w:r>
        <w:rPr>
          <w:rFonts w:ascii="DINOT"/>
          <w:sz w:val="16"/>
        </w:rPr>
        <w:t>16(2)(f).</w:t>
      </w:r>
    </w:p>
    <w:p w:rsidR="00305168" w:rsidRDefault="00572EDE">
      <w:pPr>
        <w:spacing w:line="204" w:lineRule="exact"/>
        <w:ind w:left="113" w:right="106"/>
        <w:rPr>
          <w:rFonts w:ascii="DINOT" w:eastAsia="DINOT" w:hAnsi="DINOT" w:cs="DINOT"/>
          <w:sz w:val="16"/>
          <w:szCs w:val="16"/>
        </w:rPr>
      </w:pPr>
      <w:r>
        <w:rPr>
          <w:rFonts w:ascii="DINOT"/>
          <w:sz w:val="16"/>
        </w:rPr>
        <w:t xml:space="preserve">291 </w:t>
      </w:r>
      <w:r>
        <w:rPr>
          <w:rFonts w:ascii="DINOT-Italic"/>
          <w:i/>
          <w:sz w:val="16"/>
        </w:rPr>
        <w:t xml:space="preserve">Crossing the Boundaries: the Report of the Committee on Physician Sexual Misconduct </w:t>
      </w:r>
      <w:r>
        <w:rPr>
          <w:rFonts w:ascii="DINOT"/>
          <w:sz w:val="16"/>
        </w:rPr>
        <w:t>(CPSBC,</w:t>
      </w:r>
      <w:r>
        <w:rPr>
          <w:rFonts w:ascii="DINOT"/>
          <w:spacing w:val="-19"/>
          <w:sz w:val="16"/>
        </w:rPr>
        <w:t xml:space="preserve"> </w:t>
      </w:r>
      <w:r>
        <w:rPr>
          <w:rFonts w:ascii="DINOT"/>
          <w:sz w:val="16"/>
        </w:rPr>
        <w:t>1992).</w:t>
      </w:r>
    </w:p>
    <w:p w:rsidR="00305168" w:rsidRDefault="00305168">
      <w:pPr>
        <w:spacing w:line="204" w:lineRule="exact"/>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16"/>
        <w:rPr>
          <w:sz w:val="11"/>
          <w:szCs w:val="11"/>
        </w:rPr>
      </w:pPr>
      <w:bookmarkStart w:id="135" w:name="Ontario"/>
      <w:bookmarkStart w:id="136" w:name="_bookmark54"/>
      <w:bookmarkEnd w:id="135"/>
      <w:bookmarkEnd w:id="136"/>
      <w:r>
        <w:t>misconduct. They occupy a</w:t>
      </w:r>
      <w:r>
        <w:rPr>
          <w:spacing w:val="-22"/>
        </w:rPr>
        <w:t xml:space="preserve"> </w:t>
      </w:r>
      <w:r>
        <w:t>relatively</w:t>
      </w:r>
      <w:r>
        <w:rPr>
          <w:spacing w:val="-6"/>
        </w:rPr>
        <w:t xml:space="preserve"> </w:t>
      </w:r>
      <w:r>
        <w:t>uncontentious place in the CPSBC’s regulatory</w:t>
      </w:r>
      <w:r>
        <w:rPr>
          <w:spacing w:val="-13"/>
        </w:rPr>
        <w:t xml:space="preserve"> </w:t>
      </w:r>
      <w:r>
        <w:t>toolkit.</w:t>
      </w:r>
      <w:r>
        <w:rPr>
          <w:position w:val="7"/>
          <w:sz w:val="11"/>
          <w:szCs w:val="11"/>
        </w:rPr>
        <w:t>292</w:t>
      </w:r>
    </w:p>
    <w:p w:rsidR="00305168" w:rsidRDefault="00572EDE">
      <w:pPr>
        <w:pStyle w:val="BodyText"/>
        <w:spacing w:before="170" w:line="240" w:lineRule="exact"/>
        <w:ind w:left="1133" w:right="248"/>
      </w:pPr>
      <w:r>
        <w:t>The Inquiry Committee of CPSBC reports that ‘the number of complaints alleging intimate relationships between physicians and current</w:t>
      </w:r>
      <w:r>
        <w:rPr>
          <w:spacing w:val="-17"/>
        </w:rPr>
        <w:t xml:space="preserve"> </w:t>
      </w:r>
      <w:r>
        <w:t>or</w:t>
      </w:r>
    </w:p>
    <w:p w:rsidR="00305168" w:rsidRDefault="00572EDE">
      <w:pPr>
        <w:pStyle w:val="BodyText"/>
        <w:spacing w:line="240" w:lineRule="exact"/>
        <w:ind w:left="1133" w:right="59"/>
        <w:rPr>
          <w:sz w:val="11"/>
          <w:szCs w:val="11"/>
        </w:rPr>
      </w:pPr>
      <w:r>
        <w:t>former patients has declined in recent years.</w:t>
      </w:r>
      <w:r>
        <w:rPr>
          <w:spacing w:val="-20"/>
        </w:rPr>
        <w:t xml:space="preserve"> </w:t>
      </w:r>
      <w:r>
        <w:t>Most complaints alleging sexual misconduct are found to involve misperception of sensitive</w:t>
      </w:r>
      <w:r>
        <w:rPr>
          <w:spacing w:val="-29"/>
        </w:rPr>
        <w:t xml:space="preserve"> </w:t>
      </w:r>
      <w:r>
        <w:t>exams.’</w:t>
      </w:r>
      <w:r>
        <w:rPr>
          <w:position w:val="7"/>
          <w:sz w:val="11"/>
          <w:szCs w:val="11"/>
        </w:rPr>
        <w:t>293</w:t>
      </w:r>
    </w:p>
    <w:p w:rsidR="00305168" w:rsidRDefault="00572EDE">
      <w:pPr>
        <w:pStyle w:val="BodyText"/>
        <w:spacing w:before="170" w:line="240" w:lineRule="exact"/>
        <w:ind w:left="1133" w:right="196"/>
      </w:pPr>
      <w:r>
        <w:t>The use of chaperone conditions is guided by Chaperone Levels Guidelines that differentiate three levels of intensity to the conditions and provide standardised information for</w:t>
      </w:r>
      <w:r>
        <w:rPr>
          <w:spacing w:val="-31"/>
        </w:rPr>
        <w:t xml:space="preserve"> </w:t>
      </w:r>
      <w:r>
        <w:t>chaperones and inspectors. At level one, chaperones are required to be continuously present</w:t>
      </w:r>
      <w:r>
        <w:rPr>
          <w:spacing w:val="-28"/>
        </w:rPr>
        <w:t xml:space="preserve"> </w:t>
      </w:r>
      <w:r>
        <w:t>either</w:t>
      </w:r>
    </w:p>
    <w:p w:rsidR="00305168" w:rsidRDefault="00572EDE">
      <w:pPr>
        <w:pStyle w:val="BodyText"/>
        <w:spacing w:line="240" w:lineRule="exact"/>
        <w:ind w:left="1133" w:right="-17"/>
      </w:pPr>
      <w:r>
        <w:t xml:space="preserve">for all interactions, or sensitive or unclothed examinations </w:t>
      </w:r>
      <w:r>
        <w:rPr>
          <w:spacing w:val="-4"/>
        </w:rPr>
        <w:t xml:space="preserve">only, </w:t>
      </w:r>
      <w:r>
        <w:t>with patients of one or both genders, and another staff member must be on</w:t>
      </w:r>
      <w:r>
        <w:rPr>
          <w:spacing w:val="-7"/>
        </w:rPr>
        <w:t xml:space="preserve"> </w:t>
      </w:r>
      <w:r>
        <w:t>the premises. There are signage and documentation requirements at the first level. Level two requires all that level one does plus notification of the requirement to the practitioner’s colleagues and the use of only CPSBC approved</w:t>
      </w:r>
      <w:r>
        <w:rPr>
          <w:spacing w:val="-23"/>
        </w:rPr>
        <w:t xml:space="preserve"> </w:t>
      </w:r>
      <w:r>
        <w:t>chaperones.</w:t>
      </w:r>
    </w:p>
    <w:p w:rsidR="00305168" w:rsidRDefault="00572EDE">
      <w:pPr>
        <w:pStyle w:val="BodyText"/>
        <w:spacing w:line="240" w:lineRule="exact"/>
        <w:ind w:left="1133" w:right="645"/>
      </w:pPr>
      <w:r>
        <w:rPr>
          <w:spacing w:val="-3"/>
        </w:rPr>
        <w:t xml:space="preserve">Finally, </w:t>
      </w:r>
      <w:r>
        <w:t>level three requires the chaperone to provide detailed weekly reports on all</w:t>
      </w:r>
      <w:r>
        <w:rPr>
          <w:spacing w:val="-27"/>
        </w:rPr>
        <w:t xml:space="preserve"> </w:t>
      </w:r>
      <w:r>
        <w:t>the practitioner’s</w:t>
      </w:r>
      <w:r>
        <w:rPr>
          <w:spacing w:val="-18"/>
        </w:rPr>
        <w:t xml:space="preserve"> </w:t>
      </w:r>
      <w:r>
        <w:t>consultations.</w:t>
      </w:r>
    </w:p>
    <w:p w:rsidR="00305168" w:rsidRDefault="00572EDE">
      <w:pPr>
        <w:pStyle w:val="BodyText"/>
        <w:spacing w:before="170" w:line="240" w:lineRule="exact"/>
        <w:ind w:left="1133" w:right="-18"/>
      </w:pPr>
      <w:r>
        <w:t>An inquiry committee may impose interim conditions or suspend a registrant if the</w:t>
      </w:r>
      <w:r>
        <w:rPr>
          <w:spacing w:val="-19"/>
        </w:rPr>
        <w:t xml:space="preserve"> </w:t>
      </w:r>
      <w:r>
        <w:t>committee considers such action ‘necessary to</w:t>
      </w:r>
      <w:r>
        <w:rPr>
          <w:spacing w:val="-18"/>
        </w:rPr>
        <w:t xml:space="preserve"> </w:t>
      </w:r>
      <w:r>
        <w:t>protect</w:t>
      </w:r>
    </w:p>
    <w:p w:rsidR="00305168" w:rsidRDefault="00572EDE">
      <w:pPr>
        <w:pStyle w:val="BodyText"/>
        <w:spacing w:line="240" w:lineRule="exact"/>
        <w:ind w:left="1133" w:right="494"/>
        <w:jc w:val="both"/>
      </w:pPr>
      <w:r>
        <w:t>the public during the investigation or pending a hearing of the discipline committee’.</w:t>
      </w:r>
      <w:r>
        <w:rPr>
          <w:position w:val="7"/>
          <w:sz w:val="11"/>
          <w:szCs w:val="11"/>
        </w:rPr>
        <w:t xml:space="preserve">294 </w:t>
      </w:r>
      <w:r>
        <w:t>The test for interim action is: (1) whether action</w:t>
      </w:r>
      <w:r>
        <w:rPr>
          <w:spacing w:val="-8"/>
        </w:rPr>
        <w:t xml:space="preserve"> </w:t>
      </w:r>
      <w:r>
        <w:t>is</w:t>
      </w:r>
    </w:p>
    <w:p w:rsidR="00305168" w:rsidRDefault="00572EDE">
      <w:pPr>
        <w:pStyle w:val="BodyText"/>
        <w:spacing w:line="240" w:lineRule="exact"/>
        <w:ind w:left="1133" w:right="82"/>
        <w:jc w:val="both"/>
      </w:pPr>
      <w:r>
        <w:t>necessary to protect the public; and, if yes, (2) will conditions (as opposed to suspension) protect the public and, if so, what conditions will suffice. If</w:t>
      </w:r>
      <w:r>
        <w:rPr>
          <w:spacing w:val="-8"/>
        </w:rPr>
        <w:t xml:space="preserve"> </w:t>
      </w:r>
      <w:r>
        <w:t>the inquiry committee decides that an interim</w:t>
      </w:r>
      <w:r>
        <w:rPr>
          <w:spacing w:val="-11"/>
        </w:rPr>
        <w:t xml:space="preserve"> </w:t>
      </w:r>
      <w:r>
        <w:t>order</w:t>
      </w:r>
    </w:p>
    <w:p w:rsidR="00305168" w:rsidRDefault="00572EDE">
      <w:pPr>
        <w:pStyle w:val="BodyText"/>
        <w:spacing w:line="240" w:lineRule="exact"/>
        <w:ind w:left="1133" w:right="15"/>
        <w:rPr>
          <w:sz w:val="11"/>
          <w:szCs w:val="11"/>
        </w:rPr>
      </w:pPr>
      <w:r>
        <w:t>is necessary, ‘it should not automatically impose an interim suspension but should first consider whether an interim conditions of practice order would be sufficient and proportionate’.</w:t>
      </w:r>
      <w:r>
        <w:rPr>
          <w:position w:val="7"/>
          <w:sz w:val="11"/>
          <w:szCs w:val="11"/>
        </w:rPr>
        <w:t xml:space="preserve">295 </w:t>
      </w:r>
      <w:r>
        <w:t>The Tribunal must ‘consider all reasonable</w:t>
      </w:r>
      <w:r>
        <w:rPr>
          <w:spacing w:val="-28"/>
        </w:rPr>
        <w:t xml:space="preserve"> </w:t>
      </w:r>
      <w:r>
        <w:t>alternatives to an interim suspension that may be available and that the restrictions or conditions imposed must be the least severe possible, while protecting the public’.</w:t>
      </w:r>
      <w:r>
        <w:rPr>
          <w:position w:val="7"/>
          <w:sz w:val="11"/>
          <w:szCs w:val="11"/>
        </w:rPr>
        <w:t>296</w:t>
      </w:r>
    </w:p>
    <w:p w:rsidR="00305168" w:rsidRDefault="00572EDE">
      <w:pPr>
        <w:pStyle w:val="BodyText"/>
        <w:spacing w:before="170" w:line="240" w:lineRule="exact"/>
        <w:ind w:left="1133" w:right="198"/>
      </w:pPr>
      <w:r>
        <w:t>In practice, CPSBC frequently relies on</w:t>
      </w:r>
      <w:r>
        <w:rPr>
          <w:spacing w:val="-26"/>
        </w:rPr>
        <w:t xml:space="preserve"> </w:t>
      </w:r>
      <w:r>
        <w:t>voluntary agreements by a physician accused of</w:t>
      </w:r>
      <w:r>
        <w:rPr>
          <w:spacing w:val="-19"/>
        </w:rPr>
        <w:t xml:space="preserve"> </w:t>
      </w:r>
      <w:r>
        <w:t>sexual</w:t>
      </w:r>
    </w:p>
    <w:p w:rsidR="00305168" w:rsidRDefault="00572EDE">
      <w:pPr>
        <w:pStyle w:val="BodyText"/>
        <w:spacing w:before="57" w:line="240" w:lineRule="exact"/>
        <w:ind w:left="546" w:right="199"/>
      </w:pPr>
      <w:r>
        <w:br w:type="column"/>
        <w:t>misconduct to use a chaperone or to withdraw from practice (for very serious allegations); these voluntary arrangements are still enforceable and monitored. For example, a general practitioner accused of sexual assault on a 16-year-old</w:t>
      </w:r>
      <w:r>
        <w:rPr>
          <w:spacing w:val="-16"/>
        </w:rPr>
        <w:t xml:space="preserve"> </w:t>
      </w:r>
      <w:r>
        <w:t xml:space="preserve">patient was permitted to sign a voluntary agreement not to practise; following his conviction and sentence to one </w:t>
      </w:r>
      <w:r>
        <w:rPr>
          <w:spacing w:val="-3"/>
        </w:rPr>
        <w:t xml:space="preserve">year’s </w:t>
      </w:r>
      <w:r>
        <w:t>imprisonment, CPSBC cancelled</w:t>
      </w:r>
    </w:p>
    <w:p w:rsidR="00305168" w:rsidRDefault="00572EDE">
      <w:pPr>
        <w:pStyle w:val="BodyText"/>
        <w:spacing w:line="240" w:lineRule="exact"/>
        <w:ind w:left="546" w:right="112"/>
        <w:rPr>
          <w:sz w:val="11"/>
          <w:szCs w:val="11"/>
        </w:rPr>
      </w:pPr>
      <w:r>
        <w:t>his registration.</w:t>
      </w:r>
      <w:r>
        <w:rPr>
          <w:position w:val="7"/>
          <w:sz w:val="11"/>
        </w:rPr>
        <w:t xml:space="preserve">297  </w:t>
      </w:r>
      <w:r>
        <w:t>CPSBC reports that given the full cooperation of registrants in agreeing to and complying</w:t>
      </w:r>
      <w:r>
        <w:rPr>
          <w:spacing w:val="-11"/>
        </w:rPr>
        <w:t xml:space="preserve"> </w:t>
      </w:r>
      <w:r>
        <w:t>with</w:t>
      </w:r>
      <w:r>
        <w:rPr>
          <w:spacing w:val="-11"/>
        </w:rPr>
        <w:t xml:space="preserve"> </w:t>
      </w:r>
      <w:r>
        <w:t>chaperone</w:t>
      </w:r>
      <w:r>
        <w:rPr>
          <w:spacing w:val="-11"/>
        </w:rPr>
        <w:t xml:space="preserve"> </w:t>
      </w:r>
      <w:r>
        <w:t>requirements,</w:t>
      </w:r>
      <w:r>
        <w:rPr>
          <w:spacing w:val="-11"/>
        </w:rPr>
        <w:t xml:space="preserve"> </w:t>
      </w:r>
      <w:r>
        <w:t>mandated interim conditions are infrequently</w:t>
      </w:r>
      <w:r>
        <w:rPr>
          <w:spacing w:val="-12"/>
        </w:rPr>
        <w:t xml:space="preserve"> </w:t>
      </w:r>
      <w:r>
        <w:t>used.</w:t>
      </w:r>
      <w:r>
        <w:rPr>
          <w:position w:val="7"/>
          <w:sz w:val="11"/>
        </w:rPr>
        <w:t>298</w:t>
      </w:r>
    </w:p>
    <w:p w:rsidR="00305168" w:rsidRDefault="00572EDE">
      <w:pPr>
        <w:pStyle w:val="BodyText"/>
        <w:spacing w:before="170" w:line="240" w:lineRule="exact"/>
        <w:ind w:left="546" w:right="370"/>
      </w:pPr>
      <w:r>
        <w:t xml:space="preserve">Gender-based restrictions are occasionally imposed in cases of proven sexual misconduct, having been sanctioned by the British Columbia Court of Appeal in </w:t>
      </w:r>
      <w:r>
        <w:rPr>
          <w:rFonts w:ascii="DINOT-Italic"/>
          <w:i/>
        </w:rPr>
        <w:t>Wakeford</w:t>
      </w:r>
      <w:r>
        <w:t>.</w:t>
      </w:r>
      <w:r>
        <w:rPr>
          <w:position w:val="7"/>
          <w:sz w:val="11"/>
        </w:rPr>
        <w:t xml:space="preserve">299 </w:t>
      </w:r>
      <w:r>
        <w:t>The case involved an obstetrician and gynaecologist who</w:t>
      </w:r>
      <w:r>
        <w:rPr>
          <w:spacing w:val="-11"/>
        </w:rPr>
        <w:t xml:space="preserve"> </w:t>
      </w:r>
      <w:r>
        <w:t>had</w:t>
      </w:r>
    </w:p>
    <w:p w:rsidR="00305168" w:rsidRDefault="00572EDE">
      <w:pPr>
        <w:pStyle w:val="BodyText"/>
        <w:spacing w:line="240" w:lineRule="exact"/>
        <w:ind w:left="546" w:right="320"/>
      </w:pPr>
      <w:r>
        <w:t>been struck off after being found guilty of seven charges of ‘infamous or unprofessional</w:t>
      </w:r>
      <w:r>
        <w:rPr>
          <w:spacing w:val="-28"/>
        </w:rPr>
        <w:t xml:space="preserve"> </w:t>
      </w:r>
      <w:r>
        <w:t>conduct’: six involved indecent conduct with three former patients and one of sexual intercourse with one former patient, in the period 1989-1992. He was denied application for reinstatement on four occasions over five years, before the Court of Appeal remitted the matter back to CPSBC for reconsideration, and he was re-registered with</w:t>
      </w:r>
      <w:r>
        <w:rPr>
          <w:spacing w:val="-30"/>
        </w:rPr>
        <w:t xml:space="preserve"> </w:t>
      </w:r>
      <w:r>
        <w:t>a prohibition on seeing female</w:t>
      </w:r>
      <w:r>
        <w:rPr>
          <w:spacing w:val="-13"/>
        </w:rPr>
        <w:t xml:space="preserve"> </w:t>
      </w:r>
      <w:r>
        <w:t>patients.</w:t>
      </w:r>
    </w:p>
    <w:p w:rsidR="00305168" w:rsidRDefault="00572EDE">
      <w:pPr>
        <w:pStyle w:val="BodyText"/>
        <w:spacing w:before="170" w:line="240" w:lineRule="exact"/>
        <w:ind w:left="546" w:right="340"/>
      </w:pPr>
      <w:r>
        <w:t xml:space="preserve">In summary, chaperones are used by British Columbia’s medical </w:t>
      </w:r>
      <w:r>
        <w:rPr>
          <w:spacing w:val="-3"/>
        </w:rPr>
        <w:t xml:space="preserve">regulator, </w:t>
      </w:r>
      <w:r>
        <w:t>but a voluntary undertaking to use a chaperone is often used in the interim situation, and there appears a</w:t>
      </w:r>
      <w:r>
        <w:rPr>
          <w:spacing w:val="-10"/>
        </w:rPr>
        <w:t xml:space="preserve"> </w:t>
      </w:r>
      <w:r>
        <w:t>higher threshold than in Australia, before mandated interim chaperone conditions or suspension is considered</w:t>
      </w:r>
      <w:r>
        <w:rPr>
          <w:spacing w:val="-27"/>
        </w:rPr>
        <w:t xml:space="preserve"> </w:t>
      </w:r>
      <w:r>
        <w:t>necessary.</w:t>
      </w:r>
    </w:p>
    <w:p w:rsidR="00305168" w:rsidRDefault="00572EDE">
      <w:pPr>
        <w:pStyle w:val="Heading2"/>
        <w:ind w:left="546" w:right="199"/>
        <w:rPr>
          <w:b w:val="0"/>
          <w:bCs w:val="0"/>
        </w:rPr>
      </w:pPr>
      <w:r>
        <w:rPr>
          <w:color w:val="4788B4"/>
        </w:rPr>
        <w:t>Ontario</w:t>
      </w:r>
    </w:p>
    <w:p w:rsidR="00305168" w:rsidRDefault="00572EDE">
      <w:pPr>
        <w:pStyle w:val="BodyText"/>
        <w:spacing w:before="213" w:line="240" w:lineRule="exact"/>
        <w:ind w:left="546" w:right="459"/>
      </w:pPr>
      <w:r>
        <w:t>Sexual abuse of patients in Ontario has been the subject an extraordinary level of scrutiny</w:t>
      </w:r>
      <w:r>
        <w:rPr>
          <w:spacing w:val="-19"/>
        </w:rPr>
        <w:t xml:space="preserve"> </w:t>
      </w:r>
      <w:r>
        <w:t>by reviewers over the past 25 years. Human</w:t>
      </w:r>
      <w:r>
        <w:rPr>
          <w:spacing w:val="-25"/>
        </w:rPr>
        <w:t xml:space="preserve"> </w:t>
      </w:r>
      <w:r>
        <w:t>rights</w:t>
      </w:r>
    </w:p>
    <w:p w:rsidR="00305168" w:rsidRDefault="00572EDE">
      <w:pPr>
        <w:pStyle w:val="BodyText"/>
        <w:spacing w:line="240" w:lineRule="exact"/>
        <w:ind w:left="546" w:right="222"/>
      </w:pPr>
      <w:r>
        <w:t>lawyer Marilou McPhedran has chaired three</w:t>
      </w:r>
      <w:r>
        <w:rPr>
          <w:spacing w:val="-18"/>
        </w:rPr>
        <w:t xml:space="preserve"> </w:t>
      </w:r>
      <w:r>
        <w:t xml:space="preserve">high profile task </w:t>
      </w:r>
      <w:r>
        <w:rPr>
          <w:spacing w:val="-3"/>
        </w:rPr>
        <w:t xml:space="preserve">forces </w:t>
      </w:r>
      <w:r>
        <w:t>on the topic, in 1991, 2000 and 2016. The first report argued for zero</w:t>
      </w:r>
      <w:r>
        <w:rPr>
          <w:spacing w:val="-33"/>
        </w:rPr>
        <w:t xml:space="preserve"> </w:t>
      </w:r>
      <w:r>
        <w:t>tolerance</w:t>
      </w:r>
    </w:p>
    <w:p w:rsidR="00305168" w:rsidRDefault="00572EDE">
      <w:pPr>
        <w:pStyle w:val="BodyText"/>
        <w:spacing w:line="240" w:lineRule="exact"/>
        <w:ind w:left="546" w:right="459"/>
      </w:pPr>
      <w:r>
        <w:t>by health regulators for sexual misconduct by health professionals,</w:t>
      </w:r>
      <w:r>
        <w:rPr>
          <w:position w:val="7"/>
          <w:sz w:val="11"/>
        </w:rPr>
        <w:t xml:space="preserve">300 </w:t>
      </w:r>
      <w:r>
        <w:t>and led to law changes including automatic revocation of registration for certain types of sexual abuse, including sexual intercourse and specified sexual</w:t>
      </w:r>
      <w:r>
        <w:rPr>
          <w:spacing w:val="-24"/>
        </w:rPr>
        <w:t xml:space="preserve"> </w:t>
      </w:r>
      <w:r>
        <w:t>acts</w:t>
      </w:r>
    </w:p>
    <w:p w:rsidR="00305168" w:rsidRDefault="00305168">
      <w:pPr>
        <w:spacing w:line="240" w:lineRule="exact"/>
        <w:sectPr w:rsidR="00305168">
          <w:footerReference w:type="even" r:id="rId76"/>
          <w:footerReference w:type="default" r:id="rId77"/>
          <w:pgSz w:w="11910" w:h="16840"/>
          <w:pgMar w:top="1020" w:right="1020" w:bottom="960" w:left="0" w:header="0" w:footer="764" w:gutter="0"/>
          <w:pgNumType w:start="72"/>
          <w:cols w:num="2" w:space="720" w:equalWidth="0">
            <w:col w:w="5650" w:space="40"/>
            <w:col w:w="5200"/>
          </w:cols>
        </w:sectPr>
      </w:pPr>
    </w:p>
    <w:p w:rsidR="00305168" w:rsidRDefault="00305168">
      <w:pPr>
        <w:rPr>
          <w:rFonts w:ascii="DINOT" w:eastAsia="DINOT" w:hAnsi="DINOT" w:cs="DINOT"/>
          <w:sz w:val="20"/>
          <w:szCs w:val="20"/>
        </w:rPr>
      </w:pPr>
    </w:p>
    <w:p w:rsidR="00305168" w:rsidRDefault="00305168">
      <w:pPr>
        <w:spacing w:before="1"/>
        <w:rPr>
          <w:rFonts w:ascii="DINOT" w:eastAsia="DINOT" w:hAnsi="DINOT" w:cs="DINOT"/>
          <w:sz w:val="14"/>
          <w:szCs w:val="14"/>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7620" r="8255" b="1905"/>
                <wp:docPr id="20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07" name="Group 52"/>
                        <wpg:cNvGrpSpPr>
                          <a:grpSpLocks/>
                        </wpg:cNvGrpSpPr>
                        <wpg:grpSpPr bwMode="auto">
                          <a:xfrm>
                            <a:off x="8" y="8"/>
                            <a:ext cx="1440" cy="2"/>
                            <a:chOff x="8" y="8"/>
                            <a:chExt cx="1440" cy="2"/>
                          </a:xfrm>
                        </wpg:grpSpPr>
                        <wps:wsp>
                          <wps:cNvPr id="208" name="Freeform 5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34AC737" id="Group 5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">
                <v:group id="Group 5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5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MPsAA&#10;AADcAAAADwAAAGRycy9kb3ducmV2LnhtbERPy4rCMBTdD/gP4QruxtQKMlRjKT5QcOUDwd2lubbF&#10;5qY0sdb5+slCmOXhvBdpb2rRUesqywom4wgEcW51xYWCy3n7/QPCeWSNtWVS8CYH6XLwtcBE2xcf&#10;qTv5QoQQdgkqKL1vEildXpJBN7YNceDutjXoA2wLqVt8hXBTyziKZtJgxaGhxIZWJeWP09MomO62&#10;V7wd5DrO8mP3O2PraWOVGg37bA7CU+//xR/3XiuIo7A2nA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PMPsAAAADcAAAADwAAAAAAAAAAAAAAAACYAgAAZHJzL2Rvd25y&#10;ZXYueG1sUEsFBgAAAAAEAAQA9QAAAIUDA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1"/>
        </w:numPr>
        <w:tabs>
          <w:tab w:val="left" w:pos="1418"/>
        </w:tabs>
        <w:spacing w:before="13"/>
        <w:ind w:firstLine="0"/>
        <w:rPr>
          <w:rFonts w:ascii="DINOT" w:eastAsia="DINOT" w:hAnsi="DINOT" w:cs="DINOT"/>
          <w:sz w:val="16"/>
          <w:szCs w:val="16"/>
        </w:rPr>
      </w:pPr>
      <w:r>
        <w:rPr>
          <w:rFonts w:ascii="DINOT"/>
          <w:sz w:val="16"/>
        </w:rPr>
        <w:t>Advice</w:t>
      </w:r>
      <w:r>
        <w:rPr>
          <w:rFonts w:ascii="DINOT"/>
          <w:spacing w:val="-3"/>
          <w:sz w:val="16"/>
        </w:rPr>
        <w:t xml:space="preserve"> </w:t>
      </w:r>
      <w:r>
        <w:rPr>
          <w:rFonts w:ascii="DINOT"/>
          <w:sz w:val="16"/>
        </w:rPr>
        <w:t>from</w:t>
      </w:r>
      <w:r>
        <w:rPr>
          <w:rFonts w:ascii="DINOT"/>
          <w:spacing w:val="-3"/>
          <w:sz w:val="16"/>
        </w:rPr>
        <w:t xml:space="preserve"> </w:t>
      </w:r>
      <w:r>
        <w:rPr>
          <w:rFonts w:ascii="DINOT"/>
          <w:sz w:val="16"/>
        </w:rPr>
        <w:t>CPSBC</w:t>
      </w:r>
      <w:r>
        <w:rPr>
          <w:rFonts w:ascii="DINOT"/>
          <w:spacing w:val="-3"/>
          <w:sz w:val="16"/>
        </w:rPr>
        <w:t xml:space="preserve"> </w:t>
      </w:r>
      <w:r>
        <w:rPr>
          <w:rFonts w:ascii="DINOT"/>
          <w:sz w:val="16"/>
        </w:rPr>
        <w:t>Registrar</w:t>
      </w:r>
      <w:r>
        <w:rPr>
          <w:rFonts w:ascii="DINOT"/>
          <w:spacing w:val="-3"/>
          <w:sz w:val="16"/>
        </w:rPr>
        <w:t xml:space="preserve"> </w:t>
      </w:r>
      <w:r>
        <w:rPr>
          <w:rFonts w:ascii="DINOT"/>
          <w:sz w:val="16"/>
        </w:rPr>
        <w:t>and</w:t>
      </w:r>
      <w:r>
        <w:rPr>
          <w:rFonts w:ascii="DINOT"/>
          <w:spacing w:val="-3"/>
          <w:sz w:val="16"/>
        </w:rPr>
        <w:t xml:space="preserve"> </w:t>
      </w:r>
      <w:r>
        <w:rPr>
          <w:rFonts w:ascii="DINOT"/>
          <w:sz w:val="16"/>
        </w:rPr>
        <w:t>CEO,</w:t>
      </w:r>
      <w:r>
        <w:rPr>
          <w:rFonts w:ascii="DINOT"/>
          <w:spacing w:val="-3"/>
          <w:sz w:val="16"/>
        </w:rPr>
        <w:t xml:space="preserve"> </w:t>
      </w:r>
      <w:r>
        <w:rPr>
          <w:rFonts w:ascii="DINOT"/>
          <w:sz w:val="16"/>
        </w:rPr>
        <w:t>Dr</w:t>
      </w:r>
      <w:r>
        <w:rPr>
          <w:rFonts w:ascii="DINOT"/>
          <w:spacing w:val="-3"/>
          <w:sz w:val="16"/>
        </w:rPr>
        <w:t xml:space="preserve"> </w:t>
      </w:r>
      <w:r>
        <w:rPr>
          <w:rFonts w:ascii="DINOT"/>
          <w:sz w:val="16"/>
        </w:rPr>
        <w:t>Heidi</w:t>
      </w:r>
      <w:r>
        <w:rPr>
          <w:rFonts w:ascii="DINOT"/>
          <w:spacing w:val="-3"/>
          <w:sz w:val="16"/>
        </w:rPr>
        <w:t xml:space="preserve"> </w:t>
      </w:r>
      <w:r>
        <w:rPr>
          <w:rFonts w:ascii="DINOT"/>
          <w:sz w:val="16"/>
        </w:rPr>
        <w:t>Oetter,</w:t>
      </w:r>
      <w:r>
        <w:rPr>
          <w:rFonts w:ascii="DINOT"/>
          <w:spacing w:val="-3"/>
          <w:sz w:val="16"/>
        </w:rPr>
        <w:t xml:space="preserve"> </w:t>
      </w:r>
      <w:r>
        <w:rPr>
          <w:rFonts w:ascii="DINOT"/>
          <w:sz w:val="16"/>
        </w:rPr>
        <w:t>30</w:t>
      </w:r>
      <w:r>
        <w:rPr>
          <w:rFonts w:ascii="DINOT"/>
          <w:spacing w:val="-3"/>
          <w:sz w:val="16"/>
        </w:rPr>
        <w:t xml:space="preserve"> </w:t>
      </w:r>
      <w:r>
        <w:rPr>
          <w:rFonts w:ascii="DINOT"/>
          <w:sz w:val="16"/>
        </w:rPr>
        <w:t>September</w:t>
      </w:r>
      <w:r>
        <w:rPr>
          <w:rFonts w:ascii="DINOT"/>
          <w:spacing w:val="-3"/>
          <w:sz w:val="16"/>
        </w:rPr>
        <w:t xml:space="preserve"> </w:t>
      </w:r>
      <w:r>
        <w:rPr>
          <w:rFonts w:ascii="DINOT"/>
          <w:sz w:val="16"/>
        </w:rPr>
        <w:t>2016.</w:t>
      </w:r>
    </w:p>
    <w:p w:rsidR="00305168" w:rsidRDefault="00572EDE">
      <w:pPr>
        <w:pStyle w:val="ListParagraph"/>
        <w:numPr>
          <w:ilvl w:val="0"/>
          <w:numId w:val="1"/>
        </w:numPr>
        <w:tabs>
          <w:tab w:val="left" w:pos="1418"/>
        </w:tabs>
        <w:spacing w:before="44" w:line="292" w:lineRule="auto"/>
        <w:ind w:right="2580" w:firstLine="0"/>
        <w:rPr>
          <w:rFonts w:ascii="DINOT" w:eastAsia="DINOT" w:hAnsi="DINOT" w:cs="DINOT"/>
          <w:sz w:val="16"/>
          <w:szCs w:val="16"/>
        </w:rPr>
      </w:pPr>
      <w:r>
        <w:rPr>
          <w:rFonts w:ascii="DINOT"/>
          <w:sz w:val="16"/>
        </w:rPr>
        <w:t>CPSBC</w:t>
      </w:r>
      <w:r>
        <w:rPr>
          <w:rFonts w:ascii="DINOT"/>
          <w:spacing w:val="-8"/>
          <w:sz w:val="16"/>
        </w:rPr>
        <w:t xml:space="preserve"> </w:t>
      </w:r>
      <w:r>
        <w:rPr>
          <w:rFonts w:ascii="DINOT"/>
          <w:sz w:val="16"/>
        </w:rPr>
        <w:t>Committee</w:t>
      </w:r>
      <w:r>
        <w:rPr>
          <w:rFonts w:ascii="DINOT"/>
          <w:spacing w:val="-8"/>
          <w:sz w:val="16"/>
        </w:rPr>
        <w:t xml:space="preserve"> </w:t>
      </w:r>
      <w:r>
        <w:rPr>
          <w:rFonts w:ascii="DINOT"/>
          <w:sz w:val="16"/>
        </w:rPr>
        <w:t>reports</w:t>
      </w:r>
      <w:r>
        <w:rPr>
          <w:rFonts w:ascii="DINOT"/>
          <w:spacing w:val="-8"/>
          <w:sz w:val="16"/>
        </w:rPr>
        <w:t xml:space="preserve"> </w:t>
      </w:r>
      <w:r>
        <w:rPr>
          <w:rFonts w:ascii="DINOT"/>
          <w:sz w:val="16"/>
        </w:rPr>
        <w:t>2015/16:</w:t>
      </w:r>
      <w:r>
        <w:rPr>
          <w:rFonts w:ascii="DINOT"/>
          <w:spacing w:val="-9"/>
          <w:sz w:val="16"/>
        </w:rPr>
        <w:t xml:space="preserve"> </w:t>
      </w:r>
      <w:hyperlink r:id="rId78">
        <w:r>
          <w:rPr>
            <w:rFonts w:ascii="DINOT"/>
            <w:sz w:val="16"/>
            <w:u w:val="single" w:color="000000"/>
          </w:rPr>
          <w:t>www.cpsbc.ca/files/pdf/2015-16-AR-Committee-Reports</w:t>
        </w:r>
      </w:hyperlink>
      <w:r>
        <w:rPr>
          <w:rFonts w:ascii="DINOT"/>
          <w:sz w:val="16"/>
          <w:u w:val="single" w:color="000000"/>
        </w:rPr>
        <w:t>.pdf</w:t>
      </w:r>
      <w:r>
        <w:rPr>
          <w:rFonts w:ascii="DINOT"/>
          <w:sz w:val="16"/>
        </w:rPr>
        <w:t>. 294 HPA, s</w:t>
      </w:r>
      <w:r>
        <w:rPr>
          <w:rFonts w:ascii="DINOT"/>
          <w:spacing w:val="-15"/>
          <w:sz w:val="16"/>
        </w:rPr>
        <w:t xml:space="preserve"> </w:t>
      </w:r>
      <w:r>
        <w:rPr>
          <w:rFonts w:ascii="DINOT"/>
          <w:sz w:val="16"/>
        </w:rPr>
        <w:t>35(1).</w:t>
      </w:r>
    </w:p>
    <w:p w:rsidR="00305168" w:rsidRDefault="00572EDE">
      <w:pPr>
        <w:spacing w:line="292" w:lineRule="auto"/>
        <w:ind w:left="1133" w:right="3942"/>
        <w:rPr>
          <w:rFonts w:ascii="DINOT" w:eastAsia="DINOT" w:hAnsi="DINOT" w:cs="DINOT"/>
          <w:sz w:val="16"/>
          <w:szCs w:val="16"/>
        </w:rPr>
      </w:pPr>
      <w:r>
        <w:rPr>
          <w:rFonts w:ascii="DINOT"/>
          <w:sz w:val="16"/>
        </w:rPr>
        <w:t xml:space="preserve">295 </w:t>
      </w:r>
      <w:r>
        <w:rPr>
          <w:rFonts w:ascii="DINOT-Italic"/>
          <w:i/>
          <w:sz w:val="16"/>
        </w:rPr>
        <w:t xml:space="preserve">Scott v College of Massage Therapists of British Columbia </w:t>
      </w:r>
      <w:r>
        <w:rPr>
          <w:rFonts w:ascii="DINOT"/>
          <w:sz w:val="16"/>
        </w:rPr>
        <w:t>2016 BCCA 180 at</w:t>
      </w:r>
      <w:r>
        <w:rPr>
          <w:rFonts w:ascii="DINOT"/>
          <w:spacing w:val="-19"/>
          <w:sz w:val="16"/>
        </w:rPr>
        <w:t xml:space="preserve"> </w:t>
      </w:r>
      <w:r>
        <w:rPr>
          <w:rFonts w:ascii="DINOT"/>
          <w:sz w:val="16"/>
        </w:rPr>
        <w:t xml:space="preserve">[55]. 296 </w:t>
      </w:r>
      <w:r>
        <w:rPr>
          <w:rFonts w:ascii="DINOT-Italic"/>
          <w:i/>
          <w:sz w:val="16"/>
        </w:rPr>
        <w:t xml:space="preserve">Larre v College of Psychologists </w:t>
      </w:r>
      <w:r>
        <w:rPr>
          <w:rFonts w:ascii="DINOT"/>
          <w:sz w:val="16"/>
        </w:rPr>
        <w:t>2007 BCSC 41 at</w:t>
      </w:r>
      <w:r>
        <w:rPr>
          <w:rFonts w:ascii="DINOT"/>
          <w:spacing w:val="-16"/>
          <w:sz w:val="16"/>
        </w:rPr>
        <w:t xml:space="preserve"> </w:t>
      </w:r>
      <w:r>
        <w:rPr>
          <w:rFonts w:ascii="DINOT"/>
          <w:sz w:val="16"/>
        </w:rPr>
        <w:t>[23].</w:t>
      </w:r>
    </w:p>
    <w:p w:rsidR="00305168" w:rsidRDefault="00572EDE">
      <w:pPr>
        <w:pStyle w:val="ListParagraph"/>
        <w:numPr>
          <w:ilvl w:val="0"/>
          <w:numId w:val="18"/>
        </w:numPr>
        <w:tabs>
          <w:tab w:val="left" w:pos="1418"/>
        </w:tabs>
        <w:spacing w:before="12" w:line="192" w:lineRule="exact"/>
        <w:ind w:right="3604"/>
        <w:rPr>
          <w:rFonts w:ascii="DINOT" w:eastAsia="DINOT" w:hAnsi="DINOT" w:cs="DINOT"/>
          <w:sz w:val="16"/>
          <w:szCs w:val="16"/>
        </w:rPr>
      </w:pPr>
      <w:r>
        <w:rPr>
          <w:rFonts w:ascii="DINOT"/>
          <w:sz w:val="16"/>
        </w:rPr>
        <w:t xml:space="preserve">CPSBC media release </w:t>
      </w:r>
      <w:r>
        <w:rPr>
          <w:rFonts w:ascii="DINOT"/>
          <w:spacing w:val="-3"/>
          <w:sz w:val="16"/>
        </w:rPr>
        <w:t xml:space="preserve">re </w:t>
      </w:r>
      <w:r>
        <w:rPr>
          <w:rFonts w:ascii="DINOT"/>
          <w:sz w:val="16"/>
        </w:rPr>
        <w:t xml:space="preserve">disciplinary action </w:t>
      </w:r>
      <w:r>
        <w:rPr>
          <w:rFonts w:ascii="DINOT"/>
          <w:spacing w:val="-3"/>
          <w:sz w:val="16"/>
        </w:rPr>
        <w:t xml:space="preserve">re </w:t>
      </w:r>
      <w:r>
        <w:rPr>
          <w:rFonts w:ascii="DINOT"/>
          <w:sz w:val="16"/>
        </w:rPr>
        <w:t>Dr Farrokh Rohani, 28 October</w:t>
      </w:r>
      <w:r>
        <w:rPr>
          <w:rFonts w:ascii="DINOT"/>
          <w:spacing w:val="-15"/>
          <w:sz w:val="16"/>
        </w:rPr>
        <w:t xml:space="preserve"> </w:t>
      </w:r>
      <w:r>
        <w:rPr>
          <w:rFonts w:ascii="DINOT"/>
          <w:sz w:val="16"/>
        </w:rPr>
        <w:t xml:space="preserve">2013: </w:t>
      </w:r>
      <w:hyperlink r:id="rId79">
        <w:r>
          <w:rPr>
            <w:rFonts w:ascii="DINOT"/>
            <w:sz w:val="16"/>
            <w:u w:val="single" w:color="000000"/>
          </w:rPr>
          <w:t>www.cpsbc.ca/files/disciplinary-actions/2013-10-28-Rohani</w:t>
        </w:r>
      </w:hyperlink>
      <w:r>
        <w:rPr>
          <w:rFonts w:ascii="DINOT"/>
          <w:sz w:val="16"/>
        </w:rPr>
        <w:t>.</w:t>
      </w:r>
    </w:p>
    <w:p w:rsidR="00305168" w:rsidRDefault="00572EDE">
      <w:pPr>
        <w:pStyle w:val="ListParagraph"/>
        <w:numPr>
          <w:ilvl w:val="0"/>
          <w:numId w:val="18"/>
        </w:numPr>
        <w:tabs>
          <w:tab w:val="left" w:pos="1418"/>
        </w:tabs>
        <w:spacing w:before="43" w:line="292" w:lineRule="auto"/>
        <w:ind w:left="1133" w:right="4334" w:firstLine="0"/>
        <w:rPr>
          <w:rFonts w:ascii="DINOT" w:eastAsia="DINOT" w:hAnsi="DINOT" w:cs="DINOT"/>
          <w:sz w:val="16"/>
          <w:szCs w:val="16"/>
        </w:rPr>
      </w:pPr>
      <w:r>
        <w:rPr>
          <w:rFonts w:ascii="DINOT"/>
          <w:sz w:val="16"/>
        </w:rPr>
        <w:t>Advice</w:t>
      </w:r>
      <w:r>
        <w:rPr>
          <w:rFonts w:ascii="DINOT"/>
          <w:spacing w:val="-3"/>
          <w:sz w:val="16"/>
        </w:rPr>
        <w:t xml:space="preserve"> </w:t>
      </w:r>
      <w:r>
        <w:rPr>
          <w:rFonts w:ascii="DINOT"/>
          <w:sz w:val="16"/>
        </w:rPr>
        <w:t>from</w:t>
      </w:r>
      <w:r>
        <w:rPr>
          <w:rFonts w:ascii="DINOT"/>
          <w:spacing w:val="-3"/>
          <w:sz w:val="16"/>
        </w:rPr>
        <w:t xml:space="preserve"> </w:t>
      </w:r>
      <w:r>
        <w:rPr>
          <w:rFonts w:ascii="DINOT"/>
          <w:sz w:val="16"/>
        </w:rPr>
        <w:t>CPSBC</w:t>
      </w:r>
      <w:r>
        <w:rPr>
          <w:rFonts w:ascii="DINOT"/>
          <w:spacing w:val="-3"/>
          <w:sz w:val="16"/>
        </w:rPr>
        <w:t xml:space="preserve"> </w:t>
      </w:r>
      <w:r>
        <w:rPr>
          <w:rFonts w:ascii="DINOT"/>
          <w:sz w:val="16"/>
        </w:rPr>
        <w:t>Registrar</w:t>
      </w:r>
      <w:r>
        <w:rPr>
          <w:rFonts w:ascii="DINOT"/>
          <w:spacing w:val="-3"/>
          <w:sz w:val="16"/>
        </w:rPr>
        <w:t xml:space="preserve"> </w:t>
      </w:r>
      <w:r>
        <w:rPr>
          <w:rFonts w:ascii="DINOT"/>
          <w:sz w:val="16"/>
        </w:rPr>
        <w:t>and</w:t>
      </w:r>
      <w:r>
        <w:rPr>
          <w:rFonts w:ascii="DINOT"/>
          <w:spacing w:val="-3"/>
          <w:sz w:val="16"/>
        </w:rPr>
        <w:t xml:space="preserve"> </w:t>
      </w:r>
      <w:r>
        <w:rPr>
          <w:rFonts w:ascii="DINOT"/>
          <w:sz w:val="16"/>
        </w:rPr>
        <w:t>CEO,</w:t>
      </w:r>
      <w:r>
        <w:rPr>
          <w:rFonts w:ascii="DINOT"/>
          <w:spacing w:val="-3"/>
          <w:sz w:val="16"/>
        </w:rPr>
        <w:t xml:space="preserve"> </w:t>
      </w:r>
      <w:r>
        <w:rPr>
          <w:rFonts w:ascii="DINOT"/>
          <w:sz w:val="16"/>
        </w:rPr>
        <w:t>Dr</w:t>
      </w:r>
      <w:r>
        <w:rPr>
          <w:rFonts w:ascii="DINOT"/>
          <w:spacing w:val="-3"/>
          <w:sz w:val="16"/>
        </w:rPr>
        <w:t xml:space="preserve"> </w:t>
      </w:r>
      <w:r>
        <w:rPr>
          <w:rFonts w:ascii="DINOT"/>
          <w:sz w:val="16"/>
        </w:rPr>
        <w:t>Heidi</w:t>
      </w:r>
      <w:r>
        <w:rPr>
          <w:rFonts w:ascii="DINOT"/>
          <w:spacing w:val="-3"/>
          <w:sz w:val="16"/>
        </w:rPr>
        <w:t xml:space="preserve"> </w:t>
      </w:r>
      <w:r>
        <w:rPr>
          <w:rFonts w:ascii="DINOT"/>
          <w:sz w:val="16"/>
        </w:rPr>
        <w:t>Oetter,</w:t>
      </w:r>
      <w:r>
        <w:rPr>
          <w:rFonts w:ascii="DINOT"/>
          <w:spacing w:val="-3"/>
          <w:sz w:val="16"/>
        </w:rPr>
        <w:t xml:space="preserve"> </w:t>
      </w:r>
      <w:r>
        <w:rPr>
          <w:rFonts w:ascii="DINOT"/>
          <w:sz w:val="16"/>
        </w:rPr>
        <w:t>24</w:t>
      </w:r>
      <w:r>
        <w:rPr>
          <w:rFonts w:ascii="DINOT"/>
          <w:spacing w:val="-3"/>
          <w:sz w:val="16"/>
        </w:rPr>
        <w:t xml:space="preserve"> </w:t>
      </w:r>
      <w:r>
        <w:rPr>
          <w:rFonts w:ascii="DINOT"/>
          <w:sz w:val="16"/>
        </w:rPr>
        <w:t>January</w:t>
      </w:r>
      <w:r>
        <w:rPr>
          <w:rFonts w:ascii="DINOT"/>
          <w:spacing w:val="-3"/>
          <w:sz w:val="16"/>
        </w:rPr>
        <w:t xml:space="preserve"> </w:t>
      </w:r>
      <w:r>
        <w:rPr>
          <w:rFonts w:ascii="DINOT"/>
          <w:sz w:val="16"/>
        </w:rPr>
        <w:t xml:space="preserve">2017. 299 </w:t>
      </w:r>
      <w:r>
        <w:rPr>
          <w:rFonts w:ascii="DINOT-Italic"/>
          <w:i/>
          <w:sz w:val="16"/>
        </w:rPr>
        <w:t xml:space="preserve">Wakeford v CPSBC </w:t>
      </w:r>
      <w:r>
        <w:rPr>
          <w:rFonts w:ascii="DINOT"/>
          <w:sz w:val="16"/>
        </w:rPr>
        <w:t>1993 CanLII 1723</w:t>
      </w:r>
      <w:r>
        <w:rPr>
          <w:rFonts w:ascii="DINOT"/>
          <w:spacing w:val="-22"/>
          <w:sz w:val="16"/>
        </w:rPr>
        <w:t xml:space="preserve"> </w:t>
      </w:r>
      <w:r>
        <w:rPr>
          <w:rFonts w:ascii="DINOT"/>
          <w:sz w:val="16"/>
        </w:rPr>
        <w:t>(BCCA).</w:t>
      </w:r>
    </w:p>
    <w:p w:rsidR="00305168" w:rsidRDefault="00572EDE">
      <w:pPr>
        <w:spacing w:line="204" w:lineRule="exact"/>
        <w:ind w:left="1133" w:right="106"/>
        <w:rPr>
          <w:rFonts w:ascii="DINOT" w:eastAsia="DINOT" w:hAnsi="DINOT" w:cs="DINOT"/>
          <w:sz w:val="16"/>
          <w:szCs w:val="16"/>
        </w:rPr>
      </w:pPr>
      <w:r>
        <w:rPr>
          <w:rFonts w:ascii="DINOT"/>
          <w:sz w:val="16"/>
        </w:rPr>
        <w:t xml:space="preserve">300 M McPhedran et al. </w:t>
      </w:r>
      <w:r>
        <w:rPr>
          <w:rFonts w:ascii="DINOT-Italic"/>
          <w:i/>
          <w:sz w:val="16"/>
        </w:rPr>
        <w:t xml:space="preserve">The Final Report of the Independent </w:t>
      </w:r>
      <w:r>
        <w:rPr>
          <w:rFonts w:ascii="DINOT-Italic"/>
          <w:i/>
          <w:spacing w:val="-4"/>
          <w:sz w:val="16"/>
        </w:rPr>
        <w:t xml:space="preserve">Task </w:t>
      </w:r>
      <w:r>
        <w:rPr>
          <w:rFonts w:ascii="DINOT-Italic"/>
          <w:i/>
          <w:spacing w:val="-3"/>
          <w:sz w:val="16"/>
        </w:rPr>
        <w:t xml:space="preserve">Force </w:t>
      </w:r>
      <w:r>
        <w:rPr>
          <w:rFonts w:ascii="DINOT-Italic"/>
          <w:i/>
          <w:sz w:val="16"/>
        </w:rPr>
        <w:t>on Sexual Abuse of Patients</w:t>
      </w:r>
      <w:r>
        <w:rPr>
          <w:rFonts w:ascii="DINOT"/>
          <w:sz w:val="16"/>
        </w:rPr>
        <w:t>, CPSO,</w:t>
      </w:r>
      <w:r>
        <w:rPr>
          <w:rFonts w:ascii="DINOT"/>
          <w:spacing w:val="-7"/>
          <w:sz w:val="16"/>
        </w:rPr>
        <w:t xml:space="preserve"> </w:t>
      </w:r>
      <w:r>
        <w:rPr>
          <w:rFonts w:ascii="DINOT"/>
          <w:sz w:val="16"/>
        </w:rPr>
        <w:t>1991.</w:t>
      </w:r>
    </w:p>
    <w:p w:rsidR="00305168" w:rsidRDefault="00305168">
      <w:pPr>
        <w:spacing w:line="204" w:lineRule="exact"/>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BodyText"/>
        <w:spacing w:before="57" w:line="240" w:lineRule="exact"/>
      </w:pPr>
      <w:r>
        <w:t>with a patient.</w:t>
      </w:r>
      <w:r>
        <w:rPr>
          <w:position w:val="7"/>
          <w:sz w:val="11"/>
          <w:szCs w:val="11"/>
        </w:rPr>
        <w:t xml:space="preserve">301 </w:t>
      </w:r>
      <w:r>
        <w:t xml:space="preserve">McPhedran’s 2016 report, </w:t>
      </w:r>
      <w:r>
        <w:rPr>
          <w:rFonts w:ascii="DINOT-Italic" w:eastAsia="DINOT-Italic" w:hAnsi="DINOT-Italic" w:cs="DINOT-Italic"/>
          <w:i/>
          <w:spacing w:val="-16"/>
        </w:rPr>
        <w:t xml:space="preserve">To </w:t>
      </w:r>
      <w:r>
        <w:rPr>
          <w:rFonts w:ascii="DINOT-Italic" w:eastAsia="DINOT-Italic" w:hAnsi="DINOT-Italic" w:cs="DINOT-Italic"/>
          <w:i/>
        </w:rPr>
        <w:t>Zero</w:t>
      </w:r>
      <w:r>
        <w:t>,</w:t>
      </w:r>
      <w:r>
        <w:rPr>
          <w:position w:val="7"/>
          <w:sz w:val="11"/>
          <w:szCs w:val="11"/>
        </w:rPr>
        <w:t xml:space="preserve">302 </w:t>
      </w:r>
      <w:r>
        <w:t>is a radical prescription for change, with numerous recommendations, including creation of an independent statutory entity to handle all complaints of sexual abuse by health</w:t>
      </w:r>
      <w:r>
        <w:rPr>
          <w:spacing w:val="-13"/>
        </w:rPr>
        <w:t xml:space="preserve"> </w:t>
      </w:r>
      <w:r>
        <w:t>practitioners in Ontario, and a ban on</w:t>
      </w:r>
      <w:r>
        <w:rPr>
          <w:spacing w:val="-11"/>
        </w:rPr>
        <w:t xml:space="preserve"> </w:t>
      </w:r>
      <w:r>
        <w:t>gender-based</w:t>
      </w:r>
      <w:r>
        <w:rPr>
          <w:spacing w:val="-2"/>
        </w:rPr>
        <w:t xml:space="preserve"> </w:t>
      </w:r>
      <w:r>
        <w:t>restrictions (GBRs), ie, chaperone conditions or prohibitions applying to one gender</w:t>
      </w:r>
      <w:r>
        <w:rPr>
          <w:spacing w:val="-6"/>
        </w:rPr>
        <w:t xml:space="preserve"> </w:t>
      </w:r>
      <w:r>
        <w:rPr>
          <w:spacing w:val="-4"/>
        </w:rPr>
        <w:t>only.</w:t>
      </w:r>
    </w:p>
    <w:p w:rsidR="00305168" w:rsidRDefault="00572EDE">
      <w:pPr>
        <w:pStyle w:val="BodyText"/>
        <w:spacing w:before="170" w:line="240" w:lineRule="exact"/>
        <w:ind w:right="-9"/>
      </w:pPr>
      <w:r>
        <w:t xml:space="preserve">McPhedran argues that </w:t>
      </w:r>
      <w:r>
        <w:rPr>
          <w:spacing w:val="-3"/>
        </w:rPr>
        <w:t xml:space="preserve">‘sexual </w:t>
      </w:r>
      <w:r>
        <w:t xml:space="preserve">abuse of a patient is about the abuse of </w:t>
      </w:r>
      <w:r>
        <w:rPr>
          <w:spacing w:val="-4"/>
        </w:rPr>
        <w:t xml:space="preserve">power, </w:t>
      </w:r>
      <w:r>
        <w:t>authority and trust within the context of a health care relationship, and not about the sexual preferences of the</w:t>
      </w:r>
      <w:r>
        <w:rPr>
          <w:spacing w:val="-23"/>
        </w:rPr>
        <w:t xml:space="preserve"> </w:t>
      </w:r>
      <w:r>
        <w:t>health professional’ and that a GBR ‘is missing the point and continues to place the public (or a segment of it) at risk for future abuse’. McPhedran does not distinguish clearly between allegations of sexual misconduct and proven sexual misconduct. She argues that ‘Once a health professional is</w:t>
      </w:r>
      <w:r>
        <w:rPr>
          <w:spacing w:val="-24"/>
        </w:rPr>
        <w:t xml:space="preserve"> </w:t>
      </w:r>
      <w:r>
        <w:t>found</w:t>
      </w:r>
    </w:p>
    <w:p w:rsidR="00305168" w:rsidRDefault="00572EDE">
      <w:pPr>
        <w:pStyle w:val="BodyText"/>
        <w:spacing w:line="240" w:lineRule="exact"/>
        <w:ind w:right="48"/>
      </w:pPr>
      <w:r>
        <w:t>to have sexually abused a patient, the health professional has, by extension, betrayed the public’s trust in preserving the safety and well- being of all patients.’</w:t>
      </w:r>
      <w:r>
        <w:rPr>
          <w:position w:val="7"/>
          <w:sz w:val="11"/>
          <w:szCs w:val="11"/>
        </w:rPr>
        <w:t xml:space="preserve">303 </w:t>
      </w:r>
      <w:r>
        <w:t xml:space="preserve">This rationale is close to the </w:t>
      </w:r>
      <w:r>
        <w:rPr>
          <w:rFonts w:ascii="DINOT-Italic" w:eastAsia="DINOT-Italic" w:hAnsi="DINOT-Italic" w:cs="DINOT-Italic"/>
          <w:i/>
        </w:rPr>
        <w:t xml:space="preserve">Litchfield </w:t>
      </w:r>
      <w:r>
        <w:t>principle applied by the MBA – that</w:t>
      </w:r>
      <w:r>
        <w:rPr>
          <w:spacing w:val="-4"/>
        </w:rPr>
        <w:t xml:space="preserve"> </w:t>
      </w:r>
      <w:r>
        <w:t>a doctor who cannot be trusted to practise without a chaperone, is not fit to practise at –</w:t>
      </w:r>
      <w:r>
        <w:rPr>
          <w:spacing w:val="-10"/>
        </w:rPr>
        <w:t xml:space="preserve"> </w:t>
      </w:r>
      <w:r>
        <w:rPr>
          <w:spacing w:val="-3"/>
        </w:rPr>
        <w:t>however,</w:t>
      </w:r>
    </w:p>
    <w:p w:rsidR="00305168" w:rsidRDefault="00572EDE">
      <w:pPr>
        <w:pStyle w:val="BodyText"/>
        <w:spacing w:line="240" w:lineRule="exact"/>
        <w:ind w:right="145"/>
      </w:pPr>
      <w:r>
        <w:t>in Australia the principle is only applied once</w:t>
      </w:r>
      <w:r>
        <w:rPr>
          <w:spacing w:val="-16"/>
        </w:rPr>
        <w:t xml:space="preserve"> </w:t>
      </w:r>
      <w:r>
        <w:t>the misconduct has been</w:t>
      </w:r>
      <w:r>
        <w:rPr>
          <w:spacing w:val="-13"/>
        </w:rPr>
        <w:t xml:space="preserve"> </w:t>
      </w:r>
      <w:r>
        <w:t>proven.</w:t>
      </w:r>
    </w:p>
    <w:p w:rsidR="00305168" w:rsidRDefault="00572EDE">
      <w:pPr>
        <w:pStyle w:val="BodyText"/>
        <w:spacing w:before="170" w:line="240" w:lineRule="exact"/>
        <w:ind w:right="81"/>
      </w:pPr>
      <w:r>
        <w:t xml:space="preserve">In December 2016, the Ontario Minister of Health and </w:t>
      </w:r>
      <w:r>
        <w:rPr>
          <w:spacing w:val="-4"/>
        </w:rPr>
        <w:t xml:space="preserve">Long-Term </w:t>
      </w:r>
      <w:r>
        <w:t>Care introduced a new</w:t>
      </w:r>
      <w:r>
        <w:rPr>
          <w:spacing w:val="-11"/>
        </w:rPr>
        <w:t xml:space="preserve"> </w:t>
      </w:r>
      <w:r>
        <w:t xml:space="preserve">Protecting Patients Act to implement some of the </w:t>
      </w:r>
      <w:r>
        <w:rPr>
          <w:rFonts w:ascii="DINOT-Italic"/>
          <w:i/>
          <w:spacing w:val="-8"/>
        </w:rPr>
        <w:t xml:space="preserve">To </w:t>
      </w:r>
      <w:r>
        <w:rPr>
          <w:rFonts w:ascii="DINOT-Italic"/>
          <w:i/>
          <w:spacing w:val="-3"/>
        </w:rPr>
        <w:t xml:space="preserve">Zero </w:t>
      </w:r>
      <w:r>
        <w:t>recommendations.</w:t>
      </w:r>
      <w:r>
        <w:rPr>
          <w:position w:val="7"/>
          <w:sz w:val="11"/>
        </w:rPr>
        <w:t xml:space="preserve">304 </w:t>
      </w:r>
      <w:r>
        <w:t>There is no commitment to create a new independent statutory authority and it appears that colleges will be left to regulate their professions, though possibly with greater Government intervention.</w:t>
      </w:r>
      <w:r>
        <w:rPr>
          <w:position w:val="7"/>
          <w:sz w:val="11"/>
        </w:rPr>
        <w:t xml:space="preserve">305  </w:t>
      </w:r>
      <w:r>
        <w:rPr>
          <w:spacing w:val="-3"/>
        </w:rPr>
        <w:t xml:space="preserve">However, </w:t>
      </w:r>
      <w:r>
        <w:t>under</w:t>
      </w:r>
    </w:p>
    <w:p w:rsidR="00305168" w:rsidRDefault="00572EDE">
      <w:pPr>
        <w:pStyle w:val="BodyText"/>
        <w:spacing w:line="240" w:lineRule="exact"/>
        <w:ind w:right="78"/>
      </w:pPr>
      <w:r>
        <w:t>the new law, the range of sexual acts leading to automatic revocation will be expanded (to</w:t>
      </w:r>
      <w:r>
        <w:rPr>
          <w:spacing w:val="-18"/>
        </w:rPr>
        <w:t xml:space="preserve"> </w:t>
      </w:r>
      <w:r>
        <w:t>include ‘groping’, ie, any touching of the genitals, anus, breast or buttocks unless for a clinical purpose); colleges will be authorised to impose interim restrictions during the investigation process; and GBRs, whether as interim or final orders, will be prohibited.</w:t>
      </w:r>
    </w:p>
    <w:p w:rsidR="00305168" w:rsidRDefault="00572EDE">
      <w:pPr>
        <w:pStyle w:val="BodyText"/>
        <w:spacing w:before="57" w:line="240" w:lineRule="exact"/>
        <w:ind w:right="1186"/>
        <w:rPr>
          <w:sz w:val="11"/>
          <w:szCs w:val="11"/>
        </w:rPr>
      </w:pPr>
      <w:r>
        <w:rPr>
          <w:spacing w:val="-3"/>
        </w:rPr>
        <w:br w:type="column"/>
        <w:t xml:space="preserve">From </w:t>
      </w:r>
      <w:r>
        <w:t>an Antipodean perspective, the Ontario legislature and the health regulatory colleges have taken a firm stance on sexual abuse by health practitioners. The College of Physicians</w:t>
      </w:r>
      <w:r>
        <w:rPr>
          <w:spacing w:val="-9"/>
        </w:rPr>
        <w:t xml:space="preserve"> </w:t>
      </w:r>
      <w:r>
        <w:t>and Surgeons of Ontario (CPSO) launched an extensive Sexual Abuse Initiative in 2014 and has sought increased legislative powers.</w:t>
      </w:r>
      <w:r>
        <w:rPr>
          <w:position w:val="7"/>
          <w:sz w:val="11"/>
          <w:szCs w:val="11"/>
        </w:rPr>
        <w:t xml:space="preserve">306 </w:t>
      </w:r>
      <w:r>
        <w:rPr>
          <w:spacing w:val="-3"/>
        </w:rPr>
        <w:t xml:space="preserve">However, </w:t>
      </w:r>
      <w:r>
        <w:t>sexual abuse of patients by doctors, and CPSO’s handling of allegations of sexual misconduct, has continued to be the focus of fierce media</w:t>
      </w:r>
      <w:r>
        <w:rPr>
          <w:spacing w:val="-4"/>
        </w:rPr>
        <w:t xml:space="preserve"> </w:t>
      </w:r>
      <w:r>
        <w:t>criticism.</w:t>
      </w:r>
      <w:r>
        <w:rPr>
          <w:position w:val="7"/>
          <w:sz w:val="11"/>
          <w:szCs w:val="11"/>
        </w:rPr>
        <w:t>307</w:t>
      </w:r>
    </w:p>
    <w:p w:rsidR="00305168" w:rsidRDefault="00572EDE">
      <w:pPr>
        <w:pStyle w:val="BodyText"/>
        <w:spacing w:before="170" w:line="240" w:lineRule="exact"/>
        <w:ind w:right="1696"/>
      </w:pPr>
      <w:r>
        <w:t>It remains to be seen how CPSO will</w:t>
      </w:r>
      <w:r>
        <w:rPr>
          <w:spacing w:val="-15"/>
        </w:rPr>
        <w:t xml:space="preserve"> </w:t>
      </w:r>
      <w:r>
        <w:t>respond to the proposed law changes, if enacted.</w:t>
      </w:r>
      <w:r>
        <w:rPr>
          <w:spacing w:val="-8"/>
        </w:rPr>
        <w:t xml:space="preserve"> </w:t>
      </w:r>
      <w:r>
        <w:t>The</w:t>
      </w:r>
    </w:p>
    <w:p w:rsidR="00305168" w:rsidRDefault="00572EDE">
      <w:pPr>
        <w:pStyle w:val="BodyText"/>
        <w:spacing w:line="240" w:lineRule="exact"/>
        <w:ind w:right="1139"/>
      </w:pPr>
      <w:r>
        <w:t>expanded powers to impose interim suspension or conditions will fill a legislative gap, since currently the Regulated Health Professions Act 1991 (RHPA) requires an investigation of misconduct to have been completed and the matter referred to the Discipline Committee, before interim powers can be exercised.</w:t>
      </w:r>
      <w:r>
        <w:rPr>
          <w:position w:val="7"/>
          <w:sz w:val="11"/>
        </w:rPr>
        <w:t xml:space="preserve">308 </w:t>
      </w:r>
      <w:r>
        <w:t>It will become possible to impose conditions at the investigation stage. These may include non-GBRs, such as conditions requiring practice monitors for all consultations (with</w:t>
      </w:r>
      <w:r>
        <w:rPr>
          <w:spacing w:val="-23"/>
        </w:rPr>
        <w:t xml:space="preserve"> </w:t>
      </w:r>
      <w:r>
        <w:t>female and male patients), or age or practice restrictions; or interim suspension in the most serious</w:t>
      </w:r>
      <w:r>
        <w:rPr>
          <w:spacing w:val="-5"/>
        </w:rPr>
        <w:t xml:space="preserve"> </w:t>
      </w:r>
      <w:r>
        <w:t>cases.</w:t>
      </w:r>
    </w:p>
    <w:p w:rsidR="00305168" w:rsidRDefault="00572EDE">
      <w:pPr>
        <w:pStyle w:val="BodyText"/>
        <w:spacing w:line="240" w:lineRule="exact"/>
        <w:ind w:right="1404"/>
      </w:pPr>
      <w:r>
        <w:rPr>
          <w:spacing w:val="-3"/>
        </w:rPr>
        <w:t xml:space="preserve">However, </w:t>
      </w:r>
      <w:r>
        <w:t>the usual sort of ‘chaperone’</w:t>
      </w:r>
      <w:r>
        <w:rPr>
          <w:spacing w:val="-7"/>
        </w:rPr>
        <w:t xml:space="preserve"> </w:t>
      </w:r>
      <w:r>
        <w:t>condition (ie, a GBR requiring a practice monitor with</w:t>
      </w:r>
      <w:r>
        <w:rPr>
          <w:spacing w:val="-19"/>
        </w:rPr>
        <w:t xml:space="preserve"> </w:t>
      </w:r>
      <w:r>
        <w:t>only female or male patients) will no longer be an option available to the</w:t>
      </w:r>
      <w:r>
        <w:rPr>
          <w:spacing w:val="3"/>
        </w:rPr>
        <w:t xml:space="preserve"> </w:t>
      </w:r>
      <w:r>
        <w:rPr>
          <w:spacing w:val="-3"/>
        </w:rPr>
        <w:t>regulator.</w:t>
      </w:r>
    </w:p>
    <w:p w:rsidR="00305168" w:rsidRDefault="00572EDE">
      <w:pPr>
        <w:pStyle w:val="BodyText"/>
        <w:spacing w:before="170" w:line="240" w:lineRule="exact"/>
        <w:ind w:right="1892"/>
      </w:pPr>
      <w:r>
        <w:t>In terms of current practice, given the</w:t>
      </w:r>
      <w:r>
        <w:rPr>
          <w:spacing w:val="-15"/>
        </w:rPr>
        <w:t xml:space="preserve"> </w:t>
      </w:r>
      <w:r>
        <w:t>lack of interim powers until a matter has</w:t>
      </w:r>
      <w:r>
        <w:rPr>
          <w:spacing w:val="-9"/>
        </w:rPr>
        <w:t xml:space="preserve"> </w:t>
      </w:r>
      <w:r>
        <w:t>been</w:t>
      </w:r>
    </w:p>
    <w:p w:rsidR="00305168" w:rsidRDefault="00572EDE">
      <w:pPr>
        <w:pStyle w:val="BodyText"/>
        <w:spacing w:line="240" w:lineRule="exact"/>
        <w:ind w:right="1386"/>
      </w:pPr>
      <w:r>
        <w:t>investigated and referred to discipline (which,</w:t>
      </w:r>
      <w:r>
        <w:rPr>
          <w:spacing w:val="-21"/>
        </w:rPr>
        <w:t xml:space="preserve"> </w:t>
      </w:r>
      <w:r>
        <w:t>on average, takes at least six months), CPSO often relies on voluntary undertakings, particularly if a doctor has been charged with a sexual offence and released on bail, or where there are</w:t>
      </w:r>
      <w:r>
        <w:rPr>
          <w:spacing w:val="-33"/>
        </w:rPr>
        <w:t xml:space="preserve"> </w:t>
      </w:r>
      <w:r>
        <w:t>several</w:t>
      </w:r>
    </w:p>
    <w:p w:rsidR="00305168" w:rsidRDefault="00572EDE">
      <w:pPr>
        <w:pStyle w:val="BodyText"/>
        <w:spacing w:line="240" w:lineRule="exact"/>
        <w:ind w:right="1215"/>
      </w:pPr>
      <w:r>
        <w:t>complaints. Thus, patients in Ontario are</w:t>
      </w:r>
      <w:r>
        <w:rPr>
          <w:spacing w:val="-25"/>
        </w:rPr>
        <w:t xml:space="preserve"> </w:t>
      </w:r>
      <w:r>
        <w:t>currently less well protected than patients in Australia, where immediate action can follow promptly after receipt of an</w:t>
      </w:r>
      <w:r>
        <w:rPr>
          <w:spacing w:val="-11"/>
        </w:rPr>
        <w:t xml:space="preserve"> </w:t>
      </w:r>
      <w:r>
        <w:t>allegation.</w:t>
      </w:r>
    </w:p>
    <w:p w:rsidR="00305168" w:rsidRDefault="00572EDE">
      <w:pPr>
        <w:pStyle w:val="BodyText"/>
        <w:spacing w:before="170" w:line="240" w:lineRule="exact"/>
        <w:ind w:right="1258"/>
      </w:pPr>
      <w:r>
        <w:t>Interim conditions or suspension may be</w:t>
      </w:r>
      <w:r>
        <w:rPr>
          <w:spacing w:val="-6"/>
        </w:rPr>
        <w:t xml:space="preserve"> </w:t>
      </w:r>
      <w:r>
        <w:t>imposed (at the referral to discipline stage) if CPSO’s Inquiries, Complaints and Report Committee (ICRC) ‘is of the opinion that the conduct</w:t>
      </w:r>
      <w:r>
        <w:rPr>
          <w:spacing w:val="-5"/>
        </w:rPr>
        <w:t xml:space="preserve"> </w:t>
      </w:r>
      <w:r>
        <w:t>of</w:t>
      </w:r>
    </w:p>
    <w:p w:rsidR="00305168" w:rsidRDefault="00572EDE">
      <w:pPr>
        <w:pStyle w:val="BodyText"/>
        <w:spacing w:line="239" w:lineRule="exact"/>
        <w:ind w:right="1529"/>
      </w:pPr>
      <w:r>
        <w:t xml:space="preserve">the member exposes or is </w:t>
      </w:r>
      <w:r>
        <w:rPr>
          <w:spacing w:val="-3"/>
        </w:rPr>
        <w:t xml:space="preserve">likely </w:t>
      </w:r>
      <w:r>
        <w:t>to expose</w:t>
      </w:r>
      <w:r>
        <w:rPr>
          <w:spacing w:val="-3"/>
        </w:rPr>
        <w:t xml:space="preserve"> </w:t>
      </w:r>
      <w:r>
        <w:t>his</w:t>
      </w:r>
    </w:p>
    <w:p w:rsidR="00305168" w:rsidRDefault="00305168">
      <w:pPr>
        <w:spacing w:line="239" w:lineRule="exact"/>
        <w:sectPr w:rsidR="00305168">
          <w:pgSz w:w="11910" w:h="16840"/>
          <w:pgMar w:top="1020" w:right="0" w:bottom="960" w:left="1020" w:header="0" w:footer="764" w:gutter="0"/>
          <w:cols w:num="2" w:space="720" w:equalWidth="0">
            <w:col w:w="4562" w:space="541"/>
            <w:col w:w="5787"/>
          </w:cols>
        </w:sectPr>
      </w:pPr>
    </w:p>
    <w:p w:rsidR="00305168" w:rsidRDefault="00305168">
      <w:pPr>
        <w:rPr>
          <w:rFonts w:ascii="DINOT" w:eastAsia="DINOT" w:hAnsi="DINOT" w:cs="DINOT"/>
          <w:sz w:val="20"/>
          <w:szCs w:val="20"/>
        </w:rPr>
      </w:pPr>
    </w:p>
    <w:p w:rsidR="00305168" w:rsidRDefault="00305168">
      <w:pPr>
        <w:spacing w:before="13"/>
        <w:rPr>
          <w:rFonts w:ascii="DINOT" w:eastAsia="DINOT" w:hAnsi="DINOT" w:cs="DINOT"/>
          <w:sz w:val="14"/>
          <w:szCs w:val="14"/>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6985" r="8255" b="2540"/>
                <wp:docPr id="20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04" name="Group 49"/>
                        <wpg:cNvGrpSpPr>
                          <a:grpSpLocks/>
                        </wpg:cNvGrpSpPr>
                        <wpg:grpSpPr bwMode="auto">
                          <a:xfrm>
                            <a:off x="8" y="8"/>
                            <a:ext cx="1440" cy="2"/>
                            <a:chOff x="8" y="8"/>
                            <a:chExt cx="1440" cy="2"/>
                          </a:xfrm>
                        </wpg:grpSpPr>
                        <wps:wsp>
                          <wps:cNvPr id="205" name="Freeform 5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5E97DA0" id="Group 4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">
                <v:group id="Group 4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5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joMMA&#10;AADcAAAADwAAAGRycy9kb3ducmV2LnhtbESPS4vCQBCE7wv+h6EFb+vEiCLRUcQHCp58IHhrMm0S&#10;zPSEzBiz++udhQWPRVV9Rc0WrSlFQ7UrLCsY9CMQxKnVBWcKLuft9wSE88gaS8uk4IccLOadrxkm&#10;2r74SM3JZyJA2CWoIPe+SqR0aU4GXd9WxMG729qgD7LOpK7xFeCmlHEUjaXBgsNCjhWtckofp6dR&#10;MNxtr3g7yHW8TI/N75itp41Vqtdtl1MQnlr/Cf+391pBHI3g70w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joM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17"/>
        </w:numPr>
        <w:tabs>
          <w:tab w:val="left" w:pos="398"/>
        </w:tabs>
        <w:spacing w:before="13"/>
        <w:rPr>
          <w:rFonts w:ascii="DINOT" w:eastAsia="DINOT" w:hAnsi="DINOT" w:cs="DINOT"/>
          <w:sz w:val="16"/>
          <w:szCs w:val="16"/>
        </w:rPr>
      </w:pPr>
      <w:r>
        <w:rPr>
          <w:rFonts w:ascii="DINOT"/>
          <w:sz w:val="16"/>
        </w:rPr>
        <w:t>A</w:t>
      </w:r>
      <w:r>
        <w:rPr>
          <w:rFonts w:ascii="DINOT"/>
          <w:spacing w:val="-3"/>
          <w:sz w:val="16"/>
        </w:rPr>
        <w:t xml:space="preserve"> </w:t>
      </w:r>
      <w:r>
        <w:rPr>
          <w:rFonts w:ascii="DINOT"/>
          <w:sz w:val="16"/>
        </w:rPr>
        <w:t>physician</w:t>
      </w:r>
      <w:r>
        <w:rPr>
          <w:rFonts w:ascii="DINOT"/>
          <w:spacing w:val="-3"/>
          <w:sz w:val="16"/>
        </w:rPr>
        <w:t xml:space="preserve"> </w:t>
      </w:r>
      <w:r>
        <w:rPr>
          <w:rFonts w:ascii="DINOT"/>
          <w:sz w:val="16"/>
        </w:rPr>
        <w:t>whose</w:t>
      </w:r>
      <w:r>
        <w:rPr>
          <w:rFonts w:ascii="DINOT"/>
          <w:spacing w:val="-3"/>
          <w:sz w:val="16"/>
        </w:rPr>
        <w:t xml:space="preserve"> </w:t>
      </w:r>
      <w:r>
        <w:rPr>
          <w:rFonts w:ascii="DINOT"/>
          <w:sz w:val="16"/>
        </w:rPr>
        <w:t>registration</w:t>
      </w:r>
      <w:r>
        <w:rPr>
          <w:rFonts w:ascii="DINOT"/>
          <w:spacing w:val="-3"/>
          <w:sz w:val="16"/>
        </w:rPr>
        <w:t xml:space="preserve"> </w:t>
      </w:r>
      <w:r>
        <w:rPr>
          <w:rFonts w:ascii="DINOT"/>
          <w:sz w:val="16"/>
        </w:rPr>
        <w:t>has</w:t>
      </w:r>
      <w:r>
        <w:rPr>
          <w:rFonts w:ascii="DINOT"/>
          <w:spacing w:val="-3"/>
          <w:sz w:val="16"/>
        </w:rPr>
        <w:t xml:space="preserve"> </w:t>
      </w:r>
      <w:r>
        <w:rPr>
          <w:rFonts w:ascii="DINOT"/>
          <w:sz w:val="16"/>
        </w:rPr>
        <w:t>been</w:t>
      </w:r>
      <w:r>
        <w:rPr>
          <w:rFonts w:ascii="DINOT"/>
          <w:spacing w:val="-3"/>
          <w:sz w:val="16"/>
        </w:rPr>
        <w:t xml:space="preserve"> revoked </w:t>
      </w:r>
      <w:r>
        <w:rPr>
          <w:rFonts w:ascii="DINOT"/>
          <w:sz w:val="16"/>
        </w:rPr>
        <w:t>for</w:t>
      </w:r>
      <w:r>
        <w:rPr>
          <w:rFonts w:ascii="DINOT"/>
          <w:spacing w:val="-3"/>
          <w:sz w:val="16"/>
        </w:rPr>
        <w:t xml:space="preserve"> </w:t>
      </w:r>
      <w:r>
        <w:rPr>
          <w:rFonts w:ascii="DINOT"/>
          <w:sz w:val="16"/>
        </w:rPr>
        <w:t>sexual</w:t>
      </w:r>
      <w:r>
        <w:rPr>
          <w:rFonts w:ascii="DINOT"/>
          <w:spacing w:val="-3"/>
          <w:sz w:val="16"/>
        </w:rPr>
        <w:t xml:space="preserve"> </w:t>
      </w:r>
      <w:r>
        <w:rPr>
          <w:rFonts w:ascii="DINOT"/>
          <w:sz w:val="16"/>
        </w:rPr>
        <w:t>abuse</w:t>
      </w:r>
      <w:r>
        <w:rPr>
          <w:rFonts w:ascii="DINOT"/>
          <w:spacing w:val="-3"/>
          <w:sz w:val="16"/>
        </w:rPr>
        <w:t xml:space="preserve"> </w:t>
      </w:r>
      <w:r>
        <w:rPr>
          <w:rFonts w:ascii="DINOT"/>
          <w:sz w:val="16"/>
        </w:rPr>
        <w:t>may</w:t>
      </w:r>
      <w:r>
        <w:rPr>
          <w:rFonts w:ascii="DINOT"/>
          <w:spacing w:val="-3"/>
          <w:sz w:val="16"/>
        </w:rPr>
        <w:t xml:space="preserve"> </w:t>
      </w:r>
      <w:r>
        <w:rPr>
          <w:rFonts w:ascii="DINOT"/>
          <w:sz w:val="16"/>
        </w:rPr>
        <w:t>reapply</w:t>
      </w:r>
      <w:r>
        <w:rPr>
          <w:rFonts w:ascii="DINOT"/>
          <w:spacing w:val="-3"/>
          <w:sz w:val="16"/>
        </w:rPr>
        <w:t xml:space="preserve"> </w:t>
      </w:r>
      <w:r>
        <w:rPr>
          <w:rFonts w:ascii="DINOT"/>
          <w:sz w:val="16"/>
        </w:rPr>
        <w:t>after</w:t>
      </w:r>
      <w:r>
        <w:rPr>
          <w:rFonts w:ascii="DINOT"/>
          <w:spacing w:val="-3"/>
          <w:sz w:val="16"/>
        </w:rPr>
        <w:t xml:space="preserve"> </w:t>
      </w:r>
      <w:r>
        <w:rPr>
          <w:rFonts w:ascii="DINOT"/>
          <w:sz w:val="16"/>
        </w:rPr>
        <w:t>five</w:t>
      </w:r>
      <w:r>
        <w:rPr>
          <w:rFonts w:ascii="DINOT"/>
          <w:spacing w:val="-3"/>
          <w:sz w:val="16"/>
        </w:rPr>
        <w:t xml:space="preserve"> </w:t>
      </w:r>
      <w:r>
        <w:rPr>
          <w:rFonts w:ascii="DINOT"/>
          <w:sz w:val="16"/>
        </w:rPr>
        <w:t>years.</w:t>
      </w:r>
    </w:p>
    <w:p w:rsidR="00305168" w:rsidRDefault="00572EDE">
      <w:pPr>
        <w:pStyle w:val="ListParagraph"/>
        <w:numPr>
          <w:ilvl w:val="0"/>
          <w:numId w:val="17"/>
        </w:numPr>
        <w:tabs>
          <w:tab w:val="left" w:pos="398"/>
        </w:tabs>
        <w:spacing w:before="57" w:line="192" w:lineRule="exact"/>
        <w:ind w:right="1648"/>
        <w:rPr>
          <w:rFonts w:ascii="DINOT" w:eastAsia="DINOT" w:hAnsi="DINOT" w:cs="DINOT"/>
          <w:sz w:val="16"/>
          <w:szCs w:val="16"/>
        </w:rPr>
      </w:pPr>
      <w:r>
        <w:rPr>
          <w:rFonts w:ascii="DINOT" w:eastAsia="DINOT" w:hAnsi="DINOT" w:cs="DINOT"/>
          <w:sz w:val="16"/>
          <w:szCs w:val="16"/>
        </w:rPr>
        <w:t xml:space="preserve">M McPhedran et al. </w:t>
      </w:r>
      <w:r>
        <w:rPr>
          <w:rFonts w:ascii="DINOT-Italic" w:eastAsia="DINOT-Italic" w:hAnsi="DINOT-Italic" w:cs="DINOT-Italic"/>
          <w:i/>
          <w:spacing w:val="-7"/>
          <w:sz w:val="16"/>
          <w:szCs w:val="16"/>
        </w:rPr>
        <w:t xml:space="preserve">To </w:t>
      </w:r>
      <w:r>
        <w:rPr>
          <w:rFonts w:ascii="DINOT-Italic" w:eastAsia="DINOT-Italic" w:hAnsi="DINOT-Italic" w:cs="DINOT-Italic"/>
          <w:i/>
          <w:sz w:val="16"/>
          <w:szCs w:val="16"/>
        </w:rPr>
        <w:t xml:space="preserve">Zero: Independent Report of the Minister’s </w:t>
      </w:r>
      <w:r>
        <w:rPr>
          <w:rFonts w:ascii="DINOT-Italic" w:eastAsia="DINOT-Italic" w:hAnsi="DINOT-Italic" w:cs="DINOT-Italic"/>
          <w:i/>
          <w:spacing w:val="-4"/>
          <w:sz w:val="16"/>
          <w:szCs w:val="16"/>
        </w:rPr>
        <w:t xml:space="preserve">Task </w:t>
      </w:r>
      <w:r>
        <w:rPr>
          <w:rFonts w:ascii="DINOT-Italic" w:eastAsia="DINOT-Italic" w:hAnsi="DINOT-Italic" w:cs="DINOT-Italic"/>
          <w:i/>
          <w:spacing w:val="-3"/>
          <w:sz w:val="16"/>
          <w:szCs w:val="16"/>
        </w:rPr>
        <w:t xml:space="preserve">Force </w:t>
      </w:r>
      <w:r>
        <w:rPr>
          <w:rFonts w:ascii="DINOT-Italic" w:eastAsia="DINOT-Italic" w:hAnsi="DINOT-Italic" w:cs="DINOT-Italic"/>
          <w:i/>
          <w:sz w:val="16"/>
          <w:szCs w:val="16"/>
        </w:rPr>
        <w:t>on the Prevention of Sexual Abuse of Patients and</w:t>
      </w:r>
      <w:r>
        <w:rPr>
          <w:rFonts w:ascii="DINOT-Italic" w:eastAsia="DINOT-Italic" w:hAnsi="DINOT-Italic" w:cs="DINOT-Italic"/>
          <w:i/>
          <w:spacing w:val="-18"/>
          <w:sz w:val="16"/>
          <w:szCs w:val="16"/>
        </w:rPr>
        <w:t xml:space="preserve"> </w:t>
      </w:r>
      <w:r>
        <w:rPr>
          <w:rFonts w:ascii="DINOT-Italic" w:eastAsia="DINOT-Italic" w:hAnsi="DINOT-Italic" w:cs="DINOT-Italic"/>
          <w:i/>
          <w:sz w:val="16"/>
          <w:szCs w:val="16"/>
        </w:rPr>
        <w:t>the Regulated Professions Act 1991</w:t>
      </w:r>
      <w:r>
        <w:rPr>
          <w:rFonts w:ascii="DINOT" w:eastAsia="DINOT" w:hAnsi="DINOT" w:cs="DINOT"/>
          <w:sz w:val="16"/>
          <w:szCs w:val="16"/>
        </w:rPr>
        <w:t xml:space="preserve">, Ontario Ministry of Health and </w:t>
      </w:r>
      <w:r>
        <w:rPr>
          <w:rFonts w:ascii="DINOT" w:eastAsia="DINOT" w:hAnsi="DINOT" w:cs="DINOT"/>
          <w:spacing w:val="-3"/>
          <w:sz w:val="16"/>
          <w:szCs w:val="16"/>
        </w:rPr>
        <w:t xml:space="preserve">Long-Term </w:t>
      </w:r>
      <w:r>
        <w:rPr>
          <w:rFonts w:ascii="DINOT" w:eastAsia="DINOT" w:hAnsi="DINOT" w:cs="DINOT"/>
          <w:sz w:val="16"/>
          <w:szCs w:val="16"/>
        </w:rPr>
        <w:t xml:space="preserve">Care, 2016: </w:t>
      </w:r>
      <w:hyperlink r:id="rId80">
        <w:r>
          <w:rPr>
            <w:rFonts w:ascii="DINOT" w:eastAsia="DINOT" w:hAnsi="DINOT" w:cs="DINOT"/>
            <w:sz w:val="16"/>
            <w:szCs w:val="16"/>
            <w:u w:val="single" w:color="000000"/>
          </w:rPr>
          <w:t xml:space="preserve">www.health.gov.on.ca/en/common/ministry/publications/reports/sexual_health/taskforce_prevention_of_sexual_abuse_ </w:t>
        </w:r>
      </w:hyperlink>
      <w:hyperlink r:id="rId81">
        <w:r>
          <w:rPr>
            <w:rFonts w:ascii="DINOT" w:eastAsia="DINOT" w:hAnsi="DINOT" w:cs="DINOT"/>
            <w:sz w:val="16"/>
            <w:szCs w:val="16"/>
            <w:u w:val="single" w:color="000000"/>
          </w:rPr>
          <w:t>independent_report</w:t>
        </w:r>
      </w:hyperlink>
      <w:r>
        <w:rPr>
          <w:rFonts w:ascii="DINOT" w:eastAsia="DINOT" w:hAnsi="DINOT" w:cs="DINOT"/>
          <w:sz w:val="16"/>
          <w:szCs w:val="16"/>
          <w:u w:val="single" w:color="000000"/>
        </w:rPr>
        <w:t>.pdf</w:t>
      </w:r>
      <w:r>
        <w:rPr>
          <w:rFonts w:ascii="DINOT" w:eastAsia="DINOT" w:hAnsi="DINOT" w:cs="DINOT"/>
          <w:sz w:val="16"/>
          <w:szCs w:val="16"/>
        </w:rPr>
        <w:t>.</w:t>
      </w:r>
    </w:p>
    <w:p w:rsidR="00305168" w:rsidRDefault="00572EDE">
      <w:pPr>
        <w:pStyle w:val="ListParagraph"/>
        <w:numPr>
          <w:ilvl w:val="0"/>
          <w:numId w:val="17"/>
        </w:numPr>
        <w:tabs>
          <w:tab w:val="left" w:pos="398"/>
        </w:tabs>
        <w:spacing w:before="43"/>
        <w:rPr>
          <w:rFonts w:ascii="DINOT" w:eastAsia="DINOT" w:hAnsi="DINOT" w:cs="DINOT"/>
          <w:sz w:val="16"/>
          <w:szCs w:val="16"/>
        </w:rPr>
      </w:pPr>
      <w:r>
        <w:rPr>
          <w:rFonts w:ascii="DINOT-Italic"/>
          <w:i/>
          <w:spacing w:val="-7"/>
          <w:sz w:val="16"/>
        </w:rPr>
        <w:t xml:space="preserve">To </w:t>
      </w:r>
      <w:r>
        <w:rPr>
          <w:rFonts w:ascii="DINOT-Italic"/>
          <w:i/>
          <w:sz w:val="16"/>
        </w:rPr>
        <w:t>Zero</w:t>
      </w:r>
      <w:r>
        <w:rPr>
          <w:rFonts w:ascii="DINOT"/>
          <w:sz w:val="16"/>
        </w:rPr>
        <w:t>, p 120.</w:t>
      </w:r>
    </w:p>
    <w:p w:rsidR="00305168" w:rsidRDefault="00572EDE">
      <w:pPr>
        <w:pStyle w:val="ListParagraph"/>
        <w:numPr>
          <w:ilvl w:val="0"/>
          <w:numId w:val="17"/>
        </w:numPr>
        <w:tabs>
          <w:tab w:val="left" w:pos="398"/>
        </w:tabs>
        <w:spacing w:before="57" w:line="192" w:lineRule="exact"/>
        <w:ind w:right="2521"/>
        <w:rPr>
          <w:rFonts w:ascii="DINOT" w:eastAsia="DINOT" w:hAnsi="DINOT" w:cs="DINOT"/>
          <w:sz w:val="16"/>
          <w:szCs w:val="16"/>
        </w:rPr>
      </w:pPr>
      <w:r>
        <w:rPr>
          <w:rFonts w:ascii="DINOT" w:eastAsia="DINOT" w:hAnsi="DINOT" w:cs="DINOT"/>
          <w:sz w:val="16"/>
          <w:szCs w:val="16"/>
        </w:rPr>
        <w:t>Reported</w:t>
      </w:r>
      <w:r>
        <w:rPr>
          <w:rFonts w:ascii="DINOT" w:eastAsia="DINOT" w:hAnsi="DINOT" w:cs="DINOT"/>
          <w:spacing w:val="-2"/>
          <w:sz w:val="16"/>
          <w:szCs w:val="16"/>
        </w:rPr>
        <w:t xml:space="preserve"> </w:t>
      </w:r>
      <w:r>
        <w:rPr>
          <w:rFonts w:ascii="DINOT" w:eastAsia="DINOT" w:hAnsi="DINOT" w:cs="DINOT"/>
          <w:sz w:val="16"/>
          <w:szCs w:val="16"/>
        </w:rPr>
        <w:t>in</w:t>
      </w:r>
      <w:r>
        <w:rPr>
          <w:rFonts w:ascii="DINOT" w:eastAsia="DINOT" w:hAnsi="DINOT" w:cs="DINOT"/>
          <w:spacing w:val="-2"/>
          <w:sz w:val="16"/>
          <w:szCs w:val="16"/>
        </w:rPr>
        <w:t xml:space="preserve"> </w:t>
      </w:r>
      <w:r>
        <w:rPr>
          <w:rFonts w:ascii="DINOT" w:eastAsia="DINOT" w:hAnsi="DINOT" w:cs="DINOT"/>
          <w:sz w:val="16"/>
          <w:szCs w:val="16"/>
        </w:rPr>
        <w:t>the</w:t>
      </w:r>
      <w:r>
        <w:rPr>
          <w:rFonts w:ascii="DINOT" w:eastAsia="DINOT" w:hAnsi="DINOT" w:cs="DINOT"/>
          <w:spacing w:val="-2"/>
          <w:sz w:val="16"/>
          <w:szCs w:val="16"/>
        </w:rPr>
        <w:t xml:space="preserve"> </w:t>
      </w:r>
      <w:r>
        <w:rPr>
          <w:rFonts w:ascii="DINOT" w:eastAsia="DINOT" w:hAnsi="DINOT" w:cs="DINOT"/>
          <w:sz w:val="16"/>
          <w:szCs w:val="16"/>
        </w:rPr>
        <w:t>media</w:t>
      </w:r>
      <w:r>
        <w:rPr>
          <w:rFonts w:ascii="DINOT" w:eastAsia="DINOT" w:hAnsi="DINOT" w:cs="DINOT"/>
          <w:spacing w:val="-2"/>
          <w:sz w:val="16"/>
          <w:szCs w:val="16"/>
        </w:rPr>
        <w:t xml:space="preserve"> </w:t>
      </w:r>
      <w:r>
        <w:rPr>
          <w:rFonts w:ascii="DINOT" w:eastAsia="DINOT" w:hAnsi="DINOT" w:cs="DINOT"/>
          <w:sz w:val="16"/>
          <w:szCs w:val="16"/>
        </w:rPr>
        <w:t>as</w:t>
      </w:r>
      <w:r>
        <w:rPr>
          <w:rFonts w:ascii="DINOT" w:eastAsia="DINOT" w:hAnsi="DINOT" w:cs="DINOT"/>
          <w:spacing w:val="-2"/>
          <w:sz w:val="16"/>
          <w:szCs w:val="16"/>
        </w:rPr>
        <w:t xml:space="preserve"> </w:t>
      </w:r>
      <w:r>
        <w:rPr>
          <w:rFonts w:ascii="DINOT" w:eastAsia="DINOT" w:hAnsi="DINOT" w:cs="DINOT"/>
          <w:sz w:val="16"/>
          <w:szCs w:val="16"/>
        </w:rPr>
        <w:t>‘Ontario</w:t>
      </w:r>
      <w:r>
        <w:rPr>
          <w:rFonts w:ascii="DINOT" w:eastAsia="DINOT" w:hAnsi="DINOT" w:cs="DINOT"/>
          <w:spacing w:val="-2"/>
          <w:sz w:val="16"/>
          <w:szCs w:val="16"/>
        </w:rPr>
        <w:t xml:space="preserve"> </w:t>
      </w:r>
      <w:r>
        <w:rPr>
          <w:rFonts w:ascii="DINOT" w:eastAsia="DINOT" w:hAnsi="DINOT" w:cs="DINOT"/>
          <w:sz w:val="16"/>
          <w:szCs w:val="16"/>
        </w:rPr>
        <w:t>government</w:t>
      </w:r>
      <w:r>
        <w:rPr>
          <w:rFonts w:ascii="DINOT" w:eastAsia="DINOT" w:hAnsi="DINOT" w:cs="DINOT"/>
          <w:spacing w:val="-2"/>
          <w:sz w:val="16"/>
          <w:szCs w:val="16"/>
        </w:rPr>
        <w:t xml:space="preserve"> </w:t>
      </w:r>
      <w:r>
        <w:rPr>
          <w:rFonts w:ascii="DINOT" w:eastAsia="DINOT" w:hAnsi="DINOT" w:cs="DINOT"/>
          <w:sz w:val="16"/>
          <w:szCs w:val="16"/>
        </w:rPr>
        <w:t>cracks</w:t>
      </w:r>
      <w:r>
        <w:rPr>
          <w:rFonts w:ascii="DINOT" w:eastAsia="DINOT" w:hAnsi="DINOT" w:cs="DINOT"/>
          <w:spacing w:val="-2"/>
          <w:sz w:val="16"/>
          <w:szCs w:val="16"/>
        </w:rPr>
        <w:t xml:space="preserve"> </w:t>
      </w:r>
      <w:r>
        <w:rPr>
          <w:rFonts w:ascii="DINOT" w:eastAsia="DINOT" w:hAnsi="DINOT" w:cs="DINOT"/>
          <w:sz w:val="16"/>
          <w:szCs w:val="16"/>
        </w:rPr>
        <w:t>down</w:t>
      </w:r>
      <w:r>
        <w:rPr>
          <w:rFonts w:ascii="DINOT" w:eastAsia="DINOT" w:hAnsi="DINOT" w:cs="DINOT"/>
          <w:spacing w:val="-2"/>
          <w:sz w:val="16"/>
          <w:szCs w:val="16"/>
        </w:rPr>
        <w:t xml:space="preserve"> </w:t>
      </w:r>
      <w:r>
        <w:rPr>
          <w:rFonts w:ascii="DINOT" w:eastAsia="DINOT" w:hAnsi="DINOT" w:cs="DINOT"/>
          <w:sz w:val="16"/>
          <w:szCs w:val="16"/>
        </w:rPr>
        <w:t>in</w:t>
      </w:r>
      <w:r>
        <w:rPr>
          <w:rFonts w:ascii="DINOT" w:eastAsia="DINOT" w:hAnsi="DINOT" w:cs="DINOT"/>
          <w:spacing w:val="-2"/>
          <w:sz w:val="16"/>
          <w:szCs w:val="16"/>
        </w:rPr>
        <w:t xml:space="preserve"> </w:t>
      </w:r>
      <w:r>
        <w:rPr>
          <w:rFonts w:ascii="DINOT" w:eastAsia="DINOT" w:hAnsi="DINOT" w:cs="DINOT"/>
          <w:sz w:val="16"/>
          <w:szCs w:val="16"/>
        </w:rPr>
        <w:t>health</w:t>
      </w:r>
      <w:r>
        <w:rPr>
          <w:rFonts w:ascii="DINOT" w:eastAsia="DINOT" w:hAnsi="DINOT" w:cs="DINOT"/>
          <w:spacing w:val="-2"/>
          <w:sz w:val="16"/>
          <w:szCs w:val="16"/>
        </w:rPr>
        <w:t xml:space="preserve"> </w:t>
      </w:r>
      <w:r>
        <w:rPr>
          <w:rFonts w:ascii="DINOT" w:eastAsia="DINOT" w:hAnsi="DINOT" w:cs="DINOT"/>
          <w:sz w:val="16"/>
          <w:szCs w:val="16"/>
        </w:rPr>
        <w:t>care</w:t>
      </w:r>
      <w:r>
        <w:rPr>
          <w:rFonts w:ascii="DINOT" w:eastAsia="DINOT" w:hAnsi="DINOT" w:cs="DINOT"/>
          <w:spacing w:val="-2"/>
          <w:sz w:val="16"/>
          <w:szCs w:val="16"/>
        </w:rPr>
        <w:t xml:space="preserve"> </w:t>
      </w:r>
      <w:r>
        <w:rPr>
          <w:rFonts w:ascii="DINOT" w:eastAsia="DINOT" w:hAnsi="DINOT" w:cs="DINOT"/>
          <w:sz w:val="16"/>
          <w:szCs w:val="16"/>
        </w:rPr>
        <w:t>abuse’,</w:t>
      </w:r>
      <w:r>
        <w:rPr>
          <w:rFonts w:ascii="DINOT" w:eastAsia="DINOT" w:hAnsi="DINOT" w:cs="DINOT"/>
          <w:spacing w:val="-3"/>
          <w:sz w:val="16"/>
          <w:szCs w:val="16"/>
        </w:rPr>
        <w:t xml:space="preserve"> </w:t>
      </w:r>
      <w:r>
        <w:rPr>
          <w:rFonts w:ascii="DINOT-Italic" w:eastAsia="DINOT-Italic" w:hAnsi="DINOT-Italic" w:cs="DINOT-Italic"/>
          <w:i/>
          <w:spacing w:val="-3"/>
          <w:sz w:val="16"/>
          <w:szCs w:val="16"/>
        </w:rPr>
        <w:t>Toronto</w:t>
      </w:r>
      <w:r>
        <w:rPr>
          <w:rFonts w:ascii="DINOT-Italic" w:eastAsia="DINOT-Italic" w:hAnsi="DINOT-Italic" w:cs="DINOT-Italic"/>
          <w:i/>
          <w:spacing w:val="-2"/>
          <w:sz w:val="16"/>
          <w:szCs w:val="16"/>
        </w:rPr>
        <w:t xml:space="preserve"> </w:t>
      </w:r>
      <w:r>
        <w:rPr>
          <w:rFonts w:ascii="DINOT-Italic" w:eastAsia="DINOT-Italic" w:hAnsi="DINOT-Italic" w:cs="DINOT-Italic"/>
          <w:i/>
          <w:sz w:val="16"/>
          <w:szCs w:val="16"/>
        </w:rPr>
        <w:t>Star</w:t>
      </w:r>
      <w:r>
        <w:rPr>
          <w:rFonts w:ascii="DINOT" w:eastAsia="DINOT" w:hAnsi="DINOT" w:cs="DINOT"/>
          <w:sz w:val="16"/>
          <w:szCs w:val="16"/>
        </w:rPr>
        <w:t>,</w:t>
      </w:r>
      <w:r>
        <w:rPr>
          <w:rFonts w:ascii="DINOT" w:eastAsia="DINOT" w:hAnsi="DINOT" w:cs="DINOT"/>
          <w:spacing w:val="-2"/>
          <w:sz w:val="16"/>
          <w:szCs w:val="16"/>
        </w:rPr>
        <w:t xml:space="preserve"> </w:t>
      </w:r>
      <w:r>
        <w:rPr>
          <w:rFonts w:ascii="DINOT" w:eastAsia="DINOT" w:hAnsi="DINOT" w:cs="DINOT"/>
          <w:sz w:val="16"/>
          <w:szCs w:val="16"/>
        </w:rPr>
        <w:t>8</w:t>
      </w:r>
      <w:r>
        <w:rPr>
          <w:rFonts w:ascii="DINOT" w:eastAsia="DINOT" w:hAnsi="DINOT" w:cs="DINOT"/>
          <w:spacing w:val="-2"/>
          <w:sz w:val="16"/>
          <w:szCs w:val="16"/>
        </w:rPr>
        <w:t xml:space="preserve"> </w:t>
      </w:r>
      <w:r>
        <w:rPr>
          <w:rFonts w:ascii="DINOT" w:eastAsia="DINOT" w:hAnsi="DINOT" w:cs="DINOT"/>
          <w:sz w:val="16"/>
          <w:szCs w:val="16"/>
        </w:rPr>
        <w:t>December</w:t>
      </w:r>
      <w:r>
        <w:rPr>
          <w:rFonts w:ascii="DINOT" w:eastAsia="DINOT" w:hAnsi="DINOT" w:cs="DINOT"/>
          <w:spacing w:val="-2"/>
          <w:sz w:val="16"/>
          <w:szCs w:val="16"/>
        </w:rPr>
        <w:t xml:space="preserve"> </w:t>
      </w:r>
      <w:r>
        <w:rPr>
          <w:rFonts w:ascii="DINOT" w:eastAsia="DINOT" w:hAnsi="DINOT" w:cs="DINOT"/>
          <w:sz w:val="16"/>
          <w:szCs w:val="16"/>
        </w:rPr>
        <w:t xml:space="preserve">2016: </w:t>
      </w:r>
      <w:hyperlink r:id="rId82">
        <w:r>
          <w:rPr>
            <w:rFonts w:ascii="DINOT" w:eastAsia="DINOT" w:hAnsi="DINOT" w:cs="DINOT"/>
            <w:sz w:val="16"/>
            <w:szCs w:val="16"/>
            <w:u w:val="single" w:color="000000"/>
          </w:rPr>
          <w:t>www.thestar.com/news/gta/2016/12/08/ontario-government-cracks-down-on-health-care-sex-abuse</w:t>
        </w:r>
      </w:hyperlink>
      <w:r>
        <w:rPr>
          <w:rFonts w:ascii="DINOT" w:eastAsia="DINOT" w:hAnsi="DINOT" w:cs="DINOT"/>
          <w:sz w:val="16"/>
          <w:szCs w:val="16"/>
        </w:rPr>
        <w:t>.</w:t>
      </w:r>
    </w:p>
    <w:p w:rsidR="00305168" w:rsidRDefault="00572EDE">
      <w:pPr>
        <w:pStyle w:val="ListParagraph"/>
        <w:numPr>
          <w:ilvl w:val="0"/>
          <w:numId w:val="17"/>
        </w:numPr>
        <w:tabs>
          <w:tab w:val="left" w:pos="398"/>
        </w:tabs>
        <w:spacing w:before="56" w:line="192" w:lineRule="exact"/>
        <w:ind w:right="1409"/>
        <w:rPr>
          <w:rFonts w:ascii="DINOT" w:eastAsia="DINOT" w:hAnsi="DINOT" w:cs="DINOT"/>
          <w:sz w:val="16"/>
          <w:szCs w:val="16"/>
        </w:rPr>
      </w:pPr>
      <w:r>
        <w:rPr>
          <w:rFonts w:ascii="DINOT"/>
          <w:sz w:val="16"/>
        </w:rPr>
        <w:t>The</w:t>
      </w:r>
      <w:r>
        <w:rPr>
          <w:rFonts w:ascii="DINOT"/>
          <w:spacing w:val="-4"/>
          <w:sz w:val="16"/>
        </w:rPr>
        <w:t xml:space="preserve"> </w:t>
      </w:r>
      <w:r>
        <w:rPr>
          <w:rFonts w:ascii="DINOT"/>
          <w:sz w:val="16"/>
        </w:rPr>
        <w:t>proposed</w:t>
      </w:r>
      <w:r>
        <w:rPr>
          <w:rFonts w:ascii="DINOT"/>
          <w:spacing w:val="-4"/>
          <w:sz w:val="16"/>
        </w:rPr>
        <w:t xml:space="preserve"> </w:t>
      </w:r>
      <w:r>
        <w:rPr>
          <w:rFonts w:ascii="DINOT"/>
          <w:sz w:val="16"/>
        </w:rPr>
        <w:t>Bill</w:t>
      </w:r>
      <w:r>
        <w:rPr>
          <w:rFonts w:ascii="DINOT"/>
          <w:spacing w:val="-4"/>
          <w:sz w:val="16"/>
        </w:rPr>
        <w:t xml:space="preserve"> </w:t>
      </w:r>
      <w:r>
        <w:rPr>
          <w:rFonts w:ascii="DINOT"/>
          <w:sz w:val="16"/>
        </w:rPr>
        <w:t>87</w:t>
      </w:r>
      <w:r>
        <w:rPr>
          <w:rFonts w:ascii="DINOT"/>
          <w:spacing w:val="-4"/>
          <w:sz w:val="16"/>
        </w:rPr>
        <w:t xml:space="preserve"> </w:t>
      </w:r>
      <w:r>
        <w:rPr>
          <w:rFonts w:ascii="DINOT"/>
          <w:sz w:val="16"/>
        </w:rPr>
        <w:t>provides</w:t>
      </w:r>
      <w:r>
        <w:rPr>
          <w:rFonts w:ascii="DINOT"/>
          <w:spacing w:val="-4"/>
          <w:sz w:val="16"/>
        </w:rPr>
        <w:t xml:space="preserve"> </w:t>
      </w:r>
      <w:r>
        <w:rPr>
          <w:rFonts w:ascii="DINOT"/>
          <w:sz w:val="16"/>
        </w:rPr>
        <w:t>numerous</w:t>
      </w:r>
      <w:r>
        <w:rPr>
          <w:rFonts w:ascii="DINOT"/>
          <w:spacing w:val="-4"/>
          <w:sz w:val="16"/>
        </w:rPr>
        <w:t xml:space="preserve"> </w:t>
      </w:r>
      <w:r>
        <w:rPr>
          <w:rFonts w:ascii="DINOT"/>
          <w:sz w:val="16"/>
        </w:rPr>
        <w:t>regulation</w:t>
      </w:r>
      <w:r>
        <w:rPr>
          <w:rFonts w:ascii="DINOT"/>
          <w:spacing w:val="-4"/>
          <w:sz w:val="16"/>
        </w:rPr>
        <w:t xml:space="preserve"> </w:t>
      </w:r>
      <w:r>
        <w:rPr>
          <w:rFonts w:ascii="DINOT"/>
          <w:sz w:val="16"/>
        </w:rPr>
        <w:t>making</w:t>
      </w:r>
      <w:r>
        <w:rPr>
          <w:rFonts w:ascii="DINOT"/>
          <w:spacing w:val="-4"/>
          <w:sz w:val="16"/>
        </w:rPr>
        <w:t xml:space="preserve"> </w:t>
      </w:r>
      <w:r>
        <w:rPr>
          <w:rFonts w:ascii="DINOT"/>
          <w:sz w:val="16"/>
        </w:rPr>
        <w:t>powers</w:t>
      </w:r>
      <w:r>
        <w:rPr>
          <w:rFonts w:ascii="DINOT"/>
          <w:spacing w:val="-4"/>
          <w:sz w:val="16"/>
        </w:rPr>
        <w:t xml:space="preserve"> </w:t>
      </w:r>
      <w:r>
        <w:rPr>
          <w:rFonts w:ascii="DINOT"/>
          <w:sz w:val="16"/>
        </w:rPr>
        <w:t>for</w:t>
      </w:r>
      <w:r>
        <w:rPr>
          <w:rFonts w:ascii="DINOT"/>
          <w:spacing w:val="-4"/>
          <w:sz w:val="16"/>
        </w:rPr>
        <w:t xml:space="preserve"> </w:t>
      </w:r>
      <w:r>
        <w:rPr>
          <w:rFonts w:ascii="DINOT"/>
          <w:sz w:val="16"/>
        </w:rPr>
        <w:t>the</w:t>
      </w:r>
      <w:r>
        <w:rPr>
          <w:rFonts w:ascii="DINOT"/>
          <w:spacing w:val="-4"/>
          <w:sz w:val="16"/>
        </w:rPr>
        <w:t xml:space="preserve"> </w:t>
      </w:r>
      <w:r>
        <w:rPr>
          <w:rFonts w:ascii="DINOT"/>
          <w:sz w:val="16"/>
        </w:rPr>
        <w:t>Minister,</w:t>
      </w:r>
      <w:r>
        <w:rPr>
          <w:rFonts w:ascii="DINOT"/>
          <w:spacing w:val="-4"/>
          <w:sz w:val="16"/>
        </w:rPr>
        <w:t xml:space="preserve"> </w:t>
      </w:r>
      <w:r>
        <w:rPr>
          <w:rFonts w:ascii="DINOT"/>
          <w:sz w:val="16"/>
        </w:rPr>
        <w:t>including</w:t>
      </w:r>
      <w:r>
        <w:rPr>
          <w:rFonts w:ascii="DINOT"/>
          <w:spacing w:val="-4"/>
          <w:sz w:val="16"/>
        </w:rPr>
        <w:t xml:space="preserve"> </w:t>
      </w:r>
      <w:r>
        <w:rPr>
          <w:rFonts w:ascii="DINOT"/>
          <w:sz w:val="16"/>
        </w:rPr>
        <w:t>to</w:t>
      </w:r>
      <w:r>
        <w:rPr>
          <w:rFonts w:ascii="DINOT"/>
          <w:spacing w:val="-4"/>
          <w:sz w:val="16"/>
        </w:rPr>
        <w:t xml:space="preserve"> </w:t>
      </w:r>
      <w:r>
        <w:rPr>
          <w:rFonts w:ascii="DINOT"/>
          <w:sz w:val="16"/>
        </w:rPr>
        <w:t>clarify</w:t>
      </w:r>
      <w:r>
        <w:rPr>
          <w:rFonts w:ascii="DINOT"/>
          <w:spacing w:val="-4"/>
          <w:sz w:val="16"/>
        </w:rPr>
        <w:t xml:space="preserve"> </w:t>
      </w:r>
      <w:r>
        <w:rPr>
          <w:rFonts w:ascii="DINOT"/>
          <w:sz w:val="16"/>
        </w:rPr>
        <w:t>how</w:t>
      </w:r>
      <w:r>
        <w:rPr>
          <w:rFonts w:ascii="DINOT"/>
          <w:spacing w:val="-4"/>
          <w:sz w:val="16"/>
        </w:rPr>
        <w:t xml:space="preserve"> </w:t>
      </w:r>
      <w:r>
        <w:rPr>
          <w:rFonts w:ascii="DINOT"/>
          <w:sz w:val="16"/>
        </w:rPr>
        <w:t>College</w:t>
      </w:r>
      <w:r>
        <w:rPr>
          <w:rFonts w:ascii="DINOT"/>
          <w:spacing w:val="-4"/>
          <w:sz w:val="16"/>
        </w:rPr>
        <w:t xml:space="preserve"> </w:t>
      </w:r>
      <w:r>
        <w:rPr>
          <w:rFonts w:ascii="DINOT"/>
          <w:sz w:val="16"/>
        </w:rPr>
        <w:t>investigation and discipline committees perform their functions in relation to sexual abuse, and allowing committee, quorum and member qualifications to be defined by regulation making authority of the</w:t>
      </w:r>
      <w:r>
        <w:rPr>
          <w:rFonts w:ascii="DINOT"/>
          <w:spacing w:val="-23"/>
          <w:sz w:val="16"/>
        </w:rPr>
        <w:t xml:space="preserve"> </w:t>
      </w:r>
      <w:r>
        <w:rPr>
          <w:rFonts w:ascii="DINOT"/>
          <w:sz w:val="16"/>
        </w:rPr>
        <w:t>Minister.</w:t>
      </w:r>
    </w:p>
    <w:p w:rsidR="00305168" w:rsidRDefault="00572EDE">
      <w:pPr>
        <w:pStyle w:val="ListParagraph"/>
        <w:numPr>
          <w:ilvl w:val="0"/>
          <w:numId w:val="17"/>
        </w:numPr>
        <w:tabs>
          <w:tab w:val="left" w:pos="398"/>
        </w:tabs>
        <w:spacing w:before="43"/>
        <w:rPr>
          <w:rFonts w:ascii="DINOT" w:eastAsia="DINOT" w:hAnsi="DINOT" w:cs="DINOT"/>
          <w:sz w:val="16"/>
          <w:szCs w:val="16"/>
        </w:rPr>
      </w:pPr>
      <w:r>
        <w:rPr>
          <w:rFonts w:ascii="DINOT"/>
          <w:sz w:val="16"/>
        </w:rPr>
        <w:t xml:space="preserve">CPSO letter to Minister of Health and </w:t>
      </w:r>
      <w:r>
        <w:rPr>
          <w:rFonts w:ascii="DINOT"/>
          <w:spacing w:val="-3"/>
          <w:sz w:val="16"/>
        </w:rPr>
        <w:t xml:space="preserve">Long-Term </w:t>
      </w:r>
      <w:r>
        <w:rPr>
          <w:rFonts w:ascii="DINOT"/>
          <w:sz w:val="16"/>
        </w:rPr>
        <w:t>Care, 19 October</w:t>
      </w:r>
      <w:r>
        <w:rPr>
          <w:rFonts w:ascii="DINOT"/>
          <w:spacing w:val="-6"/>
          <w:sz w:val="16"/>
        </w:rPr>
        <w:t xml:space="preserve"> </w:t>
      </w:r>
      <w:r>
        <w:rPr>
          <w:rFonts w:ascii="DINOT"/>
          <w:sz w:val="16"/>
        </w:rPr>
        <w:t>2015.</w:t>
      </w:r>
    </w:p>
    <w:p w:rsidR="00305168" w:rsidRDefault="00572EDE">
      <w:pPr>
        <w:pStyle w:val="ListParagraph"/>
        <w:numPr>
          <w:ilvl w:val="0"/>
          <w:numId w:val="17"/>
        </w:numPr>
        <w:tabs>
          <w:tab w:val="left" w:pos="398"/>
        </w:tabs>
        <w:spacing w:before="44" w:line="292" w:lineRule="auto"/>
        <w:ind w:left="113" w:right="3390" w:firstLine="0"/>
        <w:rPr>
          <w:rFonts w:ascii="DINOT" w:eastAsia="DINOT" w:hAnsi="DINOT" w:cs="DINOT"/>
          <w:sz w:val="16"/>
          <w:szCs w:val="16"/>
        </w:rPr>
      </w:pPr>
      <w:r>
        <w:rPr>
          <w:rFonts w:ascii="DINOT" w:eastAsia="DINOT" w:hAnsi="DINOT" w:cs="DINOT"/>
          <w:sz w:val="16"/>
          <w:szCs w:val="16"/>
        </w:rPr>
        <w:t>For</w:t>
      </w:r>
      <w:r>
        <w:rPr>
          <w:rFonts w:ascii="DINOT" w:eastAsia="DINOT" w:hAnsi="DINOT" w:cs="DINOT"/>
          <w:spacing w:val="-3"/>
          <w:sz w:val="16"/>
          <w:szCs w:val="16"/>
        </w:rPr>
        <w:t xml:space="preserve"> </w:t>
      </w:r>
      <w:r>
        <w:rPr>
          <w:rFonts w:ascii="DINOT" w:eastAsia="DINOT" w:hAnsi="DINOT" w:cs="DINOT"/>
          <w:sz w:val="16"/>
          <w:szCs w:val="16"/>
        </w:rPr>
        <w:t>example,</w:t>
      </w:r>
      <w:r>
        <w:rPr>
          <w:rFonts w:ascii="DINOT" w:eastAsia="DINOT" w:hAnsi="DINOT" w:cs="DINOT"/>
          <w:spacing w:val="-3"/>
          <w:sz w:val="16"/>
          <w:szCs w:val="16"/>
        </w:rPr>
        <w:t xml:space="preserve"> </w:t>
      </w:r>
      <w:r>
        <w:rPr>
          <w:rFonts w:ascii="DINOT" w:eastAsia="DINOT" w:hAnsi="DINOT" w:cs="DINOT"/>
          <w:sz w:val="16"/>
          <w:szCs w:val="16"/>
        </w:rPr>
        <w:t>‘Ontario</w:t>
      </w:r>
      <w:r>
        <w:rPr>
          <w:rFonts w:ascii="DINOT" w:eastAsia="DINOT" w:hAnsi="DINOT" w:cs="DINOT"/>
          <w:spacing w:val="-3"/>
          <w:sz w:val="16"/>
          <w:szCs w:val="16"/>
        </w:rPr>
        <w:t xml:space="preserve"> </w:t>
      </w:r>
      <w:r>
        <w:rPr>
          <w:rFonts w:ascii="DINOT" w:eastAsia="DINOT" w:hAnsi="DINOT" w:cs="DINOT"/>
          <w:sz w:val="16"/>
          <w:szCs w:val="16"/>
        </w:rPr>
        <w:t>must</w:t>
      </w:r>
      <w:r>
        <w:rPr>
          <w:rFonts w:ascii="DINOT" w:eastAsia="DINOT" w:hAnsi="DINOT" w:cs="DINOT"/>
          <w:spacing w:val="-3"/>
          <w:sz w:val="16"/>
          <w:szCs w:val="16"/>
        </w:rPr>
        <w:t xml:space="preserve"> </w:t>
      </w:r>
      <w:r>
        <w:rPr>
          <w:rFonts w:ascii="DINOT" w:eastAsia="DINOT" w:hAnsi="DINOT" w:cs="DINOT"/>
          <w:sz w:val="16"/>
          <w:szCs w:val="16"/>
        </w:rPr>
        <w:t>do</w:t>
      </w:r>
      <w:r>
        <w:rPr>
          <w:rFonts w:ascii="DINOT" w:eastAsia="DINOT" w:hAnsi="DINOT" w:cs="DINOT"/>
          <w:spacing w:val="-3"/>
          <w:sz w:val="16"/>
          <w:szCs w:val="16"/>
        </w:rPr>
        <w:t xml:space="preserve"> </w:t>
      </w:r>
      <w:r>
        <w:rPr>
          <w:rFonts w:ascii="DINOT" w:eastAsia="DINOT" w:hAnsi="DINOT" w:cs="DINOT"/>
          <w:sz w:val="16"/>
          <w:szCs w:val="16"/>
        </w:rPr>
        <w:t>more</w:t>
      </w:r>
      <w:r>
        <w:rPr>
          <w:rFonts w:ascii="DINOT" w:eastAsia="DINOT" w:hAnsi="DINOT" w:cs="DINOT"/>
          <w:spacing w:val="-3"/>
          <w:sz w:val="16"/>
          <w:szCs w:val="16"/>
        </w:rPr>
        <w:t xml:space="preserve"> </w:t>
      </w:r>
      <w:r>
        <w:rPr>
          <w:rFonts w:ascii="DINOT" w:eastAsia="DINOT" w:hAnsi="DINOT" w:cs="DINOT"/>
          <w:sz w:val="16"/>
          <w:szCs w:val="16"/>
        </w:rPr>
        <w:t>about</w:t>
      </w:r>
      <w:r>
        <w:rPr>
          <w:rFonts w:ascii="DINOT" w:eastAsia="DINOT" w:hAnsi="DINOT" w:cs="DINOT"/>
          <w:spacing w:val="-3"/>
          <w:sz w:val="16"/>
          <w:szCs w:val="16"/>
        </w:rPr>
        <w:t xml:space="preserve"> </w:t>
      </w:r>
      <w:r>
        <w:rPr>
          <w:rFonts w:ascii="DINOT" w:eastAsia="DINOT" w:hAnsi="DINOT" w:cs="DINOT"/>
          <w:sz w:val="16"/>
          <w:szCs w:val="16"/>
        </w:rPr>
        <w:t>doctors</w:t>
      </w:r>
      <w:r>
        <w:rPr>
          <w:rFonts w:ascii="DINOT" w:eastAsia="DINOT" w:hAnsi="DINOT" w:cs="DINOT"/>
          <w:spacing w:val="-3"/>
          <w:sz w:val="16"/>
          <w:szCs w:val="16"/>
        </w:rPr>
        <w:t xml:space="preserve"> </w:t>
      </w:r>
      <w:r>
        <w:rPr>
          <w:rFonts w:ascii="DINOT" w:eastAsia="DINOT" w:hAnsi="DINOT" w:cs="DINOT"/>
          <w:sz w:val="16"/>
          <w:szCs w:val="16"/>
        </w:rPr>
        <w:t>who</w:t>
      </w:r>
      <w:r>
        <w:rPr>
          <w:rFonts w:ascii="DINOT" w:eastAsia="DINOT" w:hAnsi="DINOT" w:cs="DINOT"/>
          <w:spacing w:val="-3"/>
          <w:sz w:val="16"/>
          <w:szCs w:val="16"/>
        </w:rPr>
        <w:t xml:space="preserve"> </w:t>
      </w:r>
      <w:r>
        <w:rPr>
          <w:rFonts w:ascii="DINOT" w:eastAsia="DINOT" w:hAnsi="DINOT" w:cs="DINOT"/>
          <w:sz w:val="16"/>
          <w:szCs w:val="16"/>
        </w:rPr>
        <w:t>abuse</w:t>
      </w:r>
      <w:r>
        <w:rPr>
          <w:rFonts w:ascii="DINOT" w:eastAsia="DINOT" w:hAnsi="DINOT" w:cs="DINOT"/>
          <w:spacing w:val="-3"/>
          <w:sz w:val="16"/>
          <w:szCs w:val="16"/>
        </w:rPr>
        <w:t xml:space="preserve"> </w:t>
      </w:r>
      <w:r>
        <w:rPr>
          <w:rFonts w:ascii="DINOT" w:eastAsia="DINOT" w:hAnsi="DINOT" w:cs="DINOT"/>
          <w:sz w:val="16"/>
          <w:szCs w:val="16"/>
        </w:rPr>
        <w:t>patients’,</w:t>
      </w:r>
      <w:r>
        <w:rPr>
          <w:rFonts w:ascii="DINOT" w:eastAsia="DINOT" w:hAnsi="DINOT" w:cs="DINOT"/>
          <w:spacing w:val="-4"/>
          <w:sz w:val="16"/>
          <w:szCs w:val="16"/>
        </w:rPr>
        <w:t xml:space="preserve"> </w:t>
      </w:r>
      <w:r>
        <w:rPr>
          <w:rFonts w:ascii="DINOT-Italic" w:eastAsia="DINOT-Italic" w:hAnsi="DINOT-Italic" w:cs="DINOT-Italic"/>
          <w:i/>
          <w:spacing w:val="-3"/>
          <w:sz w:val="16"/>
          <w:szCs w:val="16"/>
        </w:rPr>
        <w:t xml:space="preserve">Toronto </w:t>
      </w:r>
      <w:r>
        <w:rPr>
          <w:rFonts w:ascii="DINOT-Italic" w:eastAsia="DINOT-Italic" w:hAnsi="DINOT-Italic" w:cs="DINOT-Italic"/>
          <w:i/>
          <w:sz w:val="16"/>
          <w:szCs w:val="16"/>
        </w:rPr>
        <w:t>Star</w:t>
      </w:r>
      <w:r>
        <w:rPr>
          <w:rFonts w:ascii="DINOT" w:eastAsia="DINOT" w:hAnsi="DINOT" w:cs="DINOT"/>
          <w:sz w:val="16"/>
          <w:szCs w:val="16"/>
        </w:rPr>
        <w:t>,</w:t>
      </w:r>
      <w:r>
        <w:rPr>
          <w:rFonts w:ascii="DINOT" w:eastAsia="DINOT" w:hAnsi="DINOT" w:cs="DINOT"/>
          <w:spacing w:val="-3"/>
          <w:sz w:val="16"/>
          <w:szCs w:val="16"/>
        </w:rPr>
        <w:t xml:space="preserve"> </w:t>
      </w:r>
      <w:r>
        <w:rPr>
          <w:rFonts w:ascii="DINOT" w:eastAsia="DINOT" w:hAnsi="DINOT" w:cs="DINOT"/>
          <w:sz w:val="16"/>
          <w:szCs w:val="16"/>
        </w:rPr>
        <w:t>5</w:t>
      </w:r>
      <w:r>
        <w:rPr>
          <w:rFonts w:ascii="DINOT" w:eastAsia="DINOT" w:hAnsi="DINOT" w:cs="DINOT"/>
          <w:spacing w:val="-3"/>
          <w:sz w:val="16"/>
          <w:szCs w:val="16"/>
        </w:rPr>
        <w:t xml:space="preserve"> </w:t>
      </w:r>
      <w:r>
        <w:rPr>
          <w:rFonts w:ascii="DINOT" w:eastAsia="DINOT" w:hAnsi="DINOT" w:cs="DINOT"/>
          <w:sz w:val="16"/>
          <w:szCs w:val="16"/>
        </w:rPr>
        <w:t>January</w:t>
      </w:r>
      <w:r>
        <w:rPr>
          <w:rFonts w:ascii="DINOT" w:eastAsia="DINOT" w:hAnsi="DINOT" w:cs="DINOT"/>
          <w:spacing w:val="-3"/>
          <w:sz w:val="16"/>
          <w:szCs w:val="16"/>
        </w:rPr>
        <w:t xml:space="preserve"> </w:t>
      </w:r>
      <w:r>
        <w:rPr>
          <w:rFonts w:ascii="DINOT" w:eastAsia="DINOT" w:hAnsi="DINOT" w:cs="DINOT"/>
          <w:sz w:val="16"/>
          <w:szCs w:val="16"/>
        </w:rPr>
        <w:t>2016. 308</w:t>
      </w:r>
      <w:r>
        <w:rPr>
          <w:rFonts w:ascii="DINOT" w:eastAsia="DINOT" w:hAnsi="DINOT" w:cs="DINOT"/>
          <w:spacing w:val="-9"/>
          <w:sz w:val="16"/>
          <w:szCs w:val="16"/>
        </w:rPr>
        <w:t xml:space="preserve"> </w:t>
      </w:r>
      <w:r>
        <w:rPr>
          <w:rFonts w:ascii="DINOT" w:eastAsia="DINOT" w:hAnsi="DINOT" w:cs="DINOT"/>
          <w:sz w:val="16"/>
          <w:szCs w:val="16"/>
        </w:rPr>
        <w:t>RHPA,</w:t>
      </w:r>
      <w:r>
        <w:rPr>
          <w:rFonts w:ascii="DINOT" w:eastAsia="DINOT" w:hAnsi="DINOT" w:cs="DINOT"/>
          <w:spacing w:val="-3"/>
          <w:sz w:val="16"/>
          <w:szCs w:val="16"/>
        </w:rPr>
        <w:t xml:space="preserve"> </w:t>
      </w:r>
      <w:r>
        <w:rPr>
          <w:rFonts w:ascii="DINOT" w:eastAsia="DINOT" w:hAnsi="DINOT" w:cs="DINOT"/>
          <w:sz w:val="16"/>
          <w:szCs w:val="16"/>
        </w:rPr>
        <w:t>SO</w:t>
      </w:r>
      <w:r>
        <w:rPr>
          <w:rFonts w:ascii="DINOT" w:eastAsia="DINOT" w:hAnsi="DINOT" w:cs="DINOT"/>
          <w:spacing w:val="-3"/>
          <w:sz w:val="16"/>
          <w:szCs w:val="16"/>
        </w:rPr>
        <w:t xml:space="preserve"> </w:t>
      </w:r>
      <w:r>
        <w:rPr>
          <w:rFonts w:ascii="DINOT" w:eastAsia="DINOT" w:hAnsi="DINOT" w:cs="DINOT"/>
          <w:sz w:val="16"/>
          <w:szCs w:val="16"/>
        </w:rPr>
        <w:t>1991,</w:t>
      </w:r>
      <w:r>
        <w:rPr>
          <w:rFonts w:ascii="DINOT" w:eastAsia="DINOT" w:hAnsi="DINOT" w:cs="DINOT"/>
          <w:spacing w:val="-3"/>
          <w:sz w:val="16"/>
          <w:szCs w:val="16"/>
        </w:rPr>
        <w:t xml:space="preserve"> </w:t>
      </w:r>
      <w:r>
        <w:rPr>
          <w:rFonts w:ascii="DINOT" w:eastAsia="DINOT" w:hAnsi="DINOT" w:cs="DINOT"/>
          <w:sz w:val="16"/>
          <w:szCs w:val="16"/>
        </w:rPr>
        <w:t>ch</w:t>
      </w:r>
      <w:r>
        <w:rPr>
          <w:rFonts w:ascii="DINOT" w:eastAsia="DINOT" w:hAnsi="DINOT" w:cs="DINOT"/>
          <w:spacing w:val="-3"/>
          <w:sz w:val="16"/>
          <w:szCs w:val="16"/>
        </w:rPr>
        <w:t xml:space="preserve"> </w:t>
      </w:r>
      <w:r>
        <w:rPr>
          <w:rFonts w:ascii="DINOT" w:eastAsia="DINOT" w:hAnsi="DINOT" w:cs="DINOT"/>
          <w:sz w:val="16"/>
          <w:szCs w:val="16"/>
        </w:rPr>
        <w:t>18,</w:t>
      </w:r>
      <w:r>
        <w:rPr>
          <w:rFonts w:ascii="DINOT" w:eastAsia="DINOT" w:hAnsi="DINOT" w:cs="DINOT"/>
          <w:spacing w:val="-3"/>
          <w:sz w:val="16"/>
          <w:szCs w:val="16"/>
        </w:rPr>
        <w:t xml:space="preserve"> </w:t>
      </w:r>
      <w:r>
        <w:rPr>
          <w:rFonts w:ascii="DINOT" w:eastAsia="DINOT" w:hAnsi="DINOT" w:cs="DINOT"/>
          <w:sz w:val="16"/>
          <w:szCs w:val="16"/>
        </w:rPr>
        <w:t>Schedule</w:t>
      </w:r>
      <w:r>
        <w:rPr>
          <w:rFonts w:ascii="DINOT" w:eastAsia="DINOT" w:hAnsi="DINOT" w:cs="DINOT"/>
          <w:spacing w:val="-3"/>
          <w:sz w:val="16"/>
          <w:szCs w:val="16"/>
        </w:rPr>
        <w:t xml:space="preserve"> </w:t>
      </w:r>
      <w:r>
        <w:rPr>
          <w:rFonts w:ascii="DINOT" w:eastAsia="DINOT" w:hAnsi="DINOT" w:cs="DINOT"/>
          <w:sz w:val="16"/>
          <w:szCs w:val="16"/>
        </w:rPr>
        <w:t>2</w:t>
      </w:r>
      <w:r>
        <w:rPr>
          <w:rFonts w:ascii="DINOT" w:eastAsia="DINOT" w:hAnsi="DINOT" w:cs="DINOT"/>
          <w:spacing w:val="-3"/>
          <w:sz w:val="16"/>
          <w:szCs w:val="16"/>
        </w:rPr>
        <w:t xml:space="preserve"> </w:t>
      </w:r>
      <w:r>
        <w:rPr>
          <w:rFonts w:ascii="DINOT" w:eastAsia="DINOT" w:hAnsi="DINOT" w:cs="DINOT"/>
          <w:sz w:val="16"/>
          <w:szCs w:val="16"/>
        </w:rPr>
        <w:t>(Health</w:t>
      </w:r>
      <w:r>
        <w:rPr>
          <w:rFonts w:ascii="DINOT" w:eastAsia="DINOT" w:hAnsi="DINOT" w:cs="DINOT"/>
          <w:spacing w:val="-3"/>
          <w:sz w:val="16"/>
          <w:szCs w:val="16"/>
        </w:rPr>
        <w:t xml:space="preserve"> </w:t>
      </w:r>
      <w:r>
        <w:rPr>
          <w:rFonts w:ascii="DINOT" w:eastAsia="DINOT" w:hAnsi="DINOT" w:cs="DINOT"/>
          <w:sz w:val="16"/>
          <w:szCs w:val="16"/>
        </w:rPr>
        <w:t>Professions</w:t>
      </w:r>
      <w:r>
        <w:rPr>
          <w:rFonts w:ascii="DINOT" w:eastAsia="DINOT" w:hAnsi="DINOT" w:cs="DINOT"/>
          <w:spacing w:val="-3"/>
          <w:sz w:val="16"/>
          <w:szCs w:val="16"/>
        </w:rPr>
        <w:t xml:space="preserve"> </w:t>
      </w:r>
      <w:r>
        <w:rPr>
          <w:rFonts w:ascii="DINOT" w:eastAsia="DINOT" w:hAnsi="DINOT" w:cs="DINOT"/>
          <w:sz w:val="16"/>
          <w:szCs w:val="16"/>
        </w:rPr>
        <w:t>Procedural</w:t>
      </w:r>
      <w:r>
        <w:rPr>
          <w:rFonts w:ascii="DINOT" w:eastAsia="DINOT" w:hAnsi="DINOT" w:cs="DINOT"/>
          <w:spacing w:val="-3"/>
          <w:sz w:val="16"/>
          <w:szCs w:val="16"/>
        </w:rPr>
        <w:t xml:space="preserve"> </w:t>
      </w:r>
      <w:r>
        <w:rPr>
          <w:rFonts w:ascii="DINOT" w:eastAsia="DINOT" w:hAnsi="DINOT" w:cs="DINOT"/>
          <w:sz w:val="16"/>
          <w:szCs w:val="16"/>
        </w:rPr>
        <w:t>Code)</w:t>
      </w:r>
      <w:r>
        <w:rPr>
          <w:rFonts w:ascii="DINOT" w:eastAsia="DINOT" w:hAnsi="DINOT" w:cs="DINOT"/>
          <w:spacing w:val="-3"/>
          <w:sz w:val="16"/>
          <w:szCs w:val="16"/>
        </w:rPr>
        <w:t xml:space="preserve"> </w:t>
      </w:r>
      <w:r>
        <w:rPr>
          <w:rFonts w:ascii="DINOT" w:eastAsia="DINOT" w:hAnsi="DINOT" w:cs="DINOT"/>
          <w:sz w:val="16"/>
          <w:szCs w:val="16"/>
        </w:rPr>
        <w:t>s</w:t>
      </w:r>
      <w:r>
        <w:rPr>
          <w:rFonts w:ascii="DINOT" w:eastAsia="DINOT" w:hAnsi="DINOT" w:cs="DINOT"/>
          <w:spacing w:val="-3"/>
          <w:sz w:val="16"/>
          <w:szCs w:val="16"/>
        </w:rPr>
        <w:t xml:space="preserve"> </w:t>
      </w:r>
      <w:r>
        <w:rPr>
          <w:rFonts w:ascii="DINOT" w:eastAsia="DINOT" w:hAnsi="DINOT" w:cs="DINOT"/>
          <w:sz w:val="16"/>
          <w:szCs w:val="16"/>
        </w:rPr>
        <w:t>37(1)(a).</w:t>
      </w:r>
    </w:p>
    <w:p w:rsidR="00305168" w:rsidRDefault="00305168">
      <w:pPr>
        <w:spacing w:line="292" w:lineRule="auto"/>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548"/>
      </w:pPr>
      <w:bookmarkStart w:id="137" w:name="United_States_(Oregon)"/>
      <w:bookmarkStart w:id="138" w:name="_bookmark55"/>
      <w:bookmarkEnd w:id="137"/>
      <w:bookmarkEnd w:id="138"/>
      <w:r>
        <w:t>or her patients to harm or injury’.</w:t>
      </w:r>
      <w:r>
        <w:rPr>
          <w:position w:val="7"/>
          <w:sz w:val="11"/>
          <w:szCs w:val="11"/>
        </w:rPr>
        <w:t xml:space="preserve">309 </w:t>
      </w:r>
      <w:r>
        <w:t>There is a significant body of case law about the use of this ‘extraordinary power’, indicating that it is to be used sparingly, when necessary</w:t>
      </w:r>
      <w:r>
        <w:rPr>
          <w:spacing w:val="-30"/>
        </w:rPr>
        <w:t xml:space="preserve"> </w:t>
      </w:r>
      <w:r>
        <w:t>for</w:t>
      </w:r>
    </w:p>
    <w:p w:rsidR="00305168" w:rsidRDefault="00572EDE">
      <w:pPr>
        <w:pStyle w:val="BodyText"/>
        <w:spacing w:line="240" w:lineRule="exact"/>
        <w:ind w:left="1133" w:right="4"/>
      </w:pPr>
      <w:r>
        <w:t>public protection, and that the least restrictive intervention to address the risk of harm to</w:t>
      </w:r>
      <w:r>
        <w:rPr>
          <w:spacing w:val="-14"/>
        </w:rPr>
        <w:t xml:space="preserve"> </w:t>
      </w:r>
      <w:r>
        <w:t>patients should be</w:t>
      </w:r>
      <w:r>
        <w:rPr>
          <w:spacing w:val="-2"/>
        </w:rPr>
        <w:t xml:space="preserve"> </w:t>
      </w:r>
      <w:r>
        <w:t>imposed.</w:t>
      </w:r>
    </w:p>
    <w:p w:rsidR="00305168" w:rsidRDefault="00572EDE">
      <w:pPr>
        <w:pStyle w:val="BodyText"/>
        <w:spacing w:before="170" w:line="240" w:lineRule="exact"/>
        <w:ind w:left="1133" w:right="226"/>
      </w:pPr>
      <w:r>
        <w:t>In practice, the majority of referrals to</w:t>
      </w:r>
      <w:r>
        <w:rPr>
          <w:spacing w:val="-17"/>
        </w:rPr>
        <w:t xml:space="preserve"> </w:t>
      </w:r>
      <w:r>
        <w:t>discipline for alleged sexual misconduct will have some condition, often including a GBR, either through a voluntary undertaking or an imposed</w:t>
      </w:r>
      <w:r>
        <w:rPr>
          <w:spacing w:val="-8"/>
        </w:rPr>
        <w:t xml:space="preserve"> </w:t>
      </w:r>
      <w:r>
        <w:t>condition by ICRC.</w:t>
      </w:r>
      <w:r>
        <w:rPr>
          <w:position w:val="7"/>
          <w:sz w:val="11"/>
        </w:rPr>
        <w:t xml:space="preserve">310 </w:t>
      </w:r>
      <w:r>
        <w:t xml:space="preserve">The </w:t>
      </w:r>
      <w:r>
        <w:rPr>
          <w:rFonts w:ascii="DINOT-Italic"/>
          <w:i/>
        </w:rPr>
        <w:t xml:space="preserve">Maharajh </w:t>
      </w:r>
      <w:r>
        <w:t>case is an example where no interim condition was imposed,</w:t>
      </w:r>
      <w:r>
        <w:rPr>
          <w:spacing w:val="-13"/>
        </w:rPr>
        <w:t xml:space="preserve"> </w:t>
      </w:r>
      <w:r>
        <w:t>after</w:t>
      </w:r>
    </w:p>
    <w:p w:rsidR="00305168" w:rsidRDefault="00572EDE">
      <w:pPr>
        <w:pStyle w:val="BodyText"/>
        <w:spacing w:line="240" w:lineRule="exact"/>
        <w:ind w:left="1133" w:right="42"/>
      </w:pPr>
      <w:r>
        <w:t>the practitioner had given a voluntary undertaking not to see female patients unless supervised by a chaperone.</w:t>
      </w:r>
      <w:r>
        <w:rPr>
          <w:position w:val="7"/>
          <w:sz w:val="11"/>
          <w:szCs w:val="11"/>
        </w:rPr>
        <w:t xml:space="preserve">311 </w:t>
      </w:r>
      <w:r>
        <w:t>CPSO had accepted that undertaking when aware of only one of 11 to 13 victims of boundary violation. At the Discipline Committee penalty hearing, the doctor admitted engaging in repeated acts of inappropriate behaviour (kissing the breasts of female patients), and it was held that the only way to ensure the public’s protection was to impose an indefinite prohibition on treating female</w:t>
      </w:r>
      <w:r>
        <w:rPr>
          <w:spacing w:val="-7"/>
        </w:rPr>
        <w:t xml:space="preserve"> </w:t>
      </w:r>
      <w:r>
        <w:t>patients.</w:t>
      </w:r>
    </w:p>
    <w:p w:rsidR="00305168" w:rsidRDefault="00572EDE">
      <w:pPr>
        <w:pStyle w:val="BodyText"/>
        <w:spacing w:before="170" w:line="240" w:lineRule="exact"/>
        <w:ind w:left="1133" w:right="156"/>
        <w:jc w:val="both"/>
      </w:pPr>
      <w:r>
        <w:t>An interim chaperone condition may be</w:t>
      </w:r>
      <w:r>
        <w:rPr>
          <w:spacing w:val="-13"/>
        </w:rPr>
        <w:t xml:space="preserve"> </w:t>
      </w:r>
      <w:r>
        <w:t xml:space="preserve">escalated to a gender-based prohibition and/or suspension if breaches </w:t>
      </w:r>
      <w:r>
        <w:rPr>
          <w:spacing w:val="-3"/>
        </w:rPr>
        <w:t xml:space="preserve">are </w:t>
      </w:r>
      <w:r>
        <w:t xml:space="preserve">detected. The </w:t>
      </w:r>
      <w:r>
        <w:rPr>
          <w:rFonts w:ascii="DINOT-Italic"/>
          <w:i/>
          <w:spacing w:val="-4"/>
        </w:rPr>
        <w:t xml:space="preserve">Tadros </w:t>
      </w:r>
      <w:r>
        <w:t>case is</w:t>
      </w:r>
      <w:r>
        <w:rPr>
          <w:spacing w:val="6"/>
        </w:rPr>
        <w:t xml:space="preserve"> </w:t>
      </w:r>
      <w:r>
        <w:t>a</w:t>
      </w:r>
    </w:p>
    <w:p w:rsidR="00305168" w:rsidRDefault="00572EDE">
      <w:pPr>
        <w:pStyle w:val="BodyText"/>
        <w:spacing w:line="240" w:lineRule="exact"/>
        <w:ind w:left="1133" w:right="-18"/>
      </w:pPr>
      <w:r>
        <w:t>striking illustration. Following allegations</w:t>
      </w:r>
      <w:r>
        <w:rPr>
          <w:spacing w:val="-20"/>
        </w:rPr>
        <w:t xml:space="preserve"> </w:t>
      </w:r>
      <w:r>
        <w:t>of</w:t>
      </w:r>
      <w:r>
        <w:rPr>
          <w:spacing w:val="-5"/>
        </w:rPr>
        <w:t xml:space="preserve"> </w:t>
      </w:r>
      <w:r>
        <w:t>sexual abuse of two patients, an interim practice monitor condition for female patients was imposed. The doctor was found non-compliant on the</w:t>
      </w:r>
      <w:r>
        <w:rPr>
          <w:spacing w:val="-8"/>
        </w:rPr>
        <w:t xml:space="preserve"> </w:t>
      </w:r>
      <w:r>
        <w:t>basis</w:t>
      </w:r>
    </w:p>
    <w:p w:rsidR="00305168" w:rsidRDefault="00572EDE">
      <w:pPr>
        <w:pStyle w:val="BodyText"/>
        <w:spacing w:line="240" w:lineRule="exact"/>
        <w:ind w:left="1133" w:right="72"/>
      </w:pPr>
      <w:r>
        <w:t>of repeated unchaperoned interactions with female patients, his refusal to post the practice sign (despite requests by the CPSO and his chaperone to do so – he had ripped up the sign), and his refusal to allow the CPSO to interview his chaperone during an inspection. An interim order was imposed prohibiting the doctor from treating female patients. The doctor treated multiple female patients in breach of the prohibition, and an order of interim suspension was then</w:t>
      </w:r>
      <w:r>
        <w:rPr>
          <w:spacing w:val="-9"/>
        </w:rPr>
        <w:t xml:space="preserve"> </w:t>
      </w:r>
      <w:r>
        <w:t>imposed.</w:t>
      </w:r>
    </w:p>
    <w:p w:rsidR="00305168" w:rsidRDefault="00572EDE">
      <w:pPr>
        <w:pStyle w:val="BodyText"/>
        <w:spacing w:line="240" w:lineRule="exact"/>
        <w:ind w:left="1133" w:right="-9"/>
        <w:rPr>
          <w:sz w:val="11"/>
          <w:szCs w:val="11"/>
        </w:rPr>
      </w:pPr>
      <w:r>
        <w:t>Upon reviewing the facts, the Discipline</w:t>
      </w:r>
      <w:r>
        <w:rPr>
          <w:spacing w:val="-15"/>
        </w:rPr>
        <w:t xml:space="preserve"> </w:t>
      </w:r>
      <w:r>
        <w:t>Committee concluded that the practitioner had ‘repeatedly demonstrated that he is ungovernable as a professional’ and deregistered</w:t>
      </w:r>
      <w:r>
        <w:rPr>
          <w:spacing w:val="-27"/>
        </w:rPr>
        <w:t xml:space="preserve"> </w:t>
      </w:r>
      <w:r>
        <w:t>him.</w:t>
      </w:r>
      <w:r>
        <w:rPr>
          <w:position w:val="7"/>
          <w:sz w:val="11"/>
          <w:szCs w:val="11"/>
        </w:rPr>
        <w:t>312</w:t>
      </w:r>
    </w:p>
    <w:p w:rsidR="00305168" w:rsidRDefault="00572EDE">
      <w:pPr>
        <w:pStyle w:val="BodyText"/>
        <w:spacing w:before="57" w:line="240" w:lineRule="exact"/>
        <w:ind w:left="548" w:right="322"/>
        <w:rPr>
          <w:sz w:val="11"/>
          <w:szCs w:val="11"/>
        </w:rPr>
      </w:pPr>
      <w:r>
        <w:br w:type="column"/>
        <w:t xml:space="preserve">CPSO is investing heavily in improving its handling of sexual abuse allegations, including providing three </w:t>
      </w:r>
      <w:r>
        <w:rPr>
          <w:spacing w:val="-3"/>
        </w:rPr>
        <w:t xml:space="preserve">hours’ </w:t>
      </w:r>
      <w:r>
        <w:t>independent legal advice for witnesses/patients in sexual abuse cases. It is developing a training program for</w:t>
      </w:r>
      <w:r>
        <w:rPr>
          <w:spacing w:val="-26"/>
        </w:rPr>
        <w:t xml:space="preserve"> </w:t>
      </w:r>
      <w:r>
        <w:t>chaperones/ practice monitors.</w:t>
      </w:r>
      <w:r>
        <w:rPr>
          <w:position w:val="7"/>
          <w:sz w:val="11"/>
          <w:szCs w:val="11"/>
        </w:rPr>
        <w:t xml:space="preserve">313 </w:t>
      </w:r>
      <w:r>
        <w:t>CPSO also operates a sophisticated program of monitoring</w:t>
      </w:r>
      <w:r>
        <w:rPr>
          <w:spacing w:val="-18"/>
        </w:rPr>
        <w:t xml:space="preserve"> </w:t>
      </w:r>
      <w:r>
        <w:t>compliance with practice restrictions, including the use of private</w:t>
      </w:r>
      <w:r>
        <w:rPr>
          <w:spacing w:val="1"/>
        </w:rPr>
        <w:t xml:space="preserve"> </w:t>
      </w:r>
      <w:r>
        <w:t>investigators.</w:t>
      </w:r>
      <w:r>
        <w:rPr>
          <w:position w:val="7"/>
          <w:sz w:val="11"/>
          <w:szCs w:val="11"/>
        </w:rPr>
        <w:t>314</w:t>
      </w:r>
    </w:p>
    <w:p w:rsidR="00305168" w:rsidRDefault="00572EDE">
      <w:pPr>
        <w:pStyle w:val="BodyText"/>
        <w:spacing w:before="170" w:line="240" w:lineRule="exact"/>
        <w:ind w:left="548" w:right="583"/>
      </w:pPr>
      <w:r>
        <w:t>In summary, chaperones have been imposed by interim and final orders in Ontario, but</w:t>
      </w:r>
      <w:r>
        <w:rPr>
          <w:spacing w:val="-10"/>
        </w:rPr>
        <w:t xml:space="preserve"> </w:t>
      </w:r>
      <w:r>
        <w:t>that</w:t>
      </w:r>
    </w:p>
    <w:p w:rsidR="00305168" w:rsidRDefault="00572EDE">
      <w:pPr>
        <w:pStyle w:val="BodyText"/>
        <w:spacing w:line="240" w:lineRule="exact"/>
        <w:ind w:left="548" w:right="264"/>
      </w:pPr>
      <w:r>
        <w:t xml:space="preserve">looks </w:t>
      </w:r>
      <w:r>
        <w:rPr>
          <w:spacing w:val="-3"/>
        </w:rPr>
        <w:t xml:space="preserve">likely </w:t>
      </w:r>
      <w:r>
        <w:t xml:space="preserve">to change in light of the </w:t>
      </w:r>
      <w:r>
        <w:rPr>
          <w:rFonts w:ascii="DINOT-Italic"/>
          <w:i/>
          <w:spacing w:val="-8"/>
        </w:rPr>
        <w:t xml:space="preserve">To </w:t>
      </w:r>
      <w:r>
        <w:rPr>
          <w:rFonts w:ascii="DINOT-Italic"/>
          <w:i/>
        </w:rPr>
        <w:t>Zero</w:t>
      </w:r>
      <w:r>
        <w:rPr>
          <w:rFonts w:ascii="DINOT-Italic"/>
          <w:i/>
          <w:spacing w:val="-7"/>
        </w:rPr>
        <w:t xml:space="preserve"> </w:t>
      </w:r>
      <w:r>
        <w:t>report and proposed law changes. CPSO has</w:t>
      </w:r>
      <w:r>
        <w:rPr>
          <w:spacing w:val="-8"/>
        </w:rPr>
        <w:t xml:space="preserve"> </w:t>
      </w:r>
      <w:r>
        <w:t>adopted</w:t>
      </w:r>
    </w:p>
    <w:p w:rsidR="00305168" w:rsidRDefault="00572EDE">
      <w:pPr>
        <w:pStyle w:val="BodyText"/>
        <w:spacing w:line="240" w:lineRule="exact"/>
        <w:ind w:left="548" w:right="178"/>
      </w:pPr>
      <w:r>
        <w:t>a policy that the imposition of GBRs (including gender-based chaperone conditions) are difficult to justify after proven sexual misconduct, given</w:t>
      </w:r>
      <w:r>
        <w:rPr>
          <w:spacing w:val="-25"/>
        </w:rPr>
        <w:t xml:space="preserve"> </w:t>
      </w:r>
      <w:r>
        <w:t>the importance of public confidence in the</w:t>
      </w:r>
      <w:r>
        <w:rPr>
          <w:spacing w:val="-12"/>
        </w:rPr>
        <w:t xml:space="preserve"> </w:t>
      </w:r>
      <w:r>
        <w:t>integrity</w:t>
      </w:r>
    </w:p>
    <w:p w:rsidR="00305168" w:rsidRDefault="00572EDE">
      <w:pPr>
        <w:pStyle w:val="BodyText"/>
        <w:spacing w:line="240" w:lineRule="exact"/>
        <w:ind w:left="548" w:right="182"/>
      </w:pPr>
      <w:r>
        <w:t>of the medical professional and in the system of medical self-regulation.</w:t>
      </w:r>
      <w:r>
        <w:rPr>
          <w:position w:val="7"/>
          <w:sz w:val="11"/>
        </w:rPr>
        <w:t xml:space="preserve">315 </w:t>
      </w:r>
      <w:r>
        <w:t>It remains to be seen whether the proposed prohibition on use of any GBR will have a flow-on effect that chaperone conditions (for all patients, male and female) are not considered acceptable as an interim</w:t>
      </w:r>
      <w:r>
        <w:rPr>
          <w:spacing w:val="-28"/>
        </w:rPr>
        <w:t xml:space="preserve"> </w:t>
      </w:r>
      <w:r>
        <w:t>protective measure.</w:t>
      </w:r>
    </w:p>
    <w:p w:rsidR="00305168" w:rsidRDefault="00572EDE">
      <w:pPr>
        <w:pStyle w:val="Heading2"/>
        <w:ind w:left="548" w:right="322"/>
        <w:rPr>
          <w:b w:val="0"/>
          <w:bCs w:val="0"/>
        </w:rPr>
      </w:pPr>
      <w:r>
        <w:rPr>
          <w:color w:val="4788B4"/>
        </w:rPr>
        <w:t>United States</w:t>
      </w:r>
      <w:r>
        <w:rPr>
          <w:color w:val="4788B4"/>
          <w:spacing w:val="-14"/>
        </w:rPr>
        <w:t xml:space="preserve"> </w:t>
      </w:r>
      <w:r>
        <w:rPr>
          <w:color w:val="4788B4"/>
        </w:rPr>
        <w:t>(Oregon)</w:t>
      </w:r>
    </w:p>
    <w:p w:rsidR="00305168" w:rsidRDefault="00572EDE">
      <w:pPr>
        <w:pStyle w:val="BodyText"/>
        <w:spacing w:before="213" w:line="240" w:lineRule="exact"/>
        <w:ind w:left="548" w:right="190"/>
      </w:pPr>
      <w:r>
        <w:t>Good evidence about the use of mandated chaperones as an interim protective measure by state medical boards in the United States was difficult to obtain. On the recommendation of the Federation of State Medical Boards (FSMB), I approached the Oregon Medical Board, which is regarded as a leading medical regulator in the</w:t>
      </w:r>
      <w:r>
        <w:rPr>
          <w:spacing w:val="-22"/>
        </w:rPr>
        <w:t xml:space="preserve"> </w:t>
      </w:r>
      <w:r>
        <w:t>US.</w:t>
      </w:r>
    </w:p>
    <w:p w:rsidR="00305168" w:rsidRDefault="00572EDE">
      <w:pPr>
        <w:pStyle w:val="BodyText"/>
        <w:spacing w:before="170" w:line="240" w:lineRule="exact"/>
        <w:ind w:left="548" w:right="940"/>
      </w:pPr>
      <w:r>
        <w:t>FSMB guidelines for state medical</w:t>
      </w:r>
      <w:r>
        <w:rPr>
          <w:spacing w:val="-16"/>
        </w:rPr>
        <w:t xml:space="preserve"> </w:t>
      </w:r>
      <w:r>
        <w:t>boards on discipline following a finding of</w:t>
      </w:r>
      <w:r>
        <w:rPr>
          <w:spacing w:val="-14"/>
        </w:rPr>
        <w:t xml:space="preserve"> </w:t>
      </w:r>
      <w:r>
        <w:t>sexual</w:t>
      </w:r>
    </w:p>
    <w:p w:rsidR="00305168" w:rsidRDefault="00572EDE">
      <w:pPr>
        <w:pStyle w:val="BodyText"/>
        <w:spacing w:line="240" w:lineRule="exact"/>
        <w:ind w:left="548" w:right="240"/>
      </w:pPr>
      <w:r>
        <w:t xml:space="preserve">misconduct note that conditions may be imposed on the physician, including a requirement that ‘chaperones are routinely in attendance and sign the medical </w:t>
      </w:r>
      <w:r>
        <w:rPr>
          <w:spacing w:val="-3"/>
        </w:rPr>
        <w:t xml:space="preserve">record </w:t>
      </w:r>
      <w:r>
        <w:t>attesting to their attendance during examinations or other patient interactions as appropriate’.</w:t>
      </w:r>
      <w:r>
        <w:rPr>
          <w:position w:val="7"/>
          <w:sz w:val="11"/>
          <w:szCs w:val="11"/>
        </w:rPr>
        <w:t xml:space="preserve">316 </w:t>
      </w:r>
      <w:r>
        <w:t>There is no reference to imposed chaperones (or suspension) before sexual misconduct is proved, but simply a</w:t>
      </w:r>
      <w:r>
        <w:rPr>
          <w:spacing w:val="-27"/>
        </w:rPr>
        <w:t xml:space="preserve"> </w:t>
      </w:r>
      <w:r>
        <w:t>general statement that ‘[i]f the state medical</w:t>
      </w:r>
      <w:r>
        <w:rPr>
          <w:spacing w:val="-7"/>
        </w:rPr>
        <w:t xml:space="preserve"> </w:t>
      </w:r>
      <w:r>
        <w:rPr>
          <w:spacing w:val="-3"/>
        </w:rPr>
        <w:t>board’s</w:t>
      </w:r>
    </w:p>
    <w:p w:rsidR="00305168" w:rsidRDefault="00572EDE">
      <w:pPr>
        <w:pStyle w:val="BodyText"/>
        <w:spacing w:line="240" w:lineRule="exact"/>
        <w:ind w:left="548" w:right="94"/>
      </w:pPr>
      <w:r>
        <w:t>investigation indicates a reasonable probability</w:t>
      </w:r>
      <w:r>
        <w:rPr>
          <w:spacing w:val="-20"/>
        </w:rPr>
        <w:t xml:space="preserve"> </w:t>
      </w:r>
      <w:r>
        <w:t>that the physician has engaged in sexual</w:t>
      </w:r>
      <w:r>
        <w:rPr>
          <w:spacing w:val="-13"/>
        </w:rPr>
        <w:t xml:space="preserve"> </w:t>
      </w:r>
      <w:r>
        <w:t>misconduct,</w:t>
      </w:r>
    </w:p>
    <w:p w:rsidR="00305168" w:rsidRDefault="00305168">
      <w:pPr>
        <w:spacing w:line="240" w:lineRule="exact"/>
        <w:sectPr w:rsidR="00305168">
          <w:pgSz w:w="11910" w:h="16840"/>
          <w:pgMar w:top="1020" w:right="1020" w:bottom="960" w:left="0" w:header="0" w:footer="764" w:gutter="0"/>
          <w:cols w:num="2" w:space="720" w:equalWidth="0">
            <w:col w:w="5648" w:space="40"/>
            <w:col w:w="5202"/>
          </w:cols>
        </w:sectPr>
      </w:pPr>
    </w:p>
    <w:p w:rsidR="00305168" w:rsidRDefault="00305168">
      <w:pPr>
        <w:spacing w:before="4"/>
        <w:rPr>
          <w:rFonts w:ascii="DINOT" w:eastAsia="DINOT" w:hAnsi="DINOT" w:cs="DINOT"/>
          <w:sz w:val="27"/>
          <w:szCs w:val="27"/>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1905" r="8255" b="7620"/>
                <wp:docPr id="20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01" name="Group 46"/>
                        <wpg:cNvGrpSpPr>
                          <a:grpSpLocks/>
                        </wpg:cNvGrpSpPr>
                        <wpg:grpSpPr bwMode="auto">
                          <a:xfrm>
                            <a:off x="8" y="8"/>
                            <a:ext cx="1440" cy="2"/>
                            <a:chOff x="8" y="8"/>
                            <a:chExt cx="1440" cy="2"/>
                          </a:xfrm>
                        </wpg:grpSpPr>
                        <wps:wsp>
                          <wps:cNvPr id="202" name="Freeform 4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4A0BDB4" id="Group 4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">
                <v:group id="Group 4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4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71MMA&#10;AADcAAAADwAAAGRycy9kb3ducmV2LnhtbESPT4vCMBTE74LfITxhb5paQaSaFvEPCnvSXQRvj+bZ&#10;FpuX0sTa9dNvFhY8DjPzG2aV9aYWHbWusqxgOolAEOdWV1wo+P7ajxcgnEfWWFsmBT/kIEuHgxUm&#10;2j75RN3ZFyJA2CWooPS+SaR0eUkG3cQ2xMG72dagD7ItpG7xGeCmlnEUzaXBisNCiQ1tSsrv54dR&#10;MDvsL3j9lNt4nZ+615ytp51V6mPUr5cgPPX+Hf5vH7WCOIr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v71M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Default="00572EDE">
      <w:pPr>
        <w:spacing w:before="13" w:line="292" w:lineRule="auto"/>
        <w:ind w:left="1133" w:right="3654"/>
        <w:rPr>
          <w:rFonts w:ascii="DINOT" w:eastAsia="DINOT" w:hAnsi="DINOT" w:cs="DINOT"/>
          <w:sz w:val="16"/>
          <w:szCs w:val="16"/>
        </w:rPr>
      </w:pPr>
      <w:r>
        <w:rPr>
          <w:rFonts w:ascii="DINOT"/>
          <w:sz w:val="16"/>
        </w:rPr>
        <w:t>309</w:t>
      </w:r>
      <w:r>
        <w:rPr>
          <w:rFonts w:ascii="DINOT"/>
          <w:spacing w:val="-9"/>
          <w:sz w:val="16"/>
        </w:rPr>
        <w:t xml:space="preserve"> </w:t>
      </w:r>
      <w:r>
        <w:rPr>
          <w:rFonts w:ascii="DINOT"/>
          <w:sz w:val="16"/>
        </w:rPr>
        <w:t>RHPA,</w:t>
      </w:r>
      <w:r>
        <w:rPr>
          <w:rFonts w:ascii="DINOT"/>
          <w:spacing w:val="-3"/>
          <w:sz w:val="16"/>
        </w:rPr>
        <w:t xml:space="preserve"> </w:t>
      </w:r>
      <w:r>
        <w:rPr>
          <w:rFonts w:ascii="DINOT"/>
          <w:sz w:val="16"/>
        </w:rPr>
        <w:t>SO</w:t>
      </w:r>
      <w:r>
        <w:rPr>
          <w:rFonts w:ascii="DINOT"/>
          <w:spacing w:val="-3"/>
          <w:sz w:val="16"/>
        </w:rPr>
        <w:t xml:space="preserve"> </w:t>
      </w:r>
      <w:r>
        <w:rPr>
          <w:rFonts w:ascii="DINOT"/>
          <w:sz w:val="16"/>
        </w:rPr>
        <w:t>1991,</w:t>
      </w:r>
      <w:r>
        <w:rPr>
          <w:rFonts w:ascii="DINOT"/>
          <w:spacing w:val="-3"/>
          <w:sz w:val="16"/>
        </w:rPr>
        <w:t xml:space="preserve"> </w:t>
      </w:r>
      <w:r>
        <w:rPr>
          <w:rFonts w:ascii="DINOT"/>
          <w:sz w:val="16"/>
        </w:rPr>
        <w:t>ch</w:t>
      </w:r>
      <w:r>
        <w:rPr>
          <w:rFonts w:ascii="DINOT"/>
          <w:spacing w:val="-3"/>
          <w:sz w:val="16"/>
        </w:rPr>
        <w:t xml:space="preserve"> </w:t>
      </w:r>
      <w:r>
        <w:rPr>
          <w:rFonts w:ascii="DINOT"/>
          <w:sz w:val="16"/>
        </w:rPr>
        <w:t>18,</w:t>
      </w:r>
      <w:r>
        <w:rPr>
          <w:rFonts w:ascii="DINOT"/>
          <w:spacing w:val="-3"/>
          <w:sz w:val="16"/>
        </w:rPr>
        <w:t xml:space="preserve"> </w:t>
      </w:r>
      <w:r>
        <w:rPr>
          <w:rFonts w:ascii="DINOT"/>
          <w:sz w:val="16"/>
        </w:rPr>
        <w:t>Schedule</w:t>
      </w:r>
      <w:r>
        <w:rPr>
          <w:rFonts w:ascii="DINOT"/>
          <w:spacing w:val="-3"/>
          <w:sz w:val="16"/>
        </w:rPr>
        <w:t xml:space="preserve"> </w:t>
      </w:r>
      <w:r>
        <w:rPr>
          <w:rFonts w:ascii="DINOT"/>
          <w:sz w:val="16"/>
        </w:rPr>
        <w:t>2</w:t>
      </w:r>
      <w:r>
        <w:rPr>
          <w:rFonts w:ascii="DINOT"/>
          <w:spacing w:val="-3"/>
          <w:sz w:val="16"/>
        </w:rPr>
        <w:t xml:space="preserve"> </w:t>
      </w:r>
      <w:r>
        <w:rPr>
          <w:rFonts w:ascii="DINOT"/>
          <w:sz w:val="16"/>
        </w:rPr>
        <w:t>(Health</w:t>
      </w:r>
      <w:r>
        <w:rPr>
          <w:rFonts w:ascii="DINOT"/>
          <w:spacing w:val="-3"/>
          <w:sz w:val="16"/>
        </w:rPr>
        <w:t xml:space="preserve"> </w:t>
      </w:r>
      <w:r>
        <w:rPr>
          <w:rFonts w:ascii="DINOT"/>
          <w:sz w:val="16"/>
        </w:rPr>
        <w:t>Professions</w:t>
      </w:r>
      <w:r>
        <w:rPr>
          <w:rFonts w:ascii="DINOT"/>
          <w:spacing w:val="-3"/>
          <w:sz w:val="16"/>
        </w:rPr>
        <w:t xml:space="preserve"> </w:t>
      </w:r>
      <w:r>
        <w:rPr>
          <w:rFonts w:ascii="DINOT"/>
          <w:sz w:val="16"/>
        </w:rPr>
        <w:t>Procedural</w:t>
      </w:r>
      <w:r>
        <w:rPr>
          <w:rFonts w:ascii="DINOT"/>
          <w:spacing w:val="-3"/>
          <w:sz w:val="16"/>
        </w:rPr>
        <w:t xml:space="preserve"> </w:t>
      </w:r>
      <w:r>
        <w:rPr>
          <w:rFonts w:ascii="DINOT"/>
          <w:sz w:val="16"/>
        </w:rPr>
        <w:t>Code)</w:t>
      </w:r>
      <w:r>
        <w:rPr>
          <w:rFonts w:ascii="DINOT"/>
          <w:spacing w:val="-3"/>
          <w:sz w:val="16"/>
        </w:rPr>
        <w:t xml:space="preserve"> </w:t>
      </w:r>
      <w:r>
        <w:rPr>
          <w:rFonts w:ascii="DINOT"/>
          <w:sz w:val="16"/>
        </w:rPr>
        <w:t>s</w:t>
      </w:r>
      <w:r>
        <w:rPr>
          <w:rFonts w:ascii="DINOT"/>
          <w:spacing w:val="-3"/>
          <w:sz w:val="16"/>
        </w:rPr>
        <w:t xml:space="preserve"> </w:t>
      </w:r>
      <w:r>
        <w:rPr>
          <w:rFonts w:ascii="DINOT"/>
          <w:sz w:val="16"/>
        </w:rPr>
        <w:t>37(1)(a). 310 Information provided by CPSO, 24 January</w:t>
      </w:r>
      <w:r>
        <w:rPr>
          <w:rFonts w:ascii="DINOT"/>
          <w:spacing w:val="-17"/>
          <w:sz w:val="16"/>
        </w:rPr>
        <w:t xml:space="preserve"> </w:t>
      </w:r>
      <w:r>
        <w:rPr>
          <w:rFonts w:ascii="DINOT"/>
          <w:sz w:val="16"/>
        </w:rPr>
        <w:t>2017.</w:t>
      </w:r>
    </w:p>
    <w:p w:rsidR="00305168" w:rsidRDefault="00572EDE">
      <w:pPr>
        <w:spacing w:line="292" w:lineRule="auto"/>
        <w:ind w:left="1133" w:right="116"/>
        <w:rPr>
          <w:rFonts w:ascii="DINOT" w:eastAsia="DINOT" w:hAnsi="DINOT" w:cs="DINOT"/>
          <w:sz w:val="16"/>
          <w:szCs w:val="16"/>
        </w:rPr>
      </w:pPr>
      <w:r>
        <w:rPr>
          <w:rFonts w:ascii="DINOT"/>
          <w:sz w:val="16"/>
        </w:rPr>
        <w:t>311</w:t>
      </w:r>
      <w:r>
        <w:rPr>
          <w:rFonts w:ascii="DINOT"/>
          <w:spacing w:val="-9"/>
          <w:sz w:val="16"/>
        </w:rPr>
        <w:t xml:space="preserve"> </w:t>
      </w:r>
      <w:r>
        <w:rPr>
          <w:rFonts w:ascii="DINOT"/>
          <w:sz w:val="16"/>
        </w:rPr>
        <w:t>See</w:t>
      </w:r>
      <w:r>
        <w:rPr>
          <w:rFonts w:ascii="DINOT"/>
          <w:spacing w:val="-3"/>
          <w:sz w:val="16"/>
        </w:rPr>
        <w:t xml:space="preserve"> </w:t>
      </w:r>
      <w:r>
        <w:rPr>
          <w:rFonts w:ascii="DINOT"/>
          <w:sz w:val="16"/>
        </w:rPr>
        <w:t>Discipline</w:t>
      </w:r>
      <w:r>
        <w:rPr>
          <w:rFonts w:ascii="DINOT"/>
          <w:spacing w:val="-3"/>
          <w:sz w:val="16"/>
        </w:rPr>
        <w:t xml:space="preserve"> </w:t>
      </w:r>
      <w:r>
        <w:rPr>
          <w:rFonts w:ascii="DINOT"/>
          <w:sz w:val="16"/>
        </w:rPr>
        <w:t>Committee</w:t>
      </w:r>
      <w:r>
        <w:rPr>
          <w:rFonts w:ascii="DINOT"/>
          <w:spacing w:val="-3"/>
          <w:sz w:val="16"/>
        </w:rPr>
        <w:t xml:space="preserve"> </w:t>
      </w:r>
      <w:r>
        <w:rPr>
          <w:rFonts w:ascii="DINOT"/>
          <w:sz w:val="16"/>
        </w:rPr>
        <w:t>decision</w:t>
      </w:r>
      <w:r>
        <w:rPr>
          <w:rFonts w:ascii="DINOT"/>
          <w:spacing w:val="-3"/>
          <w:sz w:val="16"/>
        </w:rPr>
        <w:t xml:space="preserve"> re </w:t>
      </w:r>
      <w:r>
        <w:rPr>
          <w:rFonts w:ascii="DINOT"/>
          <w:sz w:val="16"/>
        </w:rPr>
        <w:t>Dr</w:t>
      </w:r>
      <w:r>
        <w:rPr>
          <w:rFonts w:ascii="DINOT"/>
          <w:spacing w:val="-3"/>
          <w:sz w:val="16"/>
        </w:rPr>
        <w:t xml:space="preserve"> </w:t>
      </w:r>
      <w:r>
        <w:rPr>
          <w:rFonts w:ascii="DINOT"/>
          <w:sz w:val="16"/>
        </w:rPr>
        <w:t>Maharajh,</w:t>
      </w:r>
      <w:r>
        <w:rPr>
          <w:rFonts w:ascii="DINOT"/>
          <w:spacing w:val="-3"/>
          <w:sz w:val="16"/>
        </w:rPr>
        <w:t xml:space="preserve"> </w:t>
      </w:r>
      <w:r>
        <w:rPr>
          <w:rFonts w:ascii="DINOT"/>
          <w:sz w:val="16"/>
        </w:rPr>
        <w:t>5</w:t>
      </w:r>
      <w:r>
        <w:rPr>
          <w:rFonts w:ascii="DINOT"/>
          <w:spacing w:val="-3"/>
          <w:sz w:val="16"/>
        </w:rPr>
        <w:t xml:space="preserve"> </w:t>
      </w:r>
      <w:r>
        <w:rPr>
          <w:rFonts w:ascii="DINOT"/>
          <w:sz w:val="16"/>
        </w:rPr>
        <w:t>November</w:t>
      </w:r>
      <w:r>
        <w:rPr>
          <w:rFonts w:ascii="DINOT"/>
          <w:spacing w:val="-3"/>
          <w:sz w:val="16"/>
        </w:rPr>
        <w:t xml:space="preserve"> </w:t>
      </w:r>
      <w:r>
        <w:rPr>
          <w:rFonts w:ascii="DINOT"/>
          <w:sz w:val="16"/>
        </w:rPr>
        <w:t>2013:</w:t>
      </w:r>
      <w:r>
        <w:rPr>
          <w:rFonts w:ascii="DINOT"/>
          <w:spacing w:val="-4"/>
          <w:sz w:val="16"/>
        </w:rPr>
        <w:t xml:space="preserve"> </w:t>
      </w:r>
      <w:hyperlink r:id="rId83">
        <w:r>
          <w:rPr>
            <w:rFonts w:ascii="DINOT"/>
            <w:sz w:val="16"/>
            <w:u w:val="single" w:color="000000"/>
          </w:rPr>
          <w:t>www.cpso.on.ca/Whatsnew/News-Releases/2013/2013-11-26</w:t>
        </w:r>
      </w:hyperlink>
      <w:r>
        <w:rPr>
          <w:rFonts w:ascii="DINOT"/>
          <w:sz w:val="16"/>
        </w:rPr>
        <w:t xml:space="preserve">. 312 </w:t>
      </w:r>
      <w:r>
        <w:rPr>
          <w:rFonts w:ascii="DINOT-Italic"/>
          <w:i/>
          <w:sz w:val="16"/>
        </w:rPr>
        <w:t xml:space="preserve">Ontario (College of Physicians and Surgeons of Ontario) v </w:t>
      </w:r>
      <w:r>
        <w:rPr>
          <w:rFonts w:ascii="DINOT-Italic"/>
          <w:i/>
          <w:spacing w:val="-3"/>
          <w:sz w:val="16"/>
        </w:rPr>
        <w:t xml:space="preserve">Tadros </w:t>
      </w:r>
      <w:r>
        <w:rPr>
          <w:rFonts w:ascii="DINOT"/>
          <w:sz w:val="16"/>
        </w:rPr>
        <w:t>2015 ONCPSD</w:t>
      </w:r>
      <w:r>
        <w:rPr>
          <w:rFonts w:ascii="DINOT"/>
          <w:spacing w:val="-10"/>
          <w:sz w:val="16"/>
        </w:rPr>
        <w:t xml:space="preserve"> </w:t>
      </w:r>
      <w:r>
        <w:rPr>
          <w:rFonts w:ascii="DINOT"/>
          <w:sz w:val="16"/>
        </w:rPr>
        <w:t>27.</w:t>
      </w:r>
    </w:p>
    <w:p w:rsidR="00305168" w:rsidRDefault="00572EDE">
      <w:pPr>
        <w:pStyle w:val="ListParagraph"/>
        <w:numPr>
          <w:ilvl w:val="0"/>
          <w:numId w:val="16"/>
        </w:numPr>
        <w:tabs>
          <w:tab w:val="left" w:pos="1418"/>
        </w:tabs>
        <w:spacing w:before="12" w:line="192" w:lineRule="exact"/>
        <w:ind w:right="261"/>
        <w:jc w:val="left"/>
        <w:rPr>
          <w:rFonts w:ascii="DINOT" w:eastAsia="DINOT" w:hAnsi="DINOT" w:cs="DINOT"/>
          <w:sz w:val="16"/>
          <w:szCs w:val="16"/>
        </w:rPr>
      </w:pPr>
      <w:r>
        <w:rPr>
          <w:rFonts w:ascii="DINOT" w:eastAsia="DINOT" w:hAnsi="DINOT" w:cs="DINOT"/>
          <w:sz w:val="16"/>
          <w:szCs w:val="16"/>
        </w:rPr>
        <w:t>CPSO uses the term ‘practice monitor’ interchangeably with chaperone. A practice monitor may have chaperone functions (in the room</w:t>
      </w:r>
      <w:r>
        <w:rPr>
          <w:rFonts w:ascii="DINOT" w:eastAsia="DINOT" w:hAnsi="DINOT" w:cs="DINOT"/>
          <w:spacing w:val="-4"/>
          <w:sz w:val="16"/>
          <w:szCs w:val="16"/>
        </w:rPr>
        <w:t xml:space="preserve"> </w:t>
      </w:r>
      <w:r>
        <w:rPr>
          <w:rFonts w:ascii="DINOT" w:eastAsia="DINOT" w:hAnsi="DINOT" w:cs="DINOT"/>
          <w:sz w:val="16"/>
          <w:szCs w:val="16"/>
        </w:rPr>
        <w:t>during</w:t>
      </w:r>
      <w:r>
        <w:rPr>
          <w:rFonts w:ascii="DINOT" w:eastAsia="DINOT" w:hAnsi="DINOT" w:cs="DINOT"/>
          <w:spacing w:val="-4"/>
          <w:sz w:val="16"/>
          <w:szCs w:val="16"/>
        </w:rPr>
        <w:t xml:space="preserve"> </w:t>
      </w:r>
      <w:r>
        <w:rPr>
          <w:rFonts w:ascii="DINOT" w:eastAsia="DINOT" w:hAnsi="DINOT" w:cs="DINOT"/>
          <w:sz w:val="16"/>
          <w:szCs w:val="16"/>
        </w:rPr>
        <w:t>physical</w:t>
      </w:r>
      <w:r>
        <w:rPr>
          <w:rFonts w:ascii="DINOT" w:eastAsia="DINOT" w:hAnsi="DINOT" w:cs="DINOT"/>
          <w:spacing w:val="-4"/>
          <w:sz w:val="16"/>
          <w:szCs w:val="16"/>
        </w:rPr>
        <w:t xml:space="preserve"> </w:t>
      </w:r>
      <w:r>
        <w:rPr>
          <w:rFonts w:ascii="DINOT" w:eastAsia="DINOT" w:hAnsi="DINOT" w:cs="DINOT"/>
          <w:sz w:val="16"/>
          <w:szCs w:val="16"/>
        </w:rPr>
        <w:t>examinations),</w:t>
      </w:r>
      <w:r>
        <w:rPr>
          <w:rFonts w:ascii="DINOT" w:eastAsia="DINOT" w:hAnsi="DINOT" w:cs="DINOT"/>
          <w:spacing w:val="-4"/>
          <w:sz w:val="16"/>
          <w:szCs w:val="16"/>
        </w:rPr>
        <w:t xml:space="preserve"> </w:t>
      </w:r>
      <w:r>
        <w:rPr>
          <w:rFonts w:ascii="DINOT" w:eastAsia="DINOT" w:hAnsi="DINOT" w:cs="DINOT"/>
          <w:sz w:val="16"/>
          <w:szCs w:val="16"/>
        </w:rPr>
        <w:t>as</w:t>
      </w:r>
      <w:r>
        <w:rPr>
          <w:rFonts w:ascii="DINOT" w:eastAsia="DINOT" w:hAnsi="DINOT" w:cs="DINOT"/>
          <w:spacing w:val="-4"/>
          <w:sz w:val="16"/>
          <w:szCs w:val="16"/>
        </w:rPr>
        <w:t xml:space="preserve"> </w:t>
      </w:r>
      <w:r>
        <w:rPr>
          <w:rFonts w:ascii="DINOT" w:eastAsia="DINOT" w:hAnsi="DINOT" w:cs="DINOT"/>
          <w:sz w:val="16"/>
          <w:szCs w:val="16"/>
        </w:rPr>
        <w:t>well</w:t>
      </w:r>
      <w:r>
        <w:rPr>
          <w:rFonts w:ascii="DINOT" w:eastAsia="DINOT" w:hAnsi="DINOT" w:cs="DINOT"/>
          <w:spacing w:val="-4"/>
          <w:sz w:val="16"/>
          <w:szCs w:val="16"/>
        </w:rPr>
        <w:t xml:space="preserve"> </w:t>
      </w:r>
      <w:r>
        <w:rPr>
          <w:rFonts w:ascii="DINOT" w:eastAsia="DINOT" w:hAnsi="DINOT" w:cs="DINOT"/>
          <w:sz w:val="16"/>
          <w:szCs w:val="16"/>
        </w:rPr>
        <w:t>as</w:t>
      </w:r>
      <w:r>
        <w:rPr>
          <w:rFonts w:ascii="DINOT" w:eastAsia="DINOT" w:hAnsi="DINOT" w:cs="DINOT"/>
          <w:spacing w:val="-4"/>
          <w:sz w:val="16"/>
          <w:szCs w:val="16"/>
        </w:rPr>
        <w:t xml:space="preserve"> </w:t>
      </w:r>
      <w:r>
        <w:rPr>
          <w:rFonts w:ascii="DINOT" w:eastAsia="DINOT" w:hAnsi="DINOT" w:cs="DINOT"/>
          <w:sz w:val="16"/>
          <w:szCs w:val="16"/>
        </w:rPr>
        <w:t>other</w:t>
      </w:r>
      <w:r>
        <w:rPr>
          <w:rFonts w:ascii="DINOT" w:eastAsia="DINOT" w:hAnsi="DINOT" w:cs="DINOT"/>
          <w:spacing w:val="-4"/>
          <w:sz w:val="16"/>
          <w:szCs w:val="16"/>
        </w:rPr>
        <w:t xml:space="preserve"> </w:t>
      </w:r>
      <w:r>
        <w:rPr>
          <w:rFonts w:ascii="DINOT" w:eastAsia="DINOT" w:hAnsi="DINOT" w:cs="DINOT"/>
          <w:sz w:val="16"/>
          <w:szCs w:val="16"/>
        </w:rPr>
        <w:t>clinical</w:t>
      </w:r>
      <w:r>
        <w:rPr>
          <w:rFonts w:ascii="DINOT" w:eastAsia="DINOT" w:hAnsi="DINOT" w:cs="DINOT"/>
          <w:spacing w:val="-4"/>
          <w:sz w:val="16"/>
          <w:szCs w:val="16"/>
        </w:rPr>
        <w:t xml:space="preserve"> </w:t>
      </w:r>
      <w:r>
        <w:rPr>
          <w:rFonts w:ascii="DINOT" w:eastAsia="DINOT" w:hAnsi="DINOT" w:cs="DINOT"/>
          <w:sz w:val="16"/>
          <w:szCs w:val="16"/>
        </w:rPr>
        <w:t>or</w:t>
      </w:r>
      <w:r>
        <w:rPr>
          <w:rFonts w:ascii="DINOT" w:eastAsia="DINOT" w:hAnsi="DINOT" w:cs="DINOT"/>
          <w:spacing w:val="-4"/>
          <w:sz w:val="16"/>
          <w:szCs w:val="16"/>
        </w:rPr>
        <w:t xml:space="preserve"> </w:t>
      </w:r>
      <w:r>
        <w:rPr>
          <w:rFonts w:ascii="DINOT" w:eastAsia="DINOT" w:hAnsi="DINOT" w:cs="DINOT"/>
          <w:sz w:val="16"/>
          <w:szCs w:val="16"/>
        </w:rPr>
        <w:t>administrative</w:t>
      </w:r>
      <w:r>
        <w:rPr>
          <w:rFonts w:ascii="DINOT" w:eastAsia="DINOT" w:hAnsi="DINOT" w:cs="DINOT"/>
          <w:spacing w:val="-4"/>
          <w:sz w:val="16"/>
          <w:szCs w:val="16"/>
        </w:rPr>
        <w:t xml:space="preserve"> </w:t>
      </w:r>
      <w:r>
        <w:rPr>
          <w:rFonts w:ascii="DINOT" w:eastAsia="DINOT" w:hAnsi="DINOT" w:cs="DINOT"/>
          <w:sz w:val="16"/>
          <w:szCs w:val="16"/>
        </w:rPr>
        <w:t>duties.</w:t>
      </w:r>
      <w:r>
        <w:rPr>
          <w:rFonts w:ascii="DINOT" w:eastAsia="DINOT" w:hAnsi="DINOT" w:cs="DINOT"/>
          <w:spacing w:val="-4"/>
          <w:sz w:val="16"/>
          <w:szCs w:val="16"/>
        </w:rPr>
        <w:t xml:space="preserve"> </w:t>
      </w:r>
      <w:r>
        <w:rPr>
          <w:rFonts w:ascii="DINOT" w:eastAsia="DINOT" w:hAnsi="DINOT" w:cs="DINOT"/>
          <w:sz w:val="16"/>
          <w:szCs w:val="16"/>
        </w:rPr>
        <w:t>Information</w:t>
      </w:r>
      <w:r>
        <w:rPr>
          <w:rFonts w:ascii="DINOT" w:eastAsia="DINOT" w:hAnsi="DINOT" w:cs="DINOT"/>
          <w:spacing w:val="-4"/>
          <w:sz w:val="16"/>
          <w:szCs w:val="16"/>
        </w:rPr>
        <w:t xml:space="preserve"> </w:t>
      </w:r>
      <w:r>
        <w:rPr>
          <w:rFonts w:ascii="DINOT" w:eastAsia="DINOT" w:hAnsi="DINOT" w:cs="DINOT"/>
          <w:sz w:val="16"/>
          <w:szCs w:val="16"/>
        </w:rPr>
        <w:t>provided</w:t>
      </w:r>
      <w:r>
        <w:rPr>
          <w:rFonts w:ascii="DINOT" w:eastAsia="DINOT" w:hAnsi="DINOT" w:cs="DINOT"/>
          <w:spacing w:val="-4"/>
          <w:sz w:val="16"/>
          <w:szCs w:val="16"/>
        </w:rPr>
        <w:t xml:space="preserve"> </w:t>
      </w:r>
      <w:r>
        <w:rPr>
          <w:rFonts w:ascii="DINOT" w:eastAsia="DINOT" w:hAnsi="DINOT" w:cs="DINOT"/>
          <w:sz w:val="16"/>
          <w:szCs w:val="16"/>
        </w:rPr>
        <w:t>by</w:t>
      </w:r>
      <w:r>
        <w:rPr>
          <w:rFonts w:ascii="DINOT" w:eastAsia="DINOT" w:hAnsi="DINOT" w:cs="DINOT"/>
          <w:spacing w:val="-4"/>
          <w:sz w:val="16"/>
          <w:szCs w:val="16"/>
        </w:rPr>
        <w:t xml:space="preserve"> </w:t>
      </w:r>
      <w:r>
        <w:rPr>
          <w:rFonts w:ascii="DINOT" w:eastAsia="DINOT" w:hAnsi="DINOT" w:cs="DINOT"/>
          <w:sz w:val="16"/>
          <w:szCs w:val="16"/>
        </w:rPr>
        <w:t>Dan</w:t>
      </w:r>
      <w:r>
        <w:rPr>
          <w:rFonts w:ascii="DINOT" w:eastAsia="DINOT" w:hAnsi="DINOT" w:cs="DINOT"/>
          <w:spacing w:val="-4"/>
          <w:sz w:val="16"/>
          <w:szCs w:val="16"/>
        </w:rPr>
        <w:t xml:space="preserve"> </w:t>
      </w:r>
      <w:r>
        <w:rPr>
          <w:rFonts w:ascii="DINOT" w:eastAsia="DINOT" w:hAnsi="DINOT" w:cs="DINOT"/>
          <w:sz w:val="16"/>
          <w:szCs w:val="16"/>
        </w:rPr>
        <w:t>Faulkner,</w:t>
      </w:r>
      <w:r>
        <w:rPr>
          <w:rFonts w:ascii="DINOT" w:eastAsia="DINOT" w:hAnsi="DINOT" w:cs="DINOT"/>
          <w:spacing w:val="-4"/>
          <w:sz w:val="16"/>
          <w:szCs w:val="16"/>
        </w:rPr>
        <w:t xml:space="preserve"> </w:t>
      </w:r>
      <w:r>
        <w:rPr>
          <w:rFonts w:ascii="DINOT" w:eastAsia="DINOT" w:hAnsi="DINOT" w:cs="DINOT"/>
          <w:sz w:val="16"/>
          <w:szCs w:val="16"/>
        </w:rPr>
        <w:t>CPSO Deputy</w:t>
      </w:r>
      <w:r>
        <w:rPr>
          <w:rFonts w:ascii="DINOT" w:eastAsia="DINOT" w:hAnsi="DINOT" w:cs="DINOT"/>
          <w:spacing w:val="8"/>
          <w:sz w:val="16"/>
          <w:szCs w:val="16"/>
        </w:rPr>
        <w:t xml:space="preserve"> </w:t>
      </w:r>
      <w:r>
        <w:rPr>
          <w:rFonts w:ascii="DINOT" w:eastAsia="DINOT" w:hAnsi="DINOT" w:cs="DINOT"/>
          <w:spacing w:val="-3"/>
          <w:sz w:val="16"/>
          <w:szCs w:val="16"/>
        </w:rPr>
        <w:t>Registrar.</w:t>
      </w:r>
    </w:p>
    <w:p w:rsidR="00305168" w:rsidRDefault="00572EDE">
      <w:pPr>
        <w:pStyle w:val="ListParagraph"/>
        <w:numPr>
          <w:ilvl w:val="0"/>
          <w:numId w:val="16"/>
        </w:numPr>
        <w:tabs>
          <w:tab w:val="left" w:pos="1418"/>
        </w:tabs>
        <w:spacing w:before="56" w:line="192" w:lineRule="exact"/>
        <w:ind w:right="3256"/>
        <w:jc w:val="left"/>
        <w:rPr>
          <w:rFonts w:ascii="DINOT" w:eastAsia="DINOT" w:hAnsi="DINOT" w:cs="DINOT"/>
          <w:sz w:val="16"/>
          <w:szCs w:val="16"/>
        </w:rPr>
      </w:pPr>
      <w:r>
        <w:rPr>
          <w:rFonts w:ascii="DINOT"/>
          <w:sz w:val="16"/>
        </w:rPr>
        <w:t xml:space="preserve">See Discipline Committee decision </w:t>
      </w:r>
      <w:r>
        <w:rPr>
          <w:rFonts w:ascii="DINOT"/>
          <w:spacing w:val="-3"/>
          <w:sz w:val="16"/>
        </w:rPr>
        <w:t xml:space="preserve">re </w:t>
      </w:r>
      <w:r>
        <w:rPr>
          <w:rFonts w:ascii="DINOT"/>
          <w:sz w:val="16"/>
        </w:rPr>
        <w:t xml:space="preserve">Dr Lambert, 2 November 2011: </w:t>
      </w:r>
      <w:hyperlink r:id="rId84">
        <w:r>
          <w:rPr>
            <w:rFonts w:ascii="DINOT"/>
            <w:spacing w:val="-1"/>
            <w:sz w:val="16"/>
            <w:u w:val="single" w:color="000000"/>
          </w:rPr>
          <w:t>www.cpso.on.ca/Whatsnew/News-Releases/2013/Discipline-Committee-Decisions-(12)</w:t>
        </w:r>
      </w:hyperlink>
      <w:r>
        <w:rPr>
          <w:rFonts w:ascii="DINOT"/>
          <w:spacing w:val="-1"/>
          <w:sz w:val="16"/>
        </w:rPr>
        <w:t>.</w:t>
      </w:r>
    </w:p>
    <w:p w:rsidR="00305168" w:rsidRDefault="00572EDE">
      <w:pPr>
        <w:pStyle w:val="ListParagraph"/>
        <w:numPr>
          <w:ilvl w:val="0"/>
          <w:numId w:val="16"/>
        </w:numPr>
        <w:tabs>
          <w:tab w:val="left" w:pos="1418"/>
        </w:tabs>
        <w:spacing w:before="56" w:line="192" w:lineRule="exact"/>
        <w:ind w:right="320"/>
        <w:jc w:val="left"/>
        <w:rPr>
          <w:rFonts w:ascii="DINOT" w:eastAsia="DINOT" w:hAnsi="DINOT" w:cs="DINOT"/>
          <w:sz w:val="16"/>
          <w:szCs w:val="16"/>
        </w:rPr>
      </w:pPr>
      <w:r>
        <w:rPr>
          <w:rFonts w:ascii="DINOT" w:eastAsia="DINOT" w:hAnsi="DINOT" w:cs="DINOT"/>
          <w:sz w:val="16"/>
          <w:szCs w:val="16"/>
        </w:rPr>
        <w:t>See</w:t>
      </w:r>
      <w:r>
        <w:rPr>
          <w:rFonts w:ascii="DINOT" w:eastAsia="DINOT" w:hAnsi="DINOT" w:cs="DINOT"/>
          <w:spacing w:val="-3"/>
          <w:sz w:val="16"/>
          <w:szCs w:val="16"/>
        </w:rPr>
        <w:t xml:space="preserve"> </w:t>
      </w:r>
      <w:r>
        <w:rPr>
          <w:rFonts w:ascii="DINOT" w:eastAsia="DINOT" w:hAnsi="DINOT" w:cs="DINOT"/>
          <w:sz w:val="16"/>
          <w:szCs w:val="16"/>
        </w:rPr>
        <w:t>attachment</w:t>
      </w:r>
      <w:r>
        <w:rPr>
          <w:rFonts w:ascii="DINOT" w:eastAsia="DINOT" w:hAnsi="DINOT" w:cs="DINOT"/>
          <w:spacing w:val="-3"/>
          <w:sz w:val="16"/>
          <w:szCs w:val="16"/>
        </w:rPr>
        <w:t xml:space="preserve"> </w:t>
      </w:r>
      <w:r>
        <w:rPr>
          <w:rFonts w:ascii="DINOT" w:eastAsia="DINOT" w:hAnsi="DINOT" w:cs="DINOT"/>
          <w:sz w:val="16"/>
          <w:szCs w:val="16"/>
        </w:rPr>
        <w:t>2,</w:t>
      </w:r>
      <w:r>
        <w:rPr>
          <w:rFonts w:ascii="DINOT" w:eastAsia="DINOT" w:hAnsi="DINOT" w:cs="DINOT"/>
          <w:spacing w:val="-3"/>
          <w:sz w:val="16"/>
          <w:szCs w:val="16"/>
        </w:rPr>
        <w:t xml:space="preserve"> </w:t>
      </w:r>
      <w:r>
        <w:rPr>
          <w:rFonts w:ascii="DINOT" w:eastAsia="DINOT" w:hAnsi="DINOT" w:cs="DINOT"/>
          <w:sz w:val="16"/>
          <w:szCs w:val="16"/>
        </w:rPr>
        <w:t>‘Decision-Making</w:t>
      </w:r>
      <w:r>
        <w:rPr>
          <w:rFonts w:ascii="DINOT" w:eastAsia="DINOT" w:hAnsi="DINOT" w:cs="DINOT"/>
          <w:spacing w:val="-3"/>
          <w:sz w:val="16"/>
          <w:szCs w:val="16"/>
        </w:rPr>
        <w:t xml:space="preserve"> </w:t>
      </w:r>
      <w:r>
        <w:rPr>
          <w:rFonts w:ascii="DINOT" w:eastAsia="DINOT" w:hAnsi="DINOT" w:cs="DINOT"/>
          <w:sz w:val="16"/>
          <w:szCs w:val="16"/>
        </w:rPr>
        <w:t>Framework</w:t>
      </w:r>
      <w:r>
        <w:rPr>
          <w:rFonts w:ascii="DINOT" w:eastAsia="DINOT" w:hAnsi="DINOT" w:cs="DINOT"/>
          <w:spacing w:val="-3"/>
          <w:sz w:val="16"/>
          <w:szCs w:val="16"/>
        </w:rPr>
        <w:t xml:space="preserve"> </w:t>
      </w:r>
      <w:r>
        <w:rPr>
          <w:rFonts w:ascii="DINOT" w:eastAsia="DINOT" w:hAnsi="DINOT" w:cs="DINOT"/>
          <w:sz w:val="16"/>
          <w:szCs w:val="16"/>
        </w:rPr>
        <w:t>for</w:t>
      </w:r>
      <w:r>
        <w:rPr>
          <w:rFonts w:ascii="DINOT" w:eastAsia="DINOT" w:hAnsi="DINOT" w:cs="DINOT"/>
          <w:spacing w:val="-3"/>
          <w:sz w:val="16"/>
          <w:szCs w:val="16"/>
        </w:rPr>
        <w:t xml:space="preserve"> </w:t>
      </w:r>
      <w:r>
        <w:rPr>
          <w:rFonts w:ascii="DINOT" w:eastAsia="DINOT" w:hAnsi="DINOT" w:cs="DINOT"/>
          <w:sz w:val="16"/>
          <w:szCs w:val="16"/>
        </w:rPr>
        <w:t>Gender-Based</w:t>
      </w:r>
      <w:r>
        <w:rPr>
          <w:rFonts w:ascii="DINOT" w:eastAsia="DINOT" w:hAnsi="DINOT" w:cs="DINOT"/>
          <w:spacing w:val="-3"/>
          <w:sz w:val="16"/>
          <w:szCs w:val="16"/>
        </w:rPr>
        <w:t xml:space="preserve"> </w:t>
      </w:r>
      <w:r>
        <w:rPr>
          <w:rFonts w:ascii="DINOT" w:eastAsia="DINOT" w:hAnsi="DINOT" w:cs="DINOT"/>
          <w:sz w:val="16"/>
          <w:szCs w:val="16"/>
        </w:rPr>
        <w:t>Restrictions’,</w:t>
      </w:r>
      <w:r>
        <w:rPr>
          <w:rFonts w:ascii="DINOT" w:eastAsia="DINOT" w:hAnsi="DINOT" w:cs="DINOT"/>
          <w:spacing w:val="-3"/>
          <w:sz w:val="16"/>
          <w:szCs w:val="16"/>
        </w:rPr>
        <w:t xml:space="preserve"> </w:t>
      </w:r>
      <w:r>
        <w:rPr>
          <w:rFonts w:ascii="DINOT" w:eastAsia="DINOT" w:hAnsi="DINOT" w:cs="DINOT"/>
          <w:sz w:val="16"/>
          <w:szCs w:val="16"/>
        </w:rPr>
        <w:t>CPSO</w:t>
      </w:r>
      <w:r>
        <w:rPr>
          <w:rFonts w:ascii="DINOT" w:eastAsia="DINOT" w:hAnsi="DINOT" w:cs="DINOT"/>
          <w:spacing w:val="-3"/>
          <w:sz w:val="16"/>
          <w:szCs w:val="16"/>
        </w:rPr>
        <w:t xml:space="preserve"> </w:t>
      </w:r>
      <w:r>
        <w:rPr>
          <w:rFonts w:ascii="DINOT" w:eastAsia="DINOT" w:hAnsi="DINOT" w:cs="DINOT"/>
          <w:sz w:val="16"/>
          <w:szCs w:val="16"/>
        </w:rPr>
        <w:t>letter</w:t>
      </w:r>
      <w:r>
        <w:rPr>
          <w:rFonts w:ascii="DINOT" w:eastAsia="DINOT" w:hAnsi="DINOT" w:cs="DINOT"/>
          <w:spacing w:val="-3"/>
          <w:sz w:val="16"/>
          <w:szCs w:val="16"/>
        </w:rPr>
        <w:t xml:space="preserve"> </w:t>
      </w:r>
      <w:r>
        <w:rPr>
          <w:rFonts w:ascii="DINOT" w:eastAsia="DINOT" w:hAnsi="DINOT" w:cs="DINOT"/>
          <w:sz w:val="16"/>
          <w:szCs w:val="16"/>
        </w:rPr>
        <w:t>to</w:t>
      </w:r>
      <w:r>
        <w:rPr>
          <w:rFonts w:ascii="DINOT" w:eastAsia="DINOT" w:hAnsi="DINOT" w:cs="DINOT"/>
          <w:spacing w:val="-3"/>
          <w:sz w:val="16"/>
          <w:szCs w:val="16"/>
        </w:rPr>
        <w:t xml:space="preserve"> </w:t>
      </w:r>
      <w:r>
        <w:rPr>
          <w:rFonts w:ascii="DINOT" w:eastAsia="DINOT" w:hAnsi="DINOT" w:cs="DINOT"/>
          <w:sz w:val="16"/>
          <w:szCs w:val="16"/>
        </w:rPr>
        <w:t>Minister</w:t>
      </w:r>
      <w:r>
        <w:rPr>
          <w:rFonts w:ascii="DINOT" w:eastAsia="DINOT" w:hAnsi="DINOT" w:cs="DINOT"/>
          <w:spacing w:val="-3"/>
          <w:sz w:val="16"/>
          <w:szCs w:val="16"/>
        </w:rPr>
        <w:t xml:space="preserve"> </w:t>
      </w:r>
      <w:r>
        <w:rPr>
          <w:rFonts w:ascii="DINOT" w:eastAsia="DINOT" w:hAnsi="DINOT" w:cs="DINOT"/>
          <w:sz w:val="16"/>
          <w:szCs w:val="16"/>
        </w:rPr>
        <w:t>of</w:t>
      </w:r>
      <w:r>
        <w:rPr>
          <w:rFonts w:ascii="DINOT" w:eastAsia="DINOT" w:hAnsi="DINOT" w:cs="DINOT"/>
          <w:spacing w:val="-3"/>
          <w:sz w:val="16"/>
          <w:szCs w:val="16"/>
        </w:rPr>
        <w:t xml:space="preserve"> </w:t>
      </w:r>
      <w:r>
        <w:rPr>
          <w:rFonts w:ascii="DINOT" w:eastAsia="DINOT" w:hAnsi="DINOT" w:cs="DINOT"/>
          <w:sz w:val="16"/>
          <w:szCs w:val="16"/>
        </w:rPr>
        <w:t>Health</w:t>
      </w:r>
      <w:r>
        <w:rPr>
          <w:rFonts w:ascii="DINOT" w:eastAsia="DINOT" w:hAnsi="DINOT" w:cs="DINOT"/>
          <w:spacing w:val="-3"/>
          <w:sz w:val="16"/>
          <w:szCs w:val="16"/>
        </w:rPr>
        <w:t xml:space="preserve"> </w:t>
      </w:r>
      <w:r>
        <w:rPr>
          <w:rFonts w:ascii="DINOT" w:eastAsia="DINOT" w:hAnsi="DINOT" w:cs="DINOT"/>
          <w:sz w:val="16"/>
          <w:szCs w:val="16"/>
        </w:rPr>
        <w:t>and</w:t>
      </w:r>
      <w:r>
        <w:rPr>
          <w:rFonts w:ascii="DINOT" w:eastAsia="DINOT" w:hAnsi="DINOT" w:cs="DINOT"/>
          <w:spacing w:val="-3"/>
          <w:sz w:val="16"/>
          <w:szCs w:val="16"/>
        </w:rPr>
        <w:t xml:space="preserve"> Long-Term </w:t>
      </w:r>
      <w:r>
        <w:rPr>
          <w:rFonts w:ascii="DINOT" w:eastAsia="DINOT" w:hAnsi="DINOT" w:cs="DINOT"/>
          <w:sz w:val="16"/>
          <w:szCs w:val="16"/>
        </w:rPr>
        <w:t>Care, 19 October</w:t>
      </w:r>
      <w:r>
        <w:rPr>
          <w:rFonts w:ascii="DINOT" w:eastAsia="DINOT" w:hAnsi="DINOT" w:cs="DINOT"/>
          <w:spacing w:val="-6"/>
          <w:sz w:val="16"/>
          <w:szCs w:val="16"/>
        </w:rPr>
        <w:t xml:space="preserve"> </w:t>
      </w:r>
      <w:r>
        <w:rPr>
          <w:rFonts w:ascii="DINOT" w:eastAsia="DINOT" w:hAnsi="DINOT" w:cs="DINOT"/>
          <w:sz w:val="16"/>
          <w:szCs w:val="16"/>
        </w:rPr>
        <w:t>2015.</w:t>
      </w:r>
    </w:p>
    <w:p w:rsidR="00305168" w:rsidRDefault="00572EDE">
      <w:pPr>
        <w:pStyle w:val="ListParagraph"/>
        <w:numPr>
          <w:ilvl w:val="0"/>
          <w:numId w:val="16"/>
        </w:numPr>
        <w:tabs>
          <w:tab w:val="left" w:pos="1418"/>
        </w:tabs>
        <w:spacing w:before="43"/>
        <w:jc w:val="left"/>
        <w:rPr>
          <w:rFonts w:ascii="DINOT" w:eastAsia="DINOT" w:hAnsi="DINOT" w:cs="DINOT"/>
          <w:sz w:val="16"/>
          <w:szCs w:val="16"/>
        </w:rPr>
      </w:pPr>
      <w:r>
        <w:rPr>
          <w:rFonts w:ascii="DINOT"/>
          <w:sz w:val="16"/>
        </w:rPr>
        <w:t xml:space="preserve">FSMB, </w:t>
      </w:r>
      <w:r>
        <w:rPr>
          <w:rFonts w:ascii="DINOT-Italic"/>
          <w:i/>
          <w:sz w:val="16"/>
        </w:rPr>
        <w:t xml:space="preserve">Addressing Sexual Boundaries: Guidelines for State Medical Boards </w:t>
      </w:r>
      <w:r>
        <w:rPr>
          <w:rFonts w:ascii="DINOT"/>
          <w:sz w:val="16"/>
        </w:rPr>
        <w:t>(2006) at pp</w:t>
      </w:r>
      <w:r>
        <w:rPr>
          <w:rFonts w:ascii="DINOT"/>
          <w:spacing w:val="-14"/>
          <w:sz w:val="16"/>
        </w:rPr>
        <w:t xml:space="preserve"> </w:t>
      </w:r>
      <w:r>
        <w:rPr>
          <w:rFonts w:ascii="DINOT"/>
          <w:sz w:val="16"/>
        </w:rPr>
        <w:t>7-8.</w:t>
      </w:r>
    </w:p>
    <w:p w:rsidR="00305168" w:rsidRDefault="00305168">
      <w:pPr>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BodyText"/>
        <w:spacing w:before="57" w:line="240" w:lineRule="exact"/>
        <w:ind w:right="155"/>
        <w:rPr>
          <w:sz w:val="11"/>
          <w:szCs w:val="11"/>
        </w:rPr>
      </w:pPr>
      <w:r>
        <w:t xml:space="preserve">the state medical board should exercise its authority to intervene and </w:t>
      </w:r>
      <w:r>
        <w:rPr>
          <w:spacing w:val="-3"/>
        </w:rPr>
        <w:t xml:space="preserve">take </w:t>
      </w:r>
      <w:r>
        <w:t>appropriate</w:t>
      </w:r>
      <w:r>
        <w:rPr>
          <w:spacing w:val="-6"/>
        </w:rPr>
        <w:t xml:space="preserve"> </w:t>
      </w:r>
      <w:r>
        <w:t>action to ensure the protection of the patient and the public at</w:t>
      </w:r>
      <w:r>
        <w:rPr>
          <w:spacing w:val="-5"/>
        </w:rPr>
        <w:t xml:space="preserve"> </w:t>
      </w:r>
      <w:r>
        <w:t>large’.</w:t>
      </w:r>
      <w:r>
        <w:rPr>
          <w:position w:val="7"/>
          <w:sz w:val="11"/>
          <w:szCs w:val="11"/>
        </w:rPr>
        <w:t>317</w:t>
      </w:r>
    </w:p>
    <w:p w:rsidR="00305168" w:rsidRDefault="00572EDE">
      <w:pPr>
        <w:pStyle w:val="BodyText"/>
        <w:spacing w:before="170" w:line="240" w:lineRule="exact"/>
        <w:ind w:right="37"/>
      </w:pPr>
      <w:r>
        <w:t>The Oregon Medical Board confirmed that Interim Stipulated Orders (ISO) are used, early in the investigative phase, where the Board has</w:t>
      </w:r>
      <w:r>
        <w:rPr>
          <w:spacing w:val="-18"/>
        </w:rPr>
        <w:t xml:space="preserve"> </w:t>
      </w:r>
      <w:r>
        <w:t xml:space="preserve">sufficient information to </w:t>
      </w:r>
      <w:r>
        <w:rPr>
          <w:spacing w:val="-3"/>
        </w:rPr>
        <w:t xml:space="preserve">take </w:t>
      </w:r>
      <w:r>
        <w:t>action. Imposition of an</w:t>
      </w:r>
      <w:r>
        <w:rPr>
          <w:spacing w:val="1"/>
        </w:rPr>
        <w:t xml:space="preserve"> </w:t>
      </w:r>
      <w:r>
        <w:t>ISO</w:t>
      </w:r>
    </w:p>
    <w:p w:rsidR="00305168" w:rsidRDefault="00572EDE">
      <w:pPr>
        <w:pStyle w:val="BodyText"/>
        <w:spacing w:line="240" w:lineRule="exact"/>
        <w:ind w:right="66"/>
      </w:pPr>
      <w:r>
        <w:t>is a negotiated outcome, and takes into account the entirety of the physician’s history with the Board. An emergency interim suspension would require detailed allegations that would hold up in a contested case hearing. Sometimes the</w:t>
      </w:r>
      <w:r>
        <w:rPr>
          <w:spacing w:val="-14"/>
        </w:rPr>
        <w:t xml:space="preserve"> </w:t>
      </w:r>
      <w:r>
        <w:t>evidence warrants a restriction rather than removal from practice. The primary incentive for</w:t>
      </w:r>
      <w:r>
        <w:rPr>
          <w:spacing w:val="-17"/>
        </w:rPr>
        <w:t xml:space="preserve"> </w:t>
      </w:r>
      <w:r>
        <w:t>physicians</w:t>
      </w:r>
    </w:p>
    <w:p w:rsidR="00305168" w:rsidRDefault="00572EDE">
      <w:pPr>
        <w:pStyle w:val="BodyText"/>
        <w:spacing w:line="240" w:lineRule="exact"/>
        <w:ind w:right="249"/>
      </w:pPr>
      <w:r>
        <w:t xml:space="preserve">to sign an ISO is that the Board limits the facts contained in the document. Both emergency suspensions and ISOs </w:t>
      </w:r>
      <w:r>
        <w:rPr>
          <w:spacing w:val="-3"/>
        </w:rPr>
        <w:t xml:space="preserve">are </w:t>
      </w:r>
      <w:r>
        <w:t>public documents and reportable.</w:t>
      </w:r>
    </w:p>
    <w:p w:rsidR="00305168" w:rsidRDefault="00572EDE">
      <w:pPr>
        <w:pStyle w:val="BodyText"/>
        <w:spacing w:before="170" w:line="240" w:lineRule="exact"/>
        <w:ind w:right="100"/>
      </w:pPr>
      <w:r>
        <w:t>In Oregon, a chaperone requirement as an</w:t>
      </w:r>
      <w:r>
        <w:rPr>
          <w:spacing w:val="-26"/>
        </w:rPr>
        <w:t xml:space="preserve"> </w:t>
      </w:r>
      <w:r>
        <w:t>interim measure, by use of an ISO, appears to be very rare. A decision to require the use of chaperones is based on the belief that the physician is</w:t>
      </w:r>
      <w:r>
        <w:rPr>
          <w:spacing w:val="-8"/>
        </w:rPr>
        <w:t xml:space="preserve"> </w:t>
      </w:r>
      <w:r>
        <w:t>safe</w:t>
      </w:r>
    </w:p>
    <w:p w:rsidR="00305168" w:rsidRDefault="00572EDE">
      <w:pPr>
        <w:pStyle w:val="BodyText"/>
        <w:spacing w:line="240" w:lineRule="exact"/>
        <w:ind w:right="105"/>
      </w:pPr>
      <w:r>
        <w:t>to practice so long as there is some oversight. In that type of case, the facts may show that there is a possibility of sexual transgression but the</w:t>
      </w:r>
      <w:r>
        <w:rPr>
          <w:spacing w:val="-21"/>
        </w:rPr>
        <w:t xml:space="preserve"> </w:t>
      </w:r>
      <w:r>
        <w:t>Board</w:t>
      </w:r>
    </w:p>
    <w:p w:rsidR="00305168" w:rsidRDefault="00572EDE">
      <w:pPr>
        <w:pStyle w:val="BodyText"/>
        <w:spacing w:line="240" w:lineRule="exact"/>
        <w:ind w:right="-16"/>
        <w:rPr>
          <w:sz w:val="11"/>
          <w:szCs w:val="11"/>
        </w:rPr>
      </w:pPr>
      <w:r>
        <w:t>has limited evidence of ongoing patient risk. In</w:t>
      </w:r>
      <w:r>
        <w:rPr>
          <w:spacing w:val="-15"/>
        </w:rPr>
        <w:t xml:space="preserve"> </w:t>
      </w:r>
      <w:r>
        <w:t>rare instances a physician agrees to a chaperone for male and female patients, if there is some</w:t>
      </w:r>
      <w:r>
        <w:rPr>
          <w:spacing w:val="-23"/>
        </w:rPr>
        <w:t xml:space="preserve"> </w:t>
      </w:r>
      <w:r>
        <w:t>evidence that the physician crosses boundaries with both genders or that the practice involves a particularly vulnerable</w:t>
      </w:r>
      <w:r>
        <w:rPr>
          <w:spacing w:val="6"/>
        </w:rPr>
        <w:t xml:space="preserve"> </w:t>
      </w:r>
      <w:r>
        <w:t>population.</w:t>
      </w:r>
      <w:r>
        <w:rPr>
          <w:position w:val="7"/>
          <w:sz w:val="11"/>
        </w:rPr>
        <w:t>318</w:t>
      </w:r>
    </w:p>
    <w:p w:rsidR="00305168" w:rsidRDefault="00572EDE">
      <w:pPr>
        <w:pStyle w:val="BodyText"/>
        <w:spacing w:before="170" w:line="240" w:lineRule="exact"/>
        <w:ind w:right="55"/>
        <w:rPr>
          <w:sz w:val="11"/>
          <w:szCs w:val="11"/>
        </w:rPr>
      </w:pPr>
      <w:r>
        <w:t>It is difficult to make general observations about the use of mandated chaperones in the US, but it appears that they are very infrequently imposed</w:t>
      </w:r>
      <w:r>
        <w:rPr>
          <w:spacing w:val="-24"/>
        </w:rPr>
        <w:t xml:space="preserve"> </w:t>
      </w:r>
      <w:r>
        <w:t>as an interim protective measure. Recent research indicates that discipline for sexual misconduct across the US is highly variable. A study of 1,039 US physicians reported to the National Data Bank for Sexual Misconduct, 2003-2013, found that two thirds of physicians with either sexual misconduct related clinical privileges actions or malpractice payments (both strong evidence that misconduct occurred) were not disciplined for sexual misconduct by state medical</w:t>
      </w:r>
      <w:r>
        <w:rPr>
          <w:spacing w:val="-4"/>
        </w:rPr>
        <w:t xml:space="preserve"> </w:t>
      </w:r>
      <w:r>
        <w:t>boards.</w:t>
      </w:r>
      <w:r>
        <w:rPr>
          <w:position w:val="7"/>
          <w:sz w:val="11"/>
        </w:rPr>
        <w:t>319</w:t>
      </w:r>
    </w:p>
    <w:p w:rsidR="00305168" w:rsidRDefault="00572EDE">
      <w:pPr>
        <w:pStyle w:val="BodyText"/>
        <w:spacing w:before="170" w:line="240" w:lineRule="exact"/>
        <w:ind w:right="74"/>
        <w:rPr>
          <w:rFonts w:ascii="DINOT-Italic" w:eastAsia="DINOT-Italic" w:hAnsi="DINOT-Italic" w:cs="DINOT-Italic"/>
        </w:rPr>
      </w:pPr>
      <w:r>
        <w:t>Media reports in the US suggest inadequate regulatory responses to proven sexual</w:t>
      </w:r>
      <w:r>
        <w:rPr>
          <w:spacing w:val="-33"/>
        </w:rPr>
        <w:t xml:space="preserve"> </w:t>
      </w:r>
      <w:r>
        <w:t xml:space="preserve">misconduct by doctors. A series of articles published in 2016, by investigative journalists in </w:t>
      </w:r>
      <w:r>
        <w:rPr>
          <w:rFonts w:ascii="DINOT-Italic"/>
          <w:i/>
        </w:rPr>
        <w:t>The Atlanta</w:t>
      </w:r>
      <w:r>
        <w:rPr>
          <w:rFonts w:ascii="DINOT-Italic"/>
          <w:i/>
          <w:spacing w:val="-10"/>
        </w:rPr>
        <w:t xml:space="preserve"> </w:t>
      </w:r>
      <w:r>
        <w:rPr>
          <w:rFonts w:ascii="DINOT-Italic"/>
          <w:i/>
        </w:rPr>
        <w:t>Journal-</w:t>
      </w:r>
    </w:p>
    <w:p w:rsidR="00305168" w:rsidRDefault="00572EDE">
      <w:pPr>
        <w:pStyle w:val="BodyText"/>
        <w:spacing w:before="57" w:line="240" w:lineRule="exact"/>
        <w:ind w:right="1158"/>
      </w:pPr>
      <w:r>
        <w:br w:type="column"/>
      </w:r>
      <w:r>
        <w:rPr>
          <w:rFonts w:ascii="DINOT-Italic" w:eastAsia="DINOT-Italic" w:hAnsi="DINOT-Italic" w:cs="DINOT-Italic"/>
          <w:i/>
        </w:rPr>
        <w:t>Constitution</w:t>
      </w:r>
      <w:r>
        <w:t>, found that two thirds of doctors disciplined for sexual misconduct in Georgia were allowed to return to practice. The investigation widened to examine over 100,000 medical board orders in 50 states relating to disciplinary action against doctors since 1999. The investigation</w:t>
      </w:r>
      <w:r>
        <w:rPr>
          <w:spacing w:val="-15"/>
        </w:rPr>
        <w:t xml:space="preserve"> </w:t>
      </w:r>
      <w:r>
        <w:t>found that Georgia was not unusual, and that the system ‘too often protects doctors from accountability, leaving patients vulnerable’.</w:t>
      </w:r>
      <w:r>
        <w:rPr>
          <w:position w:val="7"/>
          <w:sz w:val="11"/>
          <w:szCs w:val="11"/>
        </w:rPr>
        <w:t xml:space="preserve">320  </w:t>
      </w:r>
      <w:r>
        <w:t>Even</w:t>
      </w:r>
      <w:r>
        <w:rPr>
          <w:spacing w:val="-28"/>
        </w:rPr>
        <w:t xml:space="preserve"> </w:t>
      </w:r>
      <w:r>
        <w:t>registered</w:t>
      </w:r>
    </w:p>
    <w:p w:rsidR="00305168" w:rsidRDefault="00572EDE">
      <w:pPr>
        <w:pStyle w:val="BodyText"/>
        <w:spacing w:line="240" w:lineRule="exact"/>
        <w:ind w:right="1117"/>
      </w:pPr>
      <w:r>
        <w:t>sex offenders have been permitted to return to practice. Requirements for chaperones and other restrictions (such as bans on breast and pelvic examinations) are apparently sometimes</w:t>
      </w:r>
      <w:r>
        <w:rPr>
          <w:spacing w:val="-36"/>
        </w:rPr>
        <w:t xml:space="preserve"> </w:t>
      </w:r>
      <w:r>
        <w:t>concealed in private agreements that are not available to the public.</w:t>
      </w:r>
      <w:r>
        <w:rPr>
          <w:position w:val="7"/>
          <w:sz w:val="11"/>
        </w:rPr>
        <w:t xml:space="preserve">321 </w:t>
      </w:r>
      <w:r>
        <w:t>These reports by investigative journalists suggest that the US may not be an exemplar of regulatory responses to alleged and proven sexual misconduct by</w:t>
      </w:r>
      <w:r>
        <w:rPr>
          <w:spacing w:val="-6"/>
        </w:rPr>
        <w:t xml:space="preserve"> </w:t>
      </w:r>
      <w:r>
        <w:t>physicians.</w:t>
      </w:r>
    </w:p>
    <w:p w:rsidR="00305168" w:rsidRDefault="00305168">
      <w:pPr>
        <w:spacing w:line="240" w:lineRule="exact"/>
        <w:sectPr w:rsidR="00305168">
          <w:pgSz w:w="11910" w:h="16840"/>
          <w:pgMar w:top="1020" w:right="0" w:bottom="960" w:left="1020" w:header="0" w:footer="764" w:gutter="0"/>
          <w:cols w:num="2" w:space="720" w:equalWidth="0">
            <w:col w:w="4650" w:space="452"/>
            <w:col w:w="5788"/>
          </w:cols>
        </w:sectPr>
      </w:pPr>
    </w:p>
    <w:p w:rsidR="00305168" w:rsidRDefault="00305168">
      <w:pPr>
        <w:rPr>
          <w:rFonts w:ascii="DINOT" w:eastAsia="DINOT" w:hAnsi="DINOT" w:cs="DINOT"/>
          <w:sz w:val="20"/>
          <w:szCs w:val="20"/>
        </w:rPr>
      </w:pPr>
    </w:p>
    <w:p w:rsidR="00305168" w:rsidRDefault="00305168">
      <w:pPr>
        <w:spacing w:before="3"/>
        <w:rPr>
          <w:rFonts w:ascii="DINOT" w:eastAsia="DINOT" w:hAnsi="DINOT" w:cs="DINOT"/>
          <w:sz w:val="11"/>
          <w:szCs w:val="11"/>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0" r="8255" b="9525"/>
                <wp:docPr id="19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98" name="Group 43"/>
                        <wpg:cNvGrpSpPr>
                          <a:grpSpLocks/>
                        </wpg:cNvGrpSpPr>
                        <wpg:grpSpPr bwMode="auto">
                          <a:xfrm>
                            <a:off x="8" y="8"/>
                            <a:ext cx="1440" cy="2"/>
                            <a:chOff x="8" y="8"/>
                            <a:chExt cx="1440" cy="2"/>
                          </a:xfrm>
                        </wpg:grpSpPr>
                        <wps:wsp>
                          <wps:cNvPr id="199" name="Freeform 44"/>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53BC1D0" id="Group 42"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T3VgeIMDAADZCAAADgAAAAAAAAAAAAAAAAAuAgAAZHJzL2Uy&#10;b0RvYy54bWxQSwECLQAUAAYACAAAACEAmai1QtoAAAADAQAADwAAAAAAAAAAAAAAAADdBQAAZHJz&#10;L2Rvd25yZXYueG1sUEsFBgAAAAAEAAQA8wAAAOQGAAAAAA==&#10;">
                <v:group id="Group 43"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44"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dXsIA&#10;AADcAAAADwAAAGRycy9kb3ducmV2LnhtbERPS2vCQBC+C/6HZQRvZqOCNKmriK0o9OQDobchO01C&#10;s7Nhd41pf71bKHibj+85y3VvGtGR87VlBdMkBUFcWF1zqeBy3k1eQPiArLGxTAp+yMN6NRwsMdf2&#10;zkfqTqEUMYR9jgqqENpcSl9UZNAntiWO3Jd1BkOErpTa4T2Gm0bO0nQhDdYcGypsaVtR8X26GQXz&#10;/e6Knx/ybbYpjt3vgm2gd6vUeNRvXkEE6sNT/O8+6Dg/y+Dv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J1e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16"/>
        </w:numPr>
        <w:tabs>
          <w:tab w:val="left" w:pos="398"/>
        </w:tabs>
        <w:spacing w:before="13"/>
        <w:ind w:left="397"/>
        <w:jc w:val="left"/>
        <w:rPr>
          <w:rFonts w:ascii="DINOT" w:eastAsia="DINOT" w:hAnsi="DINOT" w:cs="DINOT"/>
          <w:sz w:val="16"/>
          <w:szCs w:val="16"/>
        </w:rPr>
      </w:pPr>
      <w:r>
        <w:rPr>
          <w:rFonts w:ascii="DINOT"/>
          <w:sz w:val="16"/>
        </w:rPr>
        <w:t>FSMB Guidelines, pp</w:t>
      </w:r>
      <w:r>
        <w:rPr>
          <w:rFonts w:ascii="DINOT"/>
          <w:spacing w:val="-1"/>
          <w:sz w:val="16"/>
        </w:rPr>
        <w:t xml:space="preserve"> </w:t>
      </w:r>
      <w:r>
        <w:rPr>
          <w:rFonts w:ascii="DINOT"/>
          <w:sz w:val="16"/>
        </w:rPr>
        <w:t>2-3.</w:t>
      </w:r>
    </w:p>
    <w:p w:rsidR="00305168" w:rsidRDefault="00572EDE">
      <w:pPr>
        <w:pStyle w:val="ListParagraph"/>
        <w:numPr>
          <w:ilvl w:val="0"/>
          <w:numId w:val="16"/>
        </w:numPr>
        <w:tabs>
          <w:tab w:val="left" w:pos="398"/>
        </w:tabs>
        <w:spacing w:before="44"/>
        <w:ind w:left="397"/>
        <w:jc w:val="left"/>
        <w:rPr>
          <w:rFonts w:ascii="DINOT" w:eastAsia="DINOT" w:hAnsi="DINOT" w:cs="DINOT"/>
          <w:sz w:val="16"/>
          <w:szCs w:val="16"/>
        </w:rPr>
      </w:pPr>
      <w:r>
        <w:rPr>
          <w:rFonts w:ascii="DINOT"/>
          <w:sz w:val="16"/>
        </w:rPr>
        <w:t xml:space="preserve">Information provided by OMB Executive Director Dr Kathleen </w:t>
      </w:r>
      <w:r>
        <w:rPr>
          <w:rFonts w:ascii="DINOT"/>
          <w:spacing w:val="-3"/>
          <w:sz w:val="16"/>
        </w:rPr>
        <w:t xml:space="preserve">Haley, </w:t>
      </w:r>
      <w:r>
        <w:rPr>
          <w:rFonts w:ascii="DINOT"/>
          <w:sz w:val="16"/>
        </w:rPr>
        <w:t>5 January</w:t>
      </w:r>
      <w:r>
        <w:rPr>
          <w:rFonts w:ascii="DINOT"/>
          <w:spacing w:val="-18"/>
          <w:sz w:val="16"/>
        </w:rPr>
        <w:t xml:space="preserve"> </w:t>
      </w:r>
      <w:r>
        <w:rPr>
          <w:rFonts w:ascii="DINOT"/>
          <w:sz w:val="16"/>
        </w:rPr>
        <w:t>2017.</w:t>
      </w:r>
    </w:p>
    <w:p w:rsidR="00305168" w:rsidRDefault="00572EDE">
      <w:pPr>
        <w:pStyle w:val="ListParagraph"/>
        <w:numPr>
          <w:ilvl w:val="0"/>
          <w:numId w:val="16"/>
        </w:numPr>
        <w:tabs>
          <w:tab w:val="left" w:pos="398"/>
        </w:tabs>
        <w:spacing w:before="57" w:line="192" w:lineRule="exact"/>
        <w:ind w:left="397" w:right="1605"/>
        <w:jc w:val="left"/>
        <w:rPr>
          <w:rFonts w:ascii="DINOT" w:eastAsia="DINOT" w:hAnsi="DINOT" w:cs="DINOT"/>
          <w:sz w:val="16"/>
          <w:szCs w:val="16"/>
        </w:rPr>
      </w:pPr>
      <w:r>
        <w:rPr>
          <w:rFonts w:ascii="DINOT"/>
          <w:sz w:val="16"/>
        </w:rPr>
        <w:t>AbuDagga</w:t>
      </w:r>
      <w:r>
        <w:rPr>
          <w:rFonts w:ascii="DINOT"/>
          <w:spacing w:val="-2"/>
          <w:sz w:val="16"/>
        </w:rPr>
        <w:t xml:space="preserve"> </w:t>
      </w:r>
      <w:r>
        <w:rPr>
          <w:rFonts w:ascii="DINOT"/>
          <w:sz w:val="16"/>
        </w:rPr>
        <w:t>et</w:t>
      </w:r>
      <w:r>
        <w:rPr>
          <w:rFonts w:ascii="DINOT"/>
          <w:spacing w:val="-2"/>
          <w:sz w:val="16"/>
        </w:rPr>
        <w:t xml:space="preserve"> </w:t>
      </w:r>
      <w:r>
        <w:rPr>
          <w:rFonts w:ascii="DINOT"/>
          <w:sz w:val="16"/>
        </w:rPr>
        <w:t>al,</w:t>
      </w:r>
      <w:r>
        <w:rPr>
          <w:rFonts w:ascii="DINOT"/>
          <w:spacing w:val="-2"/>
          <w:sz w:val="16"/>
        </w:rPr>
        <w:t xml:space="preserve"> </w:t>
      </w:r>
      <w:r>
        <w:rPr>
          <w:rFonts w:ascii="DINOT"/>
          <w:sz w:val="16"/>
        </w:rPr>
        <w:t>Cross-sectional</w:t>
      </w:r>
      <w:r>
        <w:rPr>
          <w:rFonts w:ascii="DINOT"/>
          <w:spacing w:val="-2"/>
          <w:sz w:val="16"/>
        </w:rPr>
        <w:t xml:space="preserve"> </w:t>
      </w:r>
      <w:r>
        <w:rPr>
          <w:rFonts w:ascii="DINOT"/>
          <w:sz w:val="16"/>
        </w:rPr>
        <w:t>analysis</w:t>
      </w:r>
      <w:r>
        <w:rPr>
          <w:rFonts w:ascii="DINOT"/>
          <w:spacing w:val="-2"/>
          <w:sz w:val="16"/>
        </w:rPr>
        <w:t xml:space="preserve"> </w:t>
      </w:r>
      <w:r>
        <w:rPr>
          <w:rFonts w:ascii="DINOT"/>
          <w:sz w:val="16"/>
        </w:rPr>
        <w:t>of</w:t>
      </w:r>
      <w:r>
        <w:rPr>
          <w:rFonts w:ascii="DINOT"/>
          <w:spacing w:val="-2"/>
          <w:sz w:val="16"/>
        </w:rPr>
        <w:t xml:space="preserve"> </w:t>
      </w:r>
      <w:r>
        <w:rPr>
          <w:rFonts w:ascii="DINOT"/>
          <w:sz w:val="16"/>
        </w:rPr>
        <w:t>the</w:t>
      </w:r>
      <w:r>
        <w:rPr>
          <w:rFonts w:ascii="DINOT"/>
          <w:spacing w:val="-2"/>
          <w:sz w:val="16"/>
        </w:rPr>
        <w:t xml:space="preserve"> </w:t>
      </w:r>
      <w:r>
        <w:rPr>
          <w:rFonts w:ascii="DINOT"/>
          <w:sz w:val="16"/>
        </w:rPr>
        <w:t>1039</w:t>
      </w:r>
      <w:r>
        <w:rPr>
          <w:rFonts w:ascii="DINOT"/>
          <w:spacing w:val="-2"/>
          <w:sz w:val="16"/>
        </w:rPr>
        <w:t xml:space="preserve"> </w:t>
      </w:r>
      <w:r>
        <w:rPr>
          <w:rFonts w:ascii="DINOT"/>
          <w:sz w:val="16"/>
        </w:rPr>
        <w:t>US</w:t>
      </w:r>
      <w:r>
        <w:rPr>
          <w:rFonts w:ascii="DINOT"/>
          <w:spacing w:val="-2"/>
          <w:sz w:val="16"/>
        </w:rPr>
        <w:t xml:space="preserve"> </w:t>
      </w:r>
      <w:r>
        <w:rPr>
          <w:rFonts w:ascii="DINOT"/>
          <w:sz w:val="16"/>
        </w:rPr>
        <w:t>physicians</w:t>
      </w:r>
      <w:r>
        <w:rPr>
          <w:rFonts w:ascii="DINOT"/>
          <w:spacing w:val="-2"/>
          <w:sz w:val="16"/>
        </w:rPr>
        <w:t xml:space="preserve"> </w:t>
      </w:r>
      <w:r>
        <w:rPr>
          <w:rFonts w:ascii="DINOT"/>
          <w:sz w:val="16"/>
        </w:rPr>
        <w:t>reported</w:t>
      </w:r>
      <w:r>
        <w:rPr>
          <w:rFonts w:ascii="DINOT"/>
          <w:spacing w:val="-2"/>
          <w:sz w:val="16"/>
        </w:rPr>
        <w:t xml:space="preserve"> </w:t>
      </w:r>
      <w:r>
        <w:rPr>
          <w:rFonts w:ascii="DINOT"/>
          <w:sz w:val="16"/>
        </w:rPr>
        <w:t>to</w:t>
      </w:r>
      <w:r>
        <w:rPr>
          <w:rFonts w:ascii="DINOT"/>
          <w:spacing w:val="-2"/>
          <w:sz w:val="16"/>
        </w:rPr>
        <w:t xml:space="preserve"> </w:t>
      </w:r>
      <w:r>
        <w:rPr>
          <w:rFonts w:ascii="DINOT"/>
          <w:sz w:val="16"/>
        </w:rPr>
        <w:t>the</w:t>
      </w:r>
      <w:r>
        <w:rPr>
          <w:rFonts w:ascii="DINOT"/>
          <w:spacing w:val="-2"/>
          <w:sz w:val="16"/>
        </w:rPr>
        <w:t xml:space="preserve"> </w:t>
      </w:r>
      <w:r>
        <w:rPr>
          <w:rFonts w:ascii="DINOT"/>
          <w:sz w:val="16"/>
        </w:rPr>
        <w:t>National</w:t>
      </w:r>
      <w:r>
        <w:rPr>
          <w:rFonts w:ascii="DINOT"/>
          <w:spacing w:val="-2"/>
          <w:sz w:val="16"/>
        </w:rPr>
        <w:t xml:space="preserve"> </w:t>
      </w:r>
      <w:r>
        <w:rPr>
          <w:rFonts w:ascii="DINOT"/>
          <w:sz w:val="16"/>
        </w:rPr>
        <w:t>Practitioner</w:t>
      </w:r>
      <w:r>
        <w:rPr>
          <w:rFonts w:ascii="DINOT"/>
          <w:spacing w:val="-2"/>
          <w:sz w:val="16"/>
        </w:rPr>
        <w:t xml:space="preserve"> </w:t>
      </w:r>
      <w:r>
        <w:rPr>
          <w:rFonts w:ascii="DINOT"/>
          <w:sz w:val="16"/>
        </w:rPr>
        <w:t>Data</w:t>
      </w:r>
      <w:r>
        <w:rPr>
          <w:rFonts w:ascii="DINOT"/>
          <w:spacing w:val="-2"/>
          <w:sz w:val="16"/>
        </w:rPr>
        <w:t xml:space="preserve"> </w:t>
      </w:r>
      <w:r>
        <w:rPr>
          <w:rFonts w:ascii="DINOT"/>
          <w:sz w:val="16"/>
        </w:rPr>
        <w:t>Bank</w:t>
      </w:r>
      <w:r>
        <w:rPr>
          <w:rFonts w:ascii="DINOT"/>
          <w:spacing w:val="-2"/>
          <w:sz w:val="16"/>
        </w:rPr>
        <w:t xml:space="preserve"> </w:t>
      </w:r>
      <w:r>
        <w:rPr>
          <w:rFonts w:ascii="DINOT"/>
          <w:sz w:val="16"/>
        </w:rPr>
        <w:t>for</w:t>
      </w:r>
      <w:r>
        <w:rPr>
          <w:rFonts w:ascii="DINOT"/>
          <w:spacing w:val="-2"/>
          <w:sz w:val="16"/>
        </w:rPr>
        <w:t xml:space="preserve"> </w:t>
      </w:r>
      <w:r>
        <w:rPr>
          <w:rFonts w:ascii="DINOT"/>
          <w:sz w:val="16"/>
        </w:rPr>
        <w:t>Sexual Misconduct,</w:t>
      </w:r>
      <w:r>
        <w:rPr>
          <w:rFonts w:ascii="DINOT"/>
          <w:spacing w:val="-5"/>
          <w:sz w:val="16"/>
        </w:rPr>
        <w:t xml:space="preserve"> </w:t>
      </w:r>
      <w:r>
        <w:rPr>
          <w:rFonts w:ascii="DINOT"/>
          <w:sz w:val="16"/>
        </w:rPr>
        <w:t>2003-2013,</w:t>
      </w:r>
      <w:r>
        <w:rPr>
          <w:rFonts w:ascii="DINOT"/>
          <w:spacing w:val="-5"/>
          <w:sz w:val="16"/>
        </w:rPr>
        <w:t xml:space="preserve"> </w:t>
      </w:r>
      <w:r>
        <w:rPr>
          <w:rFonts w:ascii="DINOT"/>
          <w:sz w:val="16"/>
        </w:rPr>
        <w:t>PLOS</w:t>
      </w:r>
      <w:r>
        <w:rPr>
          <w:rFonts w:ascii="DINOT"/>
          <w:spacing w:val="-5"/>
          <w:sz w:val="16"/>
        </w:rPr>
        <w:t xml:space="preserve"> </w:t>
      </w:r>
      <w:r>
        <w:rPr>
          <w:rFonts w:ascii="DINOT"/>
          <w:sz w:val="16"/>
        </w:rPr>
        <w:t>ONE</w:t>
      </w:r>
      <w:r>
        <w:rPr>
          <w:rFonts w:ascii="DINOT"/>
          <w:spacing w:val="-5"/>
          <w:sz w:val="16"/>
        </w:rPr>
        <w:t xml:space="preserve"> </w:t>
      </w:r>
      <w:r>
        <w:rPr>
          <w:rFonts w:ascii="DINOT"/>
          <w:sz w:val="16"/>
        </w:rPr>
        <w:t>3</w:t>
      </w:r>
      <w:r>
        <w:rPr>
          <w:rFonts w:ascii="DINOT"/>
          <w:spacing w:val="-5"/>
          <w:sz w:val="16"/>
        </w:rPr>
        <w:t xml:space="preserve"> </w:t>
      </w:r>
      <w:r>
        <w:rPr>
          <w:rFonts w:ascii="DINOT"/>
          <w:sz w:val="16"/>
        </w:rPr>
        <w:t>February</w:t>
      </w:r>
      <w:r>
        <w:rPr>
          <w:rFonts w:ascii="DINOT"/>
          <w:spacing w:val="-5"/>
          <w:sz w:val="16"/>
        </w:rPr>
        <w:t xml:space="preserve"> </w:t>
      </w:r>
      <w:r>
        <w:rPr>
          <w:rFonts w:ascii="DINOT"/>
          <w:sz w:val="16"/>
        </w:rPr>
        <w:t>2016:</w:t>
      </w:r>
      <w:r>
        <w:rPr>
          <w:rFonts w:ascii="DINOT"/>
          <w:spacing w:val="-5"/>
          <w:sz w:val="16"/>
        </w:rPr>
        <w:t xml:space="preserve"> </w:t>
      </w:r>
      <w:r>
        <w:rPr>
          <w:rFonts w:ascii="DINOT"/>
          <w:sz w:val="16"/>
          <w:u w:val="single" w:color="000000"/>
        </w:rPr>
        <w:t>www.journals.plos.org/plosone/article?id=10.1371/journal.pone.0147800</w:t>
      </w:r>
      <w:r>
        <w:rPr>
          <w:rFonts w:ascii="DINOT"/>
          <w:sz w:val="16"/>
        </w:rPr>
        <w:t>.</w:t>
      </w:r>
    </w:p>
    <w:p w:rsidR="00305168" w:rsidRDefault="00572EDE">
      <w:pPr>
        <w:pStyle w:val="ListParagraph"/>
        <w:numPr>
          <w:ilvl w:val="0"/>
          <w:numId w:val="16"/>
        </w:numPr>
        <w:tabs>
          <w:tab w:val="left" w:pos="398"/>
        </w:tabs>
        <w:spacing w:before="43" w:line="198" w:lineRule="exact"/>
        <w:ind w:left="397"/>
        <w:jc w:val="left"/>
        <w:rPr>
          <w:rFonts w:ascii="DINOT" w:eastAsia="DINOT" w:hAnsi="DINOT" w:cs="DINOT"/>
          <w:sz w:val="16"/>
          <w:szCs w:val="16"/>
        </w:rPr>
      </w:pPr>
      <w:r>
        <w:rPr>
          <w:rFonts w:ascii="DINOT" w:eastAsia="DINOT" w:hAnsi="DINOT" w:cs="DINOT"/>
          <w:sz w:val="16"/>
          <w:szCs w:val="16"/>
        </w:rPr>
        <w:t>C</w:t>
      </w:r>
      <w:r>
        <w:rPr>
          <w:rFonts w:ascii="DINOT" w:eastAsia="DINOT" w:hAnsi="DINOT" w:cs="DINOT"/>
          <w:spacing w:val="-6"/>
          <w:sz w:val="16"/>
          <w:szCs w:val="16"/>
        </w:rPr>
        <w:t xml:space="preserve"> </w:t>
      </w:r>
      <w:r>
        <w:rPr>
          <w:rFonts w:ascii="DINOT" w:eastAsia="DINOT" w:hAnsi="DINOT" w:cs="DINOT"/>
          <w:sz w:val="16"/>
          <w:szCs w:val="16"/>
        </w:rPr>
        <w:t>Teegardin</w:t>
      </w:r>
      <w:r>
        <w:rPr>
          <w:rFonts w:ascii="DINOT" w:eastAsia="DINOT" w:hAnsi="DINOT" w:cs="DINOT"/>
          <w:spacing w:val="-6"/>
          <w:sz w:val="16"/>
          <w:szCs w:val="16"/>
        </w:rPr>
        <w:t xml:space="preserve"> </w:t>
      </w:r>
      <w:r>
        <w:rPr>
          <w:rFonts w:ascii="DINOT" w:eastAsia="DINOT" w:hAnsi="DINOT" w:cs="DINOT"/>
          <w:sz w:val="16"/>
          <w:szCs w:val="16"/>
        </w:rPr>
        <w:t>et</w:t>
      </w:r>
      <w:r>
        <w:rPr>
          <w:rFonts w:ascii="DINOT" w:eastAsia="DINOT" w:hAnsi="DINOT" w:cs="DINOT"/>
          <w:spacing w:val="-6"/>
          <w:sz w:val="16"/>
          <w:szCs w:val="16"/>
        </w:rPr>
        <w:t xml:space="preserve"> </w:t>
      </w:r>
      <w:r>
        <w:rPr>
          <w:rFonts w:ascii="DINOT" w:eastAsia="DINOT" w:hAnsi="DINOT" w:cs="DINOT"/>
          <w:sz w:val="16"/>
          <w:szCs w:val="16"/>
        </w:rPr>
        <w:t>al,</w:t>
      </w:r>
      <w:r>
        <w:rPr>
          <w:rFonts w:ascii="DINOT" w:eastAsia="DINOT" w:hAnsi="DINOT" w:cs="DINOT"/>
          <w:spacing w:val="-6"/>
          <w:sz w:val="16"/>
          <w:szCs w:val="16"/>
        </w:rPr>
        <w:t xml:space="preserve"> </w:t>
      </w:r>
      <w:r>
        <w:rPr>
          <w:rFonts w:ascii="DINOT" w:eastAsia="DINOT" w:hAnsi="DINOT" w:cs="DINOT"/>
          <w:sz w:val="16"/>
          <w:szCs w:val="16"/>
        </w:rPr>
        <w:t>‘License</w:t>
      </w:r>
      <w:r>
        <w:rPr>
          <w:rFonts w:ascii="DINOT" w:eastAsia="DINOT" w:hAnsi="DINOT" w:cs="DINOT"/>
          <w:spacing w:val="-6"/>
          <w:sz w:val="16"/>
          <w:szCs w:val="16"/>
        </w:rPr>
        <w:t xml:space="preserve"> </w:t>
      </w:r>
      <w:r>
        <w:rPr>
          <w:rFonts w:ascii="DINOT" w:eastAsia="DINOT" w:hAnsi="DINOT" w:cs="DINOT"/>
          <w:sz w:val="16"/>
          <w:szCs w:val="16"/>
        </w:rPr>
        <w:t>to</w:t>
      </w:r>
      <w:r>
        <w:rPr>
          <w:rFonts w:ascii="DINOT" w:eastAsia="DINOT" w:hAnsi="DINOT" w:cs="DINOT"/>
          <w:spacing w:val="-6"/>
          <w:sz w:val="16"/>
          <w:szCs w:val="16"/>
        </w:rPr>
        <w:t xml:space="preserve"> </w:t>
      </w:r>
      <w:r>
        <w:rPr>
          <w:rFonts w:ascii="DINOT" w:eastAsia="DINOT" w:hAnsi="DINOT" w:cs="DINOT"/>
          <w:sz w:val="16"/>
          <w:szCs w:val="16"/>
        </w:rPr>
        <w:t>Betray:</w:t>
      </w:r>
      <w:r>
        <w:rPr>
          <w:rFonts w:ascii="DINOT" w:eastAsia="DINOT" w:hAnsi="DINOT" w:cs="DINOT"/>
          <w:spacing w:val="-6"/>
          <w:sz w:val="16"/>
          <w:szCs w:val="16"/>
        </w:rPr>
        <w:t xml:space="preserve"> </w:t>
      </w:r>
      <w:r>
        <w:rPr>
          <w:rFonts w:ascii="DINOT" w:eastAsia="DINOT" w:hAnsi="DINOT" w:cs="DINOT"/>
          <w:sz w:val="16"/>
          <w:szCs w:val="16"/>
        </w:rPr>
        <w:t>A</w:t>
      </w:r>
      <w:r>
        <w:rPr>
          <w:rFonts w:ascii="DINOT" w:eastAsia="DINOT" w:hAnsi="DINOT" w:cs="DINOT"/>
          <w:spacing w:val="-6"/>
          <w:sz w:val="16"/>
          <w:szCs w:val="16"/>
        </w:rPr>
        <w:t xml:space="preserve"> </w:t>
      </w:r>
      <w:r>
        <w:rPr>
          <w:rFonts w:ascii="DINOT" w:eastAsia="DINOT" w:hAnsi="DINOT" w:cs="DINOT"/>
          <w:sz w:val="16"/>
          <w:szCs w:val="16"/>
        </w:rPr>
        <w:t>broken</w:t>
      </w:r>
      <w:r>
        <w:rPr>
          <w:rFonts w:ascii="DINOT" w:eastAsia="DINOT" w:hAnsi="DINOT" w:cs="DINOT"/>
          <w:spacing w:val="-6"/>
          <w:sz w:val="16"/>
          <w:szCs w:val="16"/>
        </w:rPr>
        <w:t xml:space="preserve"> </w:t>
      </w:r>
      <w:r>
        <w:rPr>
          <w:rFonts w:ascii="DINOT" w:eastAsia="DINOT" w:hAnsi="DINOT" w:cs="DINOT"/>
          <w:sz w:val="16"/>
          <w:szCs w:val="16"/>
        </w:rPr>
        <w:t>system</w:t>
      </w:r>
      <w:r>
        <w:rPr>
          <w:rFonts w:ascii="DINOT" w:eastAsia="DINOT" w:hAnsi="DINOT" w:cs="DINOT"/>
          <w:spacing w:val="-6"/>
          <w:sz w:val="16"/>
          <w:szCs w:val="16"/>
        </w:rPr>
        <w:t xml:space="preserve"> </w:t>
      </w:r>
      <w:r>
        <w:rPr>
          <w:rFonts w:ascii="DINOT" w:eastAsia="DINOT" w:hAnsi="DINOT" w:cs="DINOT"/>
          <w:sz w:val="16"/>
          <w:szCs w:val="16"/>
        </w:rPr>
        <w:t>forgives</w:t>
      </w:r>
      <w:r>
        <w:rPr>
          <w:rFonts w:ascii="DINOT" w:eastAsia="DINOT" w:hAnsi="DINOT" w:cs="DINOT"/>
          <w:spacing w:val="-6"/>
          <w:sz w:val="16"/>
          <w:szCs w:val="16"/>
        </w:rPr>
        <w:t xml:space="preserve"> </w:t>
      </w:r>
      <w:r>
        <w:rPr>
          <w:rFonts w:ascii="DINOT" w:eastAsia="DINOT" w:hAnsi="DINOT" w:cs="DINOT"/>
          <w:sz w:val="16"/>
          <w:szCs w:val="16"/>
        </w:rPr>
        <w:t>sexually</w:t>
      </w:r>
      <w:r>
        <w:rPr>
          <w:rFonts w:ascii="DINOT" w:eastAsia="DINOT" w:hAnsi="DINOT" w:cs="DINOT"/>
          <w:spacing w:val="-6"/>
          <w:sz w:val="16"/>
          <w:szCs w:val="16"/>
        </w:rPr>
        <w:t xml:space="preserve"> </w:t>
      </w:r>
      <w:r>
        <w:rPr>
          <w:rFonts w:ascii="DINOT" w:eastAsia="DINOT" w:hAnsi="DINOT" w:cs="DINOT"/>
          <w:sz w:val="16"/>
          <w:szCs w:val="16"/>
        </w:rPr>
        <w:t>abusive</w:t>
      </w:r>
      <w:r>
        <w:rPr>
          <w:rFonts w:ascii="DINOT" w:eastAsia="DINOT" w:hAnsi="DINOT" w:cs="DINOT"/>
          <w:spacing w:val="-6"/>
          <w:sz w:val="16"/>
          <w:szCs w:val="16"/>
        </w:rPr>
        <w:t xml:space="preserve"> </w:t>
      </w:r>
      <w:r>
        <w:rPr>
          <w:rFonts w:ascii="DINOT" w:eastAsia="DINOT" w:hAnsi="DINOT" w:cs="DINOT"/>
          <w:sz w:val="16"/>
          <w:szCs w:val="16"/>
        </w:rPr>
        <w:t>doctors</w:t>
      </w:r>
      <w:r>
        <w:rPr>
          <w:rFonts w:ascii="DINOT" w:eastAsia="DINOT" w:hAnsi="DINOT" w:cs="DINOT"/>
          <w:spacing w:val="-6"/>
          <w:sz w:val="16"/>
          <w:szCs w:val="16"/>
        </w:rPr>
        <w:t xml:space="preserve"> </w:t>
      </w:r>
      <w:r>
        <w:rPr>
          <w:rFonts w:ascii="DINOT" w:eastAsia="DINOT" w:hAnsi="DINOT" w:cs="DINOT"/>
          <w:sz w:val="16"/>
          <w:szCs w:val="16"/>
        </w:rPr>
        <w:t>in</w:t>
      </w:r>
      <w:r>
        <w:rPr>
          <w:rFonts w:ascii="DINOT" w:eastAsia="DINOT" w:hAnsi="DINOT" w:cs="DINOT"/>
          <w:spacing w:val="-6"/>
          <w:sz w:val="16"/>
          <w:szCs w:val="16"/>
        </w:rPr>
        <w:t xml:space="preserve"> </w:t>
      </w:r>
      <w:r>
        <w:rPr>
          <w:rFonts w:ascii="DINOT" w:eastAsia="DINOT" w:hAnsi="DINOT" w:cs="DINOT"/>
          <w:sz w:val="16"/>
          <w:szCs w:val="16"/>
        </w:rPr>
        <w:t>every</w:t>
      </w:r>
      <w:r>
        <w:rPr>
          <w:rFonts w:ascii="DINOT" w:eastAsia="DINOT" w:hAnsi="DINOT" w:cs="DINOT"/>
          <w:spacing w:val="-6"/>
          <w:sz w:val="16"/>
          <w:szCs w:val="16"/>
        </w:rPr>
        <w:t xml:space="preserve"> </w:t>
      </w:r>
      <w:r>
        <w:rPr>
          <w:rFonts w:ascii="DINOT" w:eastAsia="DINOT" w:hAnsi="DINOT" w:cs="DINOT"/>
          <w:sz w:val="16"/>
          <w:szCs w:val="16"/>
        </w:rPr>
        <w:t>state,</w:t>
      </w:r>
      <w:r>
        <w:rPr>
          <w:rFonts w:ascii="DINOT" w:eastAsia="DINOT" w:hAnsi="DINOT" w:cs="DINOT"/>
          <w:spacing w:val="-6"/>
          <w:sz w:val="16"/>
          <w:szCs w:val="16"/>
        </w:rPr>
        <w:t xml:space="preserve"> </w:t>
      </w:r>
      <w:r>
        <w:rPr>
          <w:rFonts w:ascii="DINOT" w:eastAsia="DINOT" w:hAnsi="DINOT" w:cs="DINOT"/>
          <w:sz w:val="16"/>
          <w:szCs w:val="16"/>
        </w:rPr>
        <w:t>investigation</w:t>
      </w:r>
      <w:r>
        <w:rPr>
          <w:rFonts w:ascii="DINOT" w:eastAsia="DINOT" w:hAnsi="DINOT" w:cs="DINOT"/>
          <w:spacing w:val="-6"/>
          <w:sz w:val="16"/>
          <w:szCs w:val="16"/>
        </w:rPr>
        <w:t xml:space="preserve"> </w:t>
      </w:r>
      <w:r>
        <w:rPr>
          <w:rFonts w:ascii="DINOT" w:eastAsia="DINOT" w:hAnsi="DINOT" w:cs="DINOT"/>
          <w:sz w:val="16"/>
          <w:szCs w:val="16"/>
        </w:rPr>
        <w:t>finds’</w:t>
      </w:r>
    </w:p>
    <w:p w:rsidR="00305168" w:rsidRDefault="00572EDE">
      <w:pPr>
        <w:spacing w:line="198" w:lineRule="exact"/>
        <w:ind w:left="397" w:right="106"/>
        <w:rPr>
          <w:rFonts w:ascii="DINOT" w:eastAsia="DINOT" w:hAnsi="DINOT" w:cs="DINOT"/>
          <w:sz w:val="16"/>
          <w:szCs w:val="16"/>
        </w:rPr>
      </w:pPr>
      <w:r>
        <w:rPr>
          <w:rFonts w:ascii="DINOT-Italic"/>
          <w:i/>
          <w:sz w:val="16"/>
        </w:rPr>
        <w:t>The Atlanta Journal-Constitution</w:t>
      </w:r>
      <w:r>
        <w:rPr>
          <w:rFonts w:ascii="DINOT"/>
          <w:sz w:val="16"/>
        </w:rPr>
        <w:t>, October 2016:</w:t>
      </w:r>
      <w:r>
        <w:rPr>
          <w:rFonts w:ascii="DINOT"/>
          <w:spacing w:val="-23"/>
          <w:sz w:val="16"/>
        </w:rPr>
        <w:t xml:space="preserve"> </w:t>
      </w:r>
      <w:hyperlink r:id="rId85">
        <w:r>
          <w:rPr>
            <w:rFonts w:ascii="DINOT"/>
            <w:sz w:val="16"/>
            <w:u w:val="single" w:color="000000"/>
          </w:rPr>
          <w:t>www.doctors.ajc.com/doctors_sex_abuse</w:t>
        </w:r>
      </w:hyperlink>
      <w:r>
        <w:rPr>
          <w:rFonts w:ascii="DINOT"/>
          <w:sz w:val="16"/>
        </w:rPr>
        <w:t>.</w:t>
      </w:r>
    </w:p>
    <w:p w:rsidR="00305168" w:rsidRDefault="00572EDE">
      <w:pPr>
        <w:pStyle w:val="ListParagraph"/>
        <w:numPr>
          <w:ilvl w:val="0"/>
          <w:numId w:val="16"/>
        </w:numPr>
        <w:tabs>
          <w:tab w:val="left" w:pos="398"/>
        </w:tabs>
        <w:spacing w:before="57" w:line="192" w:lineRule="exact"/>
        <w:ind w:left="397" w:right="1223"/>
        <w:jc w:val="left"/>
        <w:rPr>
          <w:rFonts w:ascii="DINOT" w:eastAsia="DINOT" w:hAnsi="DINOT" w:cs="DINOT"/>
          <w:sz w:val="16"/>
          <w:szCs w:val="16"/>
        </w:rPr>
      </w:pPr>
      <w:r>
        <w:rPr>
          <w:rFonts w:ascii="DINOT" w:eastAsia="DINOT" w:hAnsi="DINOT" w:cs="DINOT"/>
          <w:sz w:val="16"/>
          <w:szCs w:val="16"/>
        </w:rPr>
        <w:t xml:space="preserve">See, eg, J Rimbach, ‘Discipline for abusive doctors remains questionable’ </w:t>
      </w:r>
      <w:r>
        <w:rPr>
          <w:rFonts w:ascii="DINOT-Italic" w:eastAsia="DINOT-Italic" w:hAnsi="DINOT-Italic" w:cs="DINOT-Italic"/>
          <w:i/>
          <w:sz w:val="16"/>
          <w:szCs w:val="16"/>
        </w:rPr>
        <w:t>Honolulu State Advertiser</w:t>
      </w:r>
      <w:r>
        <w:rPr>
          <w:rFonts w:ascii="DINOT" w:eastAsia="DINOT" w:hAnsi="DINOT" w:cs="DINOT"/>
          <w:sz w:val="16"/>
          <w:szCs w:val="16"/>
        </w:rPr>
        <w:t>, 1 November 2015 (reporting on cases</w:t>
      </w:r>
      <w:r>
        <w:rPr>
          <w:rFonts w:ascii="DINOT" w:eastAsia="DINOT" w:hAnsi="DINOT" w:cs="DINOT"/>
          <w:spacing w:val="-16"/>
          <w:sz w:val="16"/>
          <w:szCs w:val="16"/>
        </w:rPr>
        <w:t xml:space="preserve"> </w:t>
      </w:r>
      <w:r>
        <w:rPr>
          <w:rFonts w:ascii="DINOT" w:eastAsia="DINOT" w:hAnsi="DINOT" w:cs="DINOT"/>
          <w:sz w:val="16"/>
          <w:szCs w:val="16"/>
        </w:rPr>
        <w:t>in</w:t>
      </w:r>
      <w:r>
        <w:rPr>
          <w:rFonts w:ascii="DINOT" w:eastAsia="DINOT" w:hAnsi="DINOT" w:cs="DINOT"/>
          <w:spacing w:val="-16"/>
          <w:sz w:val="16"/>
          <w:szCs w:val="16"/>
        </w:rPr>
        <w:t xml:space="preserve"> </w:t>
      </w:r>
      <w:r>
        <w:rPr>
          <w:rFonts w:ascii="DINOT" w:eastAsia="DINOT" w:hAnsi="DINOT" w:cs="DINOT"/>
          <w:sz w:val="16"/>
          <w:szCs w:val="16"/>
        </w:rPr>
        <w:t>New</w:t>
      </w:r>
      <w:r>
        <w:rPr>
          <w:rFonts w:ascii="DINOT" w:eastAsia="DINOT" w:hAnsi="DINOT" w:cs="DINOT"/>
          <w:spacing w:val="-16"/>
          <w:sz w:val="16"/>
          <w:szCs w:val="16"/>
        </w:rPr>
        <w:t xml:space="preserve"> </w:t>
      </w:r>
      <w:r>
        <w:rPr>
          <w:rFonts w:ascii="DINOT" w:eastAsia="DINOT" w:hAnsi="DINOT" w:cs="DINOT"/>
          <w:sz w:val="16"/>
          <w:szCs w:val="16"/>
        </w:rPr>
        <w:t>Jersey):</w:t>
      </w:r>
      <w:r>
        <w:rPr>
          <w:rFonts w:ascii="DINOT" w:eastAsia="DINOT" w:hAnsi="DINOT" w:cs="DINOT"/>
          <w:spacing w:val="-16"/>
          <w:sz w:val="16"/>
          <w:szCs w:val="16"/>
        </w:rPr>
        <w:t xml:space="preserve"> </w:t>
      </w:r>
      <w:hyperlink r:id="rId86">
        <w:r>
          <w:rPr>
            <w:rFonts w:ascii="DINOT" w:eastAsia="DINOT" w:hAnsi="DINOT" w:cs="DINOT"/>
            <w:sz w:val="16"/>
            <w:szCs w:val="16"/>
            <w:u w:val="single" w:color="000000"/>
          </w:rPr>
          <w:t>www.staradvertiser.com/2015/11/01/breaking-news/discipline-for-abusive-doctors-remains-questionable-2</w:t>
        </w:r>
      </w:hyperlink>
      <w:r>
        <w:rPr>
          <w:rFonts w:ascii="DINOT" w:eastAsia="DINOT" w:hAnsi="DINOT" w:cs="DINOT"/>
          <w:sz w:val="16"/>
          <w:szCs w:val="16"/>
        </w:rPr>
        <w:t>.</w:t>
      </w:r>
    </w:p>
    <w:p w:rsidR="00305168" w:rsidRDefault="00305168">
      <w:pPr>
        <w:spacing w:line="192" w:lineRule="exact"/>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spacing w:before="7"/>
        <w:ind w:left="1133" w:right="106"/>
        <w:rPr>
          <w:rFonts w:ascii="DINOT-Black" w:eastAsia="DINOT-Black" w:hAnsi="DINOT-Black" w:cs="DINOT-Black"/>
          <w:sz w:val="32"/>
          <w:szCs w:val="32"/>
        </w:rPr>
      </w:pPr>
      <w:bookmarkStart w:id="139" w:name="Part_H:_Conclusion_"/>
      <w:bookmarkStart w:id="140" w:name="Overall_conclusion_"/>
      <w:bookmarkStart w:id="141" w:name="No_chaperones_as_interim_restriction_"/>
      <w:bookmarkStart w:id="142" w:name="_bookmark56"/>
      <w:bookmarkEnd w:id="139"/>
      <w:bookmarkEnd w:id="140"/>
      <w:bookmarkEnd w:id="141"/>
      <w:bookmarkEnd w:id="142"/>
      <w:r>
        <w:rPr>
          <w:rFonts w:ascii="DINOT-Black"/>
          <w:b/>
          <w:color w:val="144970"/>
          <w:sz w:val="32"/>
        </w:rPr>
        <w:t>Part H:</w:t>
      </w:r>
      <w:r>
        <w:rPr>
          <w:rFonts w:ascii="DINOT-Black"/>
          <w:b/>
          <w:color w:val="144970"/>
          <w:spacing w:val="-4"/>
          <w:sz w:val="32"/>
        </w:rPr>
        <w:t xml:space="preserve"> </w:t>
      </w:r>
      <w:r>
        <w:rPr>
          <w:rFonts w:ascii="DINOT-Black"/>
          <w:b/>
          <w:color w:val="144970"/>
          <w:sz w:val="32"/>
        </w:rPr>
        <w:t>Conclusion</w:t>
      </w:r>
    </w:p>
    <w:p w:rsidR="00305168" w:rsidRDefault="00305168">
      <w:pPr>
        <w:spacing w:before="1"/>
        <w:rPr>
          <w:rFonts w:ascii="DINOT-Black" w:eastAsia="DINOT-Black" w:hAnsi="DINOT-Black" w:cs="DINOT-Black"/>
          <w:b/>
          <w:bCs/>
          <w:sz w:val="10"/>
          <w:szCs w:val="10"/>
        </w:rPr>
      </w:pPr>
    </w:p>
    <w:p w:rsidR="00305168" w:rsidRDefault="00305168">
      <w:pPr>
        <w:rPr>
          <w:rFonts w:ascii="DINOT-Black" w:eastAsia="DINOT-Black" w:hAnsi="DINOT-Black" w:cs="DINOT-Black"/>
          <w:sz w:val="10"/>
          <w:szCs w:val="10"/>
        </w:rPr>
        <w:sectPr w:rsidR="00305168">
          <w:footerReference w:type="even" r:id="rId87"/>
          <w:footerReference w:type="default" r:id="rId88"/>
          <w:pgSz w:w="11910" w:h="16840"/>
          <w:pgMar w:top="1020" w:right="1020" w:bottom="1260" w:left="0" w:header="0" w:footer="1064" w:gutter="0"/>
          <w:pgNumType w:start="76"/>
          <w:cols w:space="720"/>
        </w:sectPr>
      </w:pPr>
    </w:p>
    <w:p w:rsidR="00305168" w:rsidRDefault="00572EDE">
      <w:pPr>
        <w:pStyle w:val="BodyText"/>
        <w:spacing w:before="70" w:line="240" w:lineRule="exact"/>
        <w:ind w:left="1133" w:right="52"/>
      </w:pPr>
      <w:r>
        <w:t xml:space="preserve">This </w:t>
      </w:r>
      <w:r>
        <w:rPr>
          <w:spacing w:val="-3"/>
        </w:rPr>
        <w:t xml:space="preserve">review, </w:t>
      </w:r>
      <w:r>
        <w:t>and the allegations of indecent assault on multiple male patients by Melbourne neurologist Dr Andrew Churchyard, has led to a timely re-examination of the appropriateness and effectiveness of chaperone conditions. I commend the MBA and AHPRA for their willingness to</w:t>
      </w:r>
      <w:r>
        <w:rPr>
          <w:spacing w:val="-16"/>
        </w:rPr>
        <w:t xml:space="preserve"> </w:t>
      </w:r>
      <w:r>
        <w:t>review current practice, hear the views of stakeholders, and learn from evidence in Australia and internationally. In this part of the report, I set</w:t>
      </w:r>
      <w:r>
        <w:rPr>
          <w:spacing w:val="-27"/>
        </w:rPr>
        <w:t xml:space="preserve"> </w:t>
      </w:r>
      <w:r>
        <w:t>out</w:t>
      </w:r>
    </w:p>
    <w:p w:rsidR="00305168" w:rsidRDefault="00572EDE">
      <w:pPr>
        <w:pStyle w:val="BodyText"/>
        <w:spacing w:line="240" w:lineRule="exact"/>
        <w:ind w:left="1133" w:right="13"/>
      </w:pPr>
      <w:r>
        <w:t>my conclusions and cover some remaining</w:t>
      </w:r>
      <w:r>
        <w:rPr>
          <w:spacing w:val="-20"/>
        </w:rPr>
        <w:t xml:space="preserve"> </w:t>
      </w:r>
      <w:r>
        <w:t xml:space="preserve">matters arising from the </w:t>
      </w:r>
      <w:r>
        <w:rPr>
          <w:spacing w:val="-4"/>
        </w:rPr>
        <w:t xml:space="preserve">Terms </w:t>
      </w:r>
      <w:r>
        <w:t>of</w:t>
      </w:r>
      <w:r>
        <w:rPr>
          <w:spacing w:val="-18"/>
        </w:rPr>
        <w:t xml:space="preserve"> </w:t>
      </w:r>
      <w:r>
        <w:t>Reference.</w:t>
      </w:r>
    </w:p>
    <w:p w:rsidR="00305168" w:rsidRDefault="00572EDE">
      <w:pPr>
        <w:pStyle w:val="Heading2"/>
        <w:ind w:left="1133" w:right="52"/>
        <w:rPr>
          <w:b w:val="0"/>
          <w:bCs w:val="0"/>
        </w:rPr>
      </w:pPr>
      <w:r>
        <w:rPr>
          <w:color w:val="4788B4"/>
        </w:rPr>
        <w:t>Overall</w:t>
      </w:r>
      <w:r>
        <w:rPr>
          <w:color w:val="4788B4"/>
          <w:spacing w:val="-10"/>
        </w:rPr>
        <w:t xml:space="preserve"> </w:t>
      </w:r>
      <w:r>
        <w:rPr>
          <w:color w:val="4788B4"/>
        </w:rPr>
        <w:t>conclusion</w:t>
      </w:r>
    </w:p>
    <w:p w:rsidR="00305168" w:rsidRDefault="00572EDE">
      <w:pPr>
        <w:pStyle w:val="BodyText"/>
        <w:spacing w:before="213" w:line="240" w:lineRule="exact"/>
        <w:ind w:left="1133" w:right="253"/>
      </w:pPr>
      <w:r>
        <w:t>I do not consider that the continued use of mandated chaperone conditions as an interim protective measure is justified. Their use in this context does not reflect contemporary patient</w:t>
      </w:r>
      <w:r>
        <w:rPr>
          <w:spacing w:val="-22"/>
        </w:rPr>
        <w:t xml:space="preserve"> </w:t>
      </w:r>
      <w:r>
        <w:t>or community</w:t>
      </w:r>
      <w:r>
        <w:rPr>
          <w:spacing w:val="-8"/>
        </w:rPr>
        <w:t xml:space="preserve"> </w:t>
      </w:r>
      <w:r>
        <w:t>expectations.</w:t>
      </w:r>
    </w:p>
    <w:p w:rsidR="00305168" w:rsidRDefault="00572EDE">
      <w:pPr>
        <w:pStyle w:val="BodyText"/>
        <w:spacing w:before="170" w:line="240" w:lineRule="exact"/>
        <w:ind w:left="1133" w:right="222"/>
      </w:pPr>
      <w:r>
        <w:t>The use of chaperones as a protective measure is confined to the health sector (mainly in</w:t>
      </w:r>
      <w:r>
        <w:rPr>
          <w:spacing w:val="-14"/>
        </w:rPr>
        <w:t xml:space="preserve"> </w:t>
      </w:r>
      <w:r>
        <w:t>private medical practice). It is not used in other sectors or contexts (such as child care). Chaperones are generally used only in the private health</w:t>
      </w:r>
      <w:r>
        <w:rPr>
          <w:spacing w:val="-23"/>
        </w:rPr>
        <w:t xml:space="preserve"> </w:t>
      </w:r>
      <w:r>
        <w:t>system.</w:t>
      </w:r>
    </w:p>
    <w:p w:rsidR="00305168" w:rsidRDefault="00572EDE">
      <w:pPr>
        <w:pStyle w:val="BodyText"/>
        <w:spacing w:line="240" w:lineRule="exact"/>
        <w:ind w:left="1133" w:right="95"/>
      </w:pPr>
      <w:r>
        <w:t>Health practitioners employed in the public</w:t>
      </w:r>
      <w:r>
        <w:rPr>
          <w:spacing w:val="-10"/>
        </w:rPr>
        <w:t xml:space="preserve"> </w:t>
      </w:r>
      <w:r>
        <w:t xml:space="preserve">health system </w:t>
      </w:r>
      <w:r>
        <w:rPr>
          <w:spacing w:val="-3"/>
        </w:rPr>
        <w:t xml:space="preserve">are </w:t>
      </w:r>
      <w:r>
        <w:t>ordinarily stood down (usually</w:t>
      </w:r>
      <w:r>
        <w:rPr>
          <w:spacing w:val="-25"/>
        </w:rPr>
        <w:t xml:space="preserve"> </w:t>
      </w:r>
      <w:r>
        <w:t>on</w:t>
      </w:r>
    </w:p>
    <w:p w:rsidR="00305168" w:rsidRDefault="00572EDE">
      <w:pPr>
        <w:pStyle w:val="BodyText"/>
        <w:spacing w:line="240" w:lineRule="exact"/>
        <w:ind w:left="1133" w:right="355"/>
      </w:pPr>
      <w:r>
        <w:t>full pay) while allegations of sexual misconduct are investigated. Public institutions recognise their overriding duty of care to patients, and are sensitive to reputational harm if</w:t>
      </w:r>
      <w:r>
        <w:rPr>
          <w:spacing w:val="-19"/>
        </w:rPr>
        <w:t xml:space="preserve"> </w:t>
      </w:r>
      <w:r>
        <w:t>allegations are true. Private organisations also weigh</w:t>
      </w:r>
      <w:r>
        <w:rPr>
          <w:spacing w:val="-18"/>
        </w:rPr>
        <w:t xml:space="preserve"> </w:t>
      </w:r>
      <w:r>
        <w:t>such</w:t>
      </w:r>
    </w:p>
    <w:p w:rsidR="00305168" w:rsidRDefault="00572EDE">
      <w:pPr>
        <w:pStyle w:val="BodyText"/>
        <w:spacing w:line="240" w:lineRule="exact"/>
        <w:ind w:left="1133" w:right="234"/>
      </w:pPr>
      <w:r>
        <w:t>considerations, but may not even be aware</w:t>
      </w:r>
      <w:r>
        <w:rPr>
          <w:spacing w:val="-17"/>
        </w:rPr>
        <w:t xml:space="preserve"> </w:t>
      </w:r>
      <w:r>
        <w:t>when visiting medical officers are subject to sexual misconduct</w:t>
      </w:r>
      <w:r>
        <w:rPr>
          <w:spacing w:val="-5"/>
        </w:rPr>
        <w:t xml:space="preserve"> </w:t>
      </w:r>
      <w:r>
        <w:t>allegations.</w:t>
      </w:r>
    </w:p>
    <w:p w:rsidR="00305168" w:rsidRDefault="00572EDE">
      <w:pPr>
        <w:pStyle w:val="BodyText"/>
        <w:spacing w:before="170" w:line="240" w:lineRule="exact"/>
        <w:ind w:left="1133" w:right="-17"/>
      </w:pPr>
      <w:r>
        <w:t>My review has identified significant concerns about the appropriateness of mandated chaperones,</w:t>
      </w:r>
      <w:r>
        <w:rPr>
          <w:spacing w:val="-21"/>
        </w:rPr>
        <w:t xml:space="preserve"> </w:t>
      </w:r>
      <w:r>
        <w:t>their limited effectiveness, and the complexity of proper monitoring and compliance. Concerns about the current operation of chaperone conditions are reinforced by scrutiny of how and when they are imposed by different Board committees. There are inconsistencies in when restrictions are imposed and what level of restriction is deemed</w:t>
      </w:r>
      <w:r>
        <w:rPr>
          <w:spacing w:val="-33"/>
        </w:rPr>
        <w:t xml:space="preserve"> </w:t>
      </w:r>
      <w:r>
        <w:t>necessary.</w:t>
      </w:r>
    </w:p>
    <w:p w:rsidR="00305168" w:rsidRDefault="00572EDE">
      <w:pPr>
        <w:pStyle w:val="BodyText"/>
        <w:spacing w:before="170" w:line="240" w:lineRule="exact"/>
        <w:ind w:left="1133" w:right="409"/>
      </w:pPr>
      <w:r>
        <w:rPr>
          <w:spacing w:val="-3"/>
        </w:rPr>
        <w:t xml:space="preserve">From </w:t>
      </w:r>
      <w:r>
        <w:t xml:space="preserve">a risk reduction viewpoint, chaperone conditions make sense. A closely observed practitioner is less </w:t>
      </w:r>
      <w:r>
        <w:rPr>
          <w:spacing w:val="-3"/>
        </w:rPr>
        <w:t xml:space="preserve">likely </w:t>
      </w:r>
      <w:r>
        <w:t>to engage in inappropriate behaviour. One imagines that</w:t>
      </w:r>
      <w:r>
        <w:rPr>
          <w:spacing w:val="-28"/>
        </w:rPr>
        <w:t xml:space="preserve"> </w:t>
      </w:r>
      <w:r>
        <w:t>for many practitioners, the shock of being</w:t>
      </w:r>
      <w:r>
        <w:rPr>
          <w:spacing w:val="-4"/>
        </w:rPr>
        <w:t xml:space="preserve"> </w:t>
      </w:r>
      <w:r>
        <w:t>subject</w:t>
      </w:r>
    </w:p>
    <w:p w:rsidR="00305168" w:rsidRDefault="00572EDE">
      <w:pPr>
        <w:pStyle w:val="BodyText"/>
        <w:spacing w:before="70" w:line="240" w:lineRule="exact"/>
        <w:ind w:left="526" w:right="536"/>
      </w:pPr>
      <w:r>
        <w:br w:type="column"/>
        <w:t>to a notification will prevent any further</w:t>
      </w:r>
      <w:r>
        <w:rPr>
          <w:spacing w:val="-18"/>
        </w:rPr>
        <w:t xml:space="preserve"> </w:t>
      </w:r>
      <w:r>
        <w:t>sexual misconduct.</w:t>
      </w:r>
    </w:p>
    <w:p w:rsidR="00305168" w:rsidRDefault="00572EDE">
      <w:pPr>
        <w:pStyle w:val="BodyText"/>
        <w:spacing w:before="170" w:line="240" w:lineRule="exact"/>
        <w:ind w:left="526" w:right="191"/>
      </w:pPr>
      <w:r>
        <w:rPr>
          <w:spacing w:val="-5"/>
        </w:rPr>
        <w:t xml:space="preserve">Yet </w:t>
      </w:r>
      <w:r>
        <w:t>it is clear that, in practice, chaperone conditions are not wholly effective to prevent patients from being exposed to harm and, in some cases, sexually assaulted. Predatory practitioners who have come to view patients as sexual objects may not be deterred by a safety mechanism that still leaves the practitioner in control. Sexualised behaviour – which may be as subtle as the way a practitioner looks at the patient, or an intimate examination of dubious clinical necessity – may</w:t>
      </w:r>
      <w:r>
        <w:rPr>
          <w:spacing w:val="-14"/>
        </w:rPr>
        <w:t xml:space="preserve"> </w:t>
      </w:r>
      <w:r>
        <w:t>be undetectable by an</w:t>
      </w:r>
      <w:r>
        <w:rPr>
          <w:spacing w:val="-22"/>
        </w:rPr>
        <w:t xml:space="preserve"> </w:t>
      </w:r>
      <w:r>
        <w:t>observer.</w:t>
      </w:r>
    </w:p>
    <w:p w:rsidR="00305168" w:rsidRDefault="00572EDE">
      <w:pPr>
        <w:pStyle w:val="BodyText"/>
        <w:spacing w:before="170" w:line="240" w:lineRule="exact"/>
        <w:ind w:left="526" w:right="175"/>
      </w:pPr>
      <w:r>
        <w:t xml:space="preserve">When I first viewed the AHPRA </w:t>
      </w:r>
      <w:r>
        <w:rPr>
          <w:rFonts w:ascii="DINOT-Italic"/>
          <w:i/>
        </w:rPr>
        <w:t>Chaperone</w:t>
      </w:r>
      <w:r>
        <w:rPr>
          <w:rFonts w:ascii="DINOT-Italic"/>
          <w:i/>
          <w:spacing w:val="-20"/>
        </w:rPr>
        <w:t xml:space="preserve"> </w:t>
      </w:r>
      <w:r>
        <w:rPr>
          <w:rFonts w:ascii="DINOT-Italic"/>
          <w:i/>
        </w:rPr>
        <w:t>protocol</w:t>
      </w:r>
      <w:r>
        <w:t>, I was struck by the multiple requirements in place to make the system work and monitor</w:t>
      </w:r>
      <w:r>
        <w:rPr>
          <w:spacing w:val="-25"/>
        </w:rPr>
        <w:t xml:space="preserve"> </w:t>
      </w:r>
      <w:r>
        <w:t>compliance. Seeking to plug weaknesses identified by AHPRA itself, and in this report, will only increase the complexity of the mandated chaperone</w:t>
      </w:r>
      <w:r>
        <w:rPr>
          <w:spacing w:val="-23"/>
        </w:rPr>
        <w:t xml:space="preserve"> </w:t>
      </w:r>
      <w:r>
        <w:t>system.</w:t>
      </w:r>
    </w:p>
    <w:p w:rsidR="00305168" w:rsidRDefault="00572EDE">
      <w:pPr>
        <w:pStyle w:val="BodyText"/>
        <w:spacing w:line="240" w:lineRule="exact"/>
        <w:ind w:left="526" w:right="560"/>
        <w:rPr>
          <w:sz w:val="11"/>
          <w:szCs w:val="11"/>
        </w:rPr>
      </w:pPr>
      <w:r>
        <w:t>At some point, it must be questioned whether the system is ‘worth the candle’. As noted by</w:t>
      </w:r>
      <w:r>
        <w:rPr>
          <w:spacing w:val="-21"/>
        </w:rPr>
        <w:t xml:space="preserve"> </w:t>
      </w:r>
      <w:r>
        <w:t>a community member of a National Board, the mandated chaperone system ‘puts a whole lot of effort into a mechanism that does not meet community</w:t>
      </w:r>
      <w:r>
        <w:rPr>
          <w:spacing w:val="-18"/>
        </w:rPr>
        <w:t xml:space="preserve"> </w:t>
      </w:r>
      <w:r>
        <w:t>expectations’.</w:t>
      </w:r>
      <w:r>
        <w:rPr>
          <w:position w:val="7"/>
          <w:sz w:val="11"/>
          <w:szCs w:val="11"/>
        </w:rPr>
        <w:t>322</w:t>
      </w:r>
    </w:p>
    <w:p w:rsidR="00305168" w:rsidRDefault="00572EDE">
      <w:pPr>
        <w:pStyle w:val="Heading2"/>
        <w:ind w:left="526" w:right="191"/>
        <w:rPr>
          <w:b w:val="0"/>
          <w:bCs w:val="0"/>
        </w:rPr>
      </w:pPr>
      <w:r>
        <w:rPr>
          <w:color w:val="4788B4"/>
        </w:rPr>
        <w:t>No chaperones as interim</w:t>
      </w:r>
      <w:r>
        <w:rPr>
          <w:color w:val="4788B4"/>
          <w:spacing w:val="-21"/>
        </w:rPr>
        <w:t xml:space="preserve"> </w:t>
      </w:r>
      <w:r>
        <w:rPr>
          <w:color w:val="4788B4"/>
        </w:rPr>
        <w:t>restriction</w:t>
      </w:r>
    </w:p>
    <w:p w:rsidR="00305168" w:rsidRDefault="00572EDE">
      <w:pPr>
        <w:pStyle w:val="BodyText"/>
        <w:spacing w:before="213" w:line="240" w:lineRule="exact"/>
        <w:ind w:left="526" w:right="420"/>
      </w:pPr>
      <w:r>
        <w:t>Given their dubious appropriateness and the evident holes in the safety net of chaperone conditions, and their limited effectiveness in preventing harm to the public and (in the event of further patients coming to harm) loss of public confidence in health professions and their regulators, it is time to abandon the use</w:t>
      </w:r>
      <w:r>
        <w:rPr>
          <w:spacing w:val="-10"/>
        </w:rPr>
        <w:t xml:space="preserve"> </w:t>
      </w:r>
      <w:r>
        <w:t>of</w:t>
      </w:r>
    </w:p>
    <w:p w:rsidR="00305168" w:rsidRDefault="00572EDE">
      <w:pPr>
        <w:pStyle w:val="BodyText"/>
        <w:spacing w:line="239" w:lineRule="exact"/>
        <w:ind w:left="526" w:right="191"/>
        <w:rPr>
          <w:sz w:val="11"/>
          <w:szCs w:val="11"/>
        </w:rPr>
      </w:pPr>
      <w:r>
        <w:t>mandated chaperones as an interim</w:t>
      </w:r>
      <w:r>
        <w:rPr>
          <w:spacing w:val="-6"/>
        </w:rPr>
        <w:t xml:space="preserve"> </w:t>
      </w:r>
      <w:r>
        <w:t>restriction.</w:t>
      </w:r>
      <w:r>
        <w:rPr>
          <w:position w:val="7"/>
          <w:sz w:val="11"/>
        </w:rPr>
        <w:t>323</w:t>
      </w:r>
    </w:p>
    <w:p w:rsidR="00305168" w:rsidRDefault="00572EDE">
      <w:pPr>
        <w:pStyle w:val="BodyText"/>
        <w:spacing w:before="170" w:line="240" w:lineRule="exact"/>
        <w:ind w:left="526" w:right="218"/>
      </w:pPr>
      <w:r>
        <w:t>Consideration should be given to other regulatory options – to better protect the public. They</w:t>
      </w:r>
      <w:r>
        <w:rPr>
          <w:spacing w:val="-11"/>
        </w:rPr>
        <w:t xml:space="preserve"> </w:t>
      </w:r>
      <w:r>
        <w:t>include greater use of gender-based prohibitions. I am not convinced by the argument that sex in the practitioner-patient relationship is simply</w:t>
      </w:r>
      <w:r>
        <w:rPr>
          <w:spacing w:val="-17"/>
        </w:rPr>
        <w:t xml:space="preserve"> </w:t>
      </w:r>
      <w:r>
        <w:t>about</w:t>
      </w:r>
    </w:p>
    <w:p w:rsidR="00305168" w:rsidRDefault="00572EDE">
      <w:pPr>
        <w:pStyle w:val="BodyText"/>
        <w:spacing w:line="240" w:lineRule="exact"/>
        <w:ind w:left="526" w:right="108"/>
      </w:pPr>
      <w:r>
        <w:rPr>
          <w:spacing w:val="-4"/>
        </w:rPr>
        <w:t xml:space="preserve">power, </w:t>
      </w:r>
      <w:r>
        <w:t xml:space="preserve">and that imposed conditions should not </w:t>
      </w:r>
      <w:r>
        <w:rPr>
          <w:spacing w:val="-3"/>
        </w:rPr>
        <w:t xml:space="preserve">take </w:t>
      </w:r>
      <w:r>
        <w:t>into account gender-based sexual preferences</w:t>
      </w:r>
      <w:r>
        <w:rPr>
          <w:spacing w:val="-33"/>
        </w:rPr>
        <w:t xml:space="preserve"> </w:t>
      </w:r>
      <w:r>
        <w:t>of</w:t>
      </w:r>
    </w:p>
    <w:p w:rsidR="00305168" w:rsidRDefault="00572EDE">
      <w:pPr>
        <w:pStyle w:val="BodyText"/>
        <w:spacing w:line="240" w:lineRule="exact"/>
        <w:ind w:left="526" w:right="206"/>
      </w:pPr>
      <w:r>
        <w:t>a practitioner who is the subject of allegations. Where evidence warrants taking immediate</w:t>
      </w:r>
      <w:r>
        <w:rPr>
          <w:spacing w:val="-17"/>
        </w:rPr>
        <w:t xml:space="preserve"> </w:t>
      </w:r>
      <w:r>
        <w:t>action</w:t>
      </w:r>
    </w:p>
    <w:p w:rsidR="00305168" w:rsidRDefault="00572EDE">
      <w:pPr>
        <w:pStyle w:val="BodyText"/>
        <w:spacing w:line="240" w:lineRule="exact"/>
        <w:ind w:left="526" w:right="98"/>
      </w:pPr>
      <w:r>
        <w:t>– to protect patients or otherwise in the public interest – a gender-based prohibition may be a sensible and appropriate regulatory response, if limited practice is regarded as safe and</w:t>
      </w:r>
      <w:r>
        <w:rPr>
          <w:spacing w:val="-23"/>
        </w:rPr>
        <w:t xml:space="preserve"> </w:t>
      </w:r>
      <w:r>
        <w:t>suspension</w:t>
      </w:r>
    </w:p>
    <w:p w:rsidR="00305168" w:rsidRDefault="00305168">
      <w:pPr>
        <w:spacing w:line="240" w:lineRule="exact"/>
        <w:sectPr w:rsidR="00305168">
          <w:type w:val="continuous"/>
          <w:pgSz w:w="11910" w:h="16840"/>
          <w:pgMar w:top="1580" w:right="1020" w:bottom="280" w:left="0" w:header="720" w:footer="720" w:gutter="0"/>
          <w:cols w:num="2" w:space="720" w:equalWidth="0">
            <w:col w:w="5670" w:space="40"/>
            <w:col w:w="5180"/>
          </w:cols>
        </w:sect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spacing w:before="7"/>
        <w:rPr>
          <w:rFonts w:ascii="DINOT" w:eastAsia="DINOT" w:hAnsi="DINOT" w:cs="DINOT"/>
          <w:sz w:val="29"/>
          <w:szCs w:val="29"/>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8255" r="8255" b="1270"/>
                <wp:docPr id="19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95" name="Group 40"/>
                        <wpg:cNvGrpSpPr>
                          <a:grpSpLocks/>
                        </wpg:cNvGrpSpPr>
                        <wpg:grpSpPr bwMode="auto">
                          <a:xfrm>
                            <a:off x="8" y="8"/>
                            <a:ext cx="1440" cy="2"/>
                            <a:chOff x="8" y="8"/>
                            <a:chExt cx="1440" cy="2"/>
                          </a:xfrm>
                        </wpg:grpSpPr>
                        <wps:wsp>
                          <wps:cNvPr id="196" name="Freeform 41"/>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83ECF46" id="Group 39"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Y4jFvIMDAADXCAAADgAAAAAAAAAAAAAAAAAuAgAAZHJzL2Uy&#10;b0RvYy54bWxQSwECLQAUAAYACAAAACEAmai1QtoAAAADAQAADwAAAAAAAAAAAAAAAADdBQAAZHJz&#10;L2Rvd25yZXYueG1sUEsFBgAAAAAEAAQA8wAAAOQGAAAAAA==&#10;">
                <v:group id="Group 40"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41"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JLMEA&#10;AADcAAAADwAAAGRycy9kb3ducmV2LnhtbERPS4vCMBC+L/gfwgh726YqlLUaRXywgicfCN6GZmyL&#10;zaQ0sXb31xthwdt8fM+ZzjtTiZYaV1pWMIhiEMSZ1SXnCk7Hzdc3COeRNVaWScEvOZjPeh9TTLV9&#10;8J7ag89FCGGXooLC+zqV0mUFGXSRrYkDd7WNQR9gk0vd4COEm0oO4ziRBksODQXWtCwoux3uRsHo&#10;Z3PGy06uhots3/4lbD2trVKf/W4xAeGp82/xv3urw/xxAq9nw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CSzBAAAA3AAAAA8AAAAAAAAAAAAAAAAAmAIAAGRycy9kb3du&#10;cmV2LnhtbFBLBQYAAAAABAAEAPUAAACG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16"/>
        </w:numPr>
        <w:tabs>
          <w:tab w:val="left" w:pos="1418"/>
        </w:tabs>
        <w:spacing w:before="13"/>
        <w:jc w:val="left"/>
        <w:rPr>
          <w:rFonts w:ascii="DINOT" w:eastAsia="DINOT" w:hAnsi="DINOT" w:cs="DINOT"/>
          <w:sz w:val="16"/>
          <w:szCs w:val="16"/>
        </w:rPr>
      </w:pPr>
      <w:r>
        <w:rPr>
          <w:rFonts w:ascii="DINOT"/>
          <w:sz w:val="16"/>
        </w:rPr>
        <w:t>Confidential National Board discussion, November</w:t>
      </w:r>
      <w:r>
        <w:rPr>
          <w:rFonts w:ascii="DINOT"/>
          <w:spacing w:val="-10"/>
          <w:sz w:val="16"/>
        </w:rPr>
        <w:t xml:space="preserve"> </w:t>
      </w:r>
      <w:r>
        <w:rPr>
          <w:rFonts w:ascii="DINOT"/>
          <w:sz w:val="16"/>
        </w:rPr>
        <w:t>2016.</w:t>
      </w:r>
    </w:p>
    <w:p w:rsidR="00305168" w:rsidRDefault="00305168">
      <w:pPr>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BodyText"/>
        <w:spacing w:before="57" w:line="240" w:lineRule="exact"/>
        <w:ind w:right="171"/>
        <w:rPr>
          <w:sz w:val="11"/>
          <w:szCs w:val="11"/>
        </w:rPr>
      </w:pPr>
      <w:bookmarkStart w:id="143" w:name="Improved_handling_of_sexual_misconduct_c"/>
      <w:bookmarkStart w:id="144" w:name="More_consistent_decision-making"/>
      <w:bookmarkStart w:id="145" w:name="_bookmark57"/>
      <w:bookmarkEnd w:id="143"/>
      <w:bookmarkEnd w:id="144"/>
      <w:bookmarkEnd w:id="145"/>
      <w:r>
        <w:t>is not considered necessary. It may also be appropriate to impose a condition prohibiting</w:t>
      </w:r>
      <w:r>
        <w:rPr>
          <w:spacing w:val="-18"/>
        </w:rPr>
        <w:t xml:space="preserve"> </w:t>
      </w:r>
      <w:r>
        <w:t>any patient contact but permitting other practice.</w:t>
      </w:r>
      <w:r>
        <w:rPr>
          <w:position w:val="7"/>
          <w:sz w:val="11"/>
        </w:rPr>
        <w:t>324</w:t>
      </w:r>
    </w:p>
    <w:p w:rsidR="00305168" w:rsidRDefault="00572EDE">
      <w:pPr>
        <w:pStyle w:val="BodyText"/>
        <w:spacing w:before="170" w:line="240" w:lineRule="exact"/>
        <w:ind w:right="31"/>
        <w:rPr>
          <w:sz w:val="11"/>
          <w:szCs w:val="11"/>
        </w:rPr>
      </w:pPr>
      <w:r>
        <w:t>I recommend that the use of chaperones be replaced by other immediate action conditions (including greater use of gender-based prohibitions or prohibitions on patient contact)</w:t>
      </w:r>
      <w:r>
        <w:rPr>
          <w:spacing w:val="-17"/>
        </w:rPr>
        <w:t xml:space="preserve"> </w:t>
      </w:r>
      <w:r>
        <w:t>and suspensions.</w:t>
      </w:r>
      <w:r>
        <w:rPr>
          <w:position w:val="7"/>
          <w:sz w:val="11"/>
        </w:rPr>
        <w:t>325</w:t>
      </w:r>
    </w:p>
    <w:p w:rsidR="00305168" w:rsidRDefault="00572EDE">
      <w:pPr>
        <w:pStyle w:val="Heading2"/>
        <w:spacing w:before="127" w:line="312" w:lineRule="exact"/>
        <w:ind w:right="1155"/>
        <w:rPr>
          <w:b w:val="0"/>
          <w:bCs w:val="0"/>
        </w:rPr>
      </w:pPr>
      <w:r>
        <w:rPr>
          <w:color w:val="4788B4"/>
        </w:rPr>
        <w:t>Improved handling of</w:t>
      </w:r>
      <w:r>
        <w:rPr>
          <w:color w:val="4788B4"/>
          <w:spacing w:val="-22"/>
        </w:rPr>
        <w:t xml:space="preserve"> </w:t>
      </w:r>
      <w:r>
        <w:rPr>
          <w:color w:val="4788B4"/>
        </w:rPr>
        <w:t>sexual misconduct</w:t>
      </w:r>
      <w:r>
        <w:rPr>
          <w:color w:val="4788B4"/>
          <w:spacing w:val="-6"/>
        </w:rPr>
        <w:t xml:space="preserve"> </w:t>
      </w:r>
      <w:r>
        <w:rPr>
          <w:color w:val="4788B4"/>
        </w:rPr>
        <w:t>cases</w:t>
      </w:r>
    </w:p>
    <w:p w:rsidR="00305168" w:rsidRDefault="00572EDE">
      <w:pPr>
        <w:pStyle w:val="BodyText"/>
        <w:spacing w:before="212" w:line="240" w:lineRule="exact"/>
        <w:ind w:right="232"/>
      </w:pPr>
      <w:r>
        <w:t>My review has highlighted the need for</w:t>
      </w:r>
      <w:r>
        <w:rPr>
          <w:spacing w:val="-24"/>
        </w:rPr>
        <w:t xml:space="preserve"> </w:t>
      </w:r>
      <w:r>
        <w:t>improved handling of sexual misconduct cases by the MBA and AHPRA. This is important for several reasons: to ensure that notifiers</w:t>
      </w:r>
      <w:r>
        <w:rPr>
          <w:spacing w:val="-22"/>
        </w:rPr>
        <w:t xml:space="preserve"> </w:t>
      </w:r>
      <w:r>
        <w:t>(especially</w:t>
      </w:r>
    </w:p>
    <w:p w:rsidR="00305168" w:rsidRDefault="00572EDE">
      <w:pPr>
        <w:pStyle w:val="BodyText"/>
        <w:spacing w:line="240" w:lineRule="exact"/>
        <w:ind w:right="-19"/>
      </w:pPr>
      <w:r>
        <w:t xml:space="preserve">victims) </w:t>
      </w:r>
      <w:r>
        <w:rPr>
          <w:spacing w:val="-3"/>
        </w:rPr>
        <w:t xml:space="preserve">are </w:t>
      </w:r>
      <w:r>
        <w:t>treated with empathy and sensitivity; that immediate action and speedy investigation is undertaken where warranted, to protect</w:t>
      </w:r>
      <w:r>
        <w:rPr>
          <w:spacing w:val="-23"/>
        </w:rPr>
        <w:t xml:space="preserve"> </w:t>
      </w:r>
      <w:r>
        <w:t>the</w:t>
      </w:r>
      <w:r>
        <w:rPr>
          <w:spacing w:val="-5"/>
        </w:rPr>
        <w:t xml:space="preserve"> </w:t>
      </w:r>
      <w:r>
        <w:t xml:space="preserve">public; that regulatory decisions are taken on a consistent basis, in accordance with the National Law and policy guidance; and that practitioners are treated </w:t>
      </w:r>
      <w:r>
        <w:rPr>
          <w:spacing w:val="-4"/>
        </w:rPr>
        <w:t>fairly.</w:t>
      </w:r>
    </w:p>
    <w:p w:rsidR="00305168" w:rsidRDefault="00572EDE">
      <w:pPr>
        <w:pStyle w:val="BodyText"/>
        <w:spacing w:before="170" w:line="240" w:lineRule="exact"/>
        <w:ind w:right="98"/>
      </w:pPr>
      <w:r>
        <w:t xml:space="preserve">There </w:t>
      </w:r>
      <w:r>
        <w:rPr>
          <w:spacing w:val="-3"/>
        </w:rPr>
        <w:t xml:space="preserve">are </w:t>
      </w:r>
      <w:r>
        <w:t xml:space="preserve">many competing pressures on the National Scheme. Allegations of serious clinical performance concerns also necessitate prompt and thorough assessment and investigation, given the implications for patient </w:t>
      </w:r>
      <w:r>
        <w:rPr>
          <w:spacing w:val="-3"/>
        </w:rPr>
        <w:t xml:space="preserve">safety. However, </w:t>
      </w:r>
      <w:r>
        <w:t>sexual misconduct allegations are in a special category.</w:t>
      </w:r>
      <w:r>
        <w:rPr>
          <w:spacing w:val="-6"/>
        </w:rPr>
        <w:t xml:space="preserve"> </w:t>
      </w:r>
      <w:r>
        <w:t>Patients</w:t>
      </w:r>
      <w:r>
        <w:rPr>
          <w:spacing w:val="-6"/>
        </w:rPr>
        <w:t xml:space="preserve"> </w:t>
      </w:r>
      <w:r>
        <w:t>know</w:t>
      </w:r>
      <w:r>
        <w:rPr>
          <w:spacing w:val="-6"/>
        </w:rPr>
        <w:t xml:space="preserve"> </w:t>
      </w:r>
      <w:r>
        <w:t>there</w:t>
      </w:r>
      <w:r>
        <w:rPr>
          <w:spacing w:val="-6"/>
        </w:rPr>
        <w:t xml:space="preserve"> </w:t>
      </w:r>
      <w:r>
        <w:t>are</w:t>
      </w:r>
      <w:r>
        <w:rPr>
          <w:spacing w:val="-6"/>
        </w:rPr>
        <w:t xml:space="preserve"> </w:t>
      </w:r>
      <w:r>
        <w:t>risks</w:t>
      </w:r>
      <w:r>
        <w:rPr>
          <w:spacing w:val="-6"/>
        </w:rPr>
        <w:t xml:space="preserve"> </w:t>
      </w:r>
      <w:r>
        <w:t>in</w:t>
      </w:r>
      <w:r>
        <w:rPr>
          <w:spacing w:val="-6"/>
        </w:rPr>
        <w:t xml:space="preserve"> </w:t>
      </w:r>
      <w:r>
        <w:t>medical interventions. They do not know and should not expect a health consultation to be a place where they may be indecently assaulted. They</w:t>
      </w:r>
      <w:r>
        <w:rPr>
          <w:spacing w:val="-19"/>
        </w:rPr>
        <w:t xml:space="preserve"> </w:t>
      </w:r>
      <w:r>
        <w:t>trust</w:t>
      </w:r>
    </w:p>
    <w:p w:rsidR="00305168" w:rsidRDefault="00572EDE">
      <w:pPr>
        <w:pStyle w:val="BodyText"/>
        <w:spacing w:line="240" w:lineRule="exact"/>
        <w:ind w:right="78"/>
      </w:pPr>
      <w:r>
        <w:t>health practitioners never to use patients for</w:t>
      </w:r>
      <w:r>
        <w:rPr>
          <w:spacing w:val="-14"/>
        </w:rPr>
        <w:t xml:space="preserve"> </w:t>
      </w:r>
      <w:r>
        <w:t>their own sexual gratification, and that regulators will protect patients if there are any concerns about inappropriate behaviour by a</w:t>
      </w:r>
      <w:r>
        <w:rPr>
          <w:spacing w:val="-26"/>
        </w:rPr>
        <w:t xml:space="preserve"> </w:t>
      </w:r>
      <w:r>
        <w:t>practitioner.</w:t>
      </w:r>
    </w:p>
    <w:p w:rsidR="00305168" w:rsidRDefault="00572EDE">
      <w:pPr>
        <w:pStyle w:val="BodyText"/>
        <w:spacing w:before="170" w:line="240" w:lineRule="exact"/>
        <w:ind w:right="38"/>
      </w:pPr>
      <w:r>
        <w:t>I recommend that AHPRA develop highly specialised staff and investigators for handling sexual misconduct cases, who can establish rapport and deal with victims empathetically, and invest in specialist training and skills for these staff.</w:t>
      </w:r>
      <w:r>
        <w:rPr>
          <w:position w:val="7"/>
          <w:sz w:val="11"/>
          <w:szCs w:val="11"/>
        </w:rPr>
        <w:t xml:space="preserve">326 </w:t>
      </w:r>
      <w:r>
        <w:t>It is important that AHPRA staff keep notifiers (in particular notifiers personally</w:t>
      </w:r>
      <w:r>
        <w:rPr>
          <w:spacing w:val="-17"/>
        </w:rPr>
        <w:t xml:space="preserve"> </w:t>
      </w:r>
      <w:r>
        <w:t>affected by practitioner conduct) well informed as to progress in ‘their case’. The need for</w:t>
      </w:r>
      <w:r>
        <w:rPr>
          <w:spacing w:val="-27"/>
        </w:rPr>
        <w:t xml:space="preserve"> </w:t>
      </w:r>
      <w:r>
        <w:t xml:space="preserve">amendments to the confidentiality provisions in the National Law is discussed </w:t>
      </w:r>
      <w:r>
        <w:rPr>
          <w:spacing w:val="-2"/>
        </w:rPr>
        <w:t xml:space="preserve">below. </w:t>
      </w:r>
      <w:r>
        <w:rPr>
          <w:spacing w:val="-3"/>
        </w:rPr>
        <w:t xml:space="preserve">However, </w:t>
      </w:r>
      <w:r>
        <w:t>AHPRA</w:t>
      </w:r>
      <w:r>
        <w:rPr>
          <w:spacing w:val="1"/>
        </w:rPr>
        <w:t xml:space="preserve"> </w:t>
      </w:r>
      <w:r>
        <w:t>should</w:t>
      </w:r>
    </w:p>
    <w:p w:rsidR="00305168" w:rsidRDefault="00572EDE">
      <w:pPr>
        <w:pStyle w:val="BodyText"/>
        <w:spacing w:before="57" w:line="240" w:lineRule="exact"/>
        <w:ind w:right="1208"/>
        <w:rPr>
          <w:sz w:val="11"/>
          <w:szCs w:val="11"/>
        </w:rPr>
      </w:pPr>
      <w:r>
        <w:br w:type="column"/>
        <w:t>also implement operational changes to improve communication with notifiers who report sexual misconduct, to the extent permitted by the</w:t>
      </w:r>
      <w:r>
        <w:rPr>
          <w:spacing w:val="-17"/>
        </w:rPr>
        <w:t xml:space="preserve"> </w:t>
      </w:r>
      <w:r>
        <w:t>current law.</w:t>
      </w:r>
      <w:r>
        <w:rPr>
          <w:position w:val="7"/>
          <w:sz w:val="11"/>
        </w:rPr>
        <w:t>327</w:t>
      </w:r>
    </w:p>
    <w:p w:rsidR="00305168" w:rsidRDefault="00572EDE">
      <w:pPr>
        <w:pStyle w:val="BodyText"/>
        <w:spacing w:before="170" w:line="240" w:lineRule="exact"/>
        <w:ind w:right="1549"/>
      </w:pPr>
      <w:r>
        <w:t>Where an allegation of sexual misconduct does proceed to an investigation, it needs to be undertaken as a priority, given the</w:t>
      </w:r>
      <w:r>
        <w:rPr>
          <w:spacing w:val="-25"/>
        </w:rPr>
        <w:t xml:space="preserve"> </w:t>
      </w:r>
      <w:r>
        <w:t>potential high risk and the impact of interim</w:t>
      </w:r>
      <w:r>
        <w:rPr>
          <w:spacing w:val="-10"/>
        </w:rPr>
        <w:t xml:space="preserve"> </w:t>
      </w:r>
      <w:r>
        <w:t>restrictions on patients, practitioners and health</w:t>
      </w:r>
      <w:r>
        <w:rPr>
          <w:spacing w:val="-9"/>
        </w:rPr>
        <w:t xml:space="preserve"> </w:t>
      </w:r>
      <w:r>
        <w:t>services.</w:t>
      </w:r>
    </w:p>
    <w:p w:rsidR="00305168" w:rsidRDefault="00572EDE">
      <w:pPr>
        <w:pStyle w:val="BodyText"/>
        <w:spacing w:line="240" w:lineRule="exact"/>
        <w:ind w:right="1124"/>
      </w:pPr>
      <w:r>
        <w:t xml:space="preserve">Specialist staff will assist in the speedy and thorough assessment and investigation of sexual misconduct cases. </w:t>
      </w:r>
      <w:r>
        <w:rPr>
          <w:spacing w:val="-3"/>
        </w:rPr>
        <w:t xml:space="preserve">Ideally, </w:t>
      </w:r>
      <w:r>
        <w:t>investigations of sexual misconduct allegations should be completed</w:t>
      </w:r>
      <w:r>
        <w:rPr>
          <w:spacing w:val="-13"/>
        </w:rPr>
        <w:t xml:space="preserve"> </w:t>
      </w:r>
      <w:r>
        <w:t>within six months.</w:t>
      </w:r>
    </w:p>
    <w:p w:rsidR="00305168" w:rsidRDefault="00572EDE">
      <w:pPr>
        <w:pStyle w:val="BodyText"/>
        <w:spacing w:before="170" w:line="240" w:lineRule="exact"/>
        <w:ind w:right="1175"/>
      </w:pPr>
      <w:r>
        <w:t>The average duration of current interim</w:t>
      </w:r>
      <w:r>
        <w:rPr>
          <w:spacing w:val="-20"/>
        </w:rPr>
        <w:t xml:space="preserve"> </w:t>
      </w:r>
      <w:r>
        <w:t>chaperone conditions of 1.8 years is unacceptable. Interim restrictions and suspensions should not remain in place more than 12 months, except in exceptional cases of delay necessitated by external decision- makers (police, tribunals or courts).</w:t>
      </w:r>
      <w:r>
        <w:rPr>
          <w:position w:val="7"/>
          <w:sz w:val="11"/>
          <w:szCs w:val="11"/>
        </w:rPr>
        <w:t xml:space="preserve">328 </w:t>
      </w:r>
      <w:r>
        <w:t xml:space="preserve">As noted by the Supreme Court of Victoria stated in </w:t>
      </w:r>
      <w:r>
        <w:rPr>
          <w:rFonts w:ascii="DINOT-Italic" w:eastAsia="DINOT-Italic" w:hAnsi="DINOT-Italic" w:cs="DINOT-Italic"/>
          <w:i/>
        </w:rPr>
        <w:t>Kozanoglu</w:t>
      </w:r>
      <w:r>
        <w:t>, ‘the entire legislative scheme breaks down if</w:t>
      </w:r>
      <w:r>
        <w:rPr>
          <w:spacing w:val="-29"/>
        </w:rPr>
        <w:t xml:space="preserve"> </w:t>
      </w:r>
      <w:r>
        <w:t>there is a lengthy delay between an IAC and a complete hearing on the merits’.</w:t>
      </w:r>
      <w:r>
        <w:rPr>
          <w:position w:val="7"/>
          <w:sz w:val="11"/>
          <w:szCs w:val="11"/>
        </w:rPr>
        <w:t xml:space="preserve">329 </w:t>
      </w:r>
      <w:r>
        <w:t>Delay is stressful and unfair to notifiers and</w:t>
      </w:r>
      <w:r>
        <w:rPr>
          <w:spacing w:val="-10"/>
        </w:rPr>
        <w:t xml:space="preserve"> </w:t>
      </w:r>
      <w:r>
        <w:t>practitioners.</w:t>
      </w:r>
    </w:p>
    <w:p w:rsidR="00305168" w:rsidRDefault="00572EDE">
      <w:pPr>
        <w:pStyle w:val="BodyText"/>
        <w:spacing w:before="170" w:line="240" w:lineRule="exact"/>
        <w:ind w:right="1423"/>
      </w:pPr>
      <w:r>
        <w:rPr>
          <w:spacing w:val="-3"/>
        </w:rPr>
        <w:t xml:space="preserve">However, </w:t>
      </w:r>
      <w:r>
        <w:t>responsibility for delays cannot</w:t>
      </w:r>
      <w:r>
        <w:rPr>
          <w:spacing w:val="-18"/>
        </w:rPr>
        <w:t xml:space="preserve"> </w:t>
      </w:r>
      <w:r>
        <w:t>simply be laid at the door of the MBA and AHPRA. The justice system also has a critical role to</w:t>
      </w:r>
      <w:r>
        <w:rPr>
          <w:spacing w:val="-22"/>
        </w:rPr>
        <w:t xml:space="preserve"> </w:t>
      </w:r>
      <w:r>
        <w:rPr>
          <w:spacing w:val="-3"/>
        </w:rPr>
        <w:t>play.</w:t>
      </w:r>
    </w:p>
    <w:p w:rsidR="00305168" w:rsidRDefault="00572EDE">
      <w:pPr>
        <w:pStyle w:val="BodyText"/>
        <w:spacing w:line="240" w:lineRule="exact"/>
        <w:ind w:right="1199"/>
      </w:pPr>
      <w:r>
        <w:t>There are frequently long delays before charges (following concluded investigations) can be heard by a responsible tribunal. Delays in hearings and decisions from tribunals and courts leave</w:t>
      </w:r>
      <w:r>
        <w:rPr>
          <w:spacing w:val="-15"/>
        </w:rPr>
        <w:t xml:space="preserve"> </w:t>
      </w:r>
      <w:r>
        <w:t>National Boards hamstrung, since they cannot responsibly remove an interim restriction while waiting for cases to be heard. This issue needs to be followed up with the justice</w:t>
      </w:r>
      <w:r>
        <w:rPr>
          <w:spacing w:val="-1"/>
        </w:rPr>
        <w:t xml:space="preserve"> </w:t>
      </w:r>
      <w:r>
        <w:rPr>
          <w:spacing w:val="-3"/>
        </w:rPr>
        <w:t>sector.</w:t>
      </w:r>
    </w:p>
    <w:p w:rsidR="00305168" w:rsidRDefault="00305168">
      <w:pPr>
        <w:spacing w:before="9"/>
        <w:rPr>
          <w:rFonts w:ascii="DINOT" w:eastAsia="DINOT" w:hAnsi="DINOT" w:cs="DINOT"/>
          <w:sz w:val="16"/>
          <w:szCs w:val="16"/>
        </w:rPr>
      </w:pPr>
    </w:p>
    <w:p w:rsidR="00305168" w:rsidRDefault="00572EDE">
      <w:pPr>
        <w:pStyle w:val="Heading4"/>
        <w:ind w:right="1807"/>
        <w:rPr>
          <w:b w:val="0"/>
          <w:bCs w:val="0"/>
        </w:rPr>
      </w:pPr>
      <w:r>
        <w:t>More consistent</w:t>
      </w:r>
      <w:r>
        <w:rPr>
          <w:spacing w:val="-16"/>
        </w:rPr>
        <w:t xml:space="preserve"> </w:t>
      </w:r>
      <w:r>
        <w:t>decision-making</w:t>
      </w:r>
    </w:p>
    <w:p w:rsidR="00305168" w:rsidRDefault="00572EDE">
      <w:pPr>
        <w:pStyle w:val="BodyText"/>
        <w:spacing w:before="166" w:line="240" w:lineRule="exact"/>
        <w:ind w:right="1144"/>
      </w:pPr>
      <w:r>
        <w:t>My review of current cases reveals that chaperone conditions are imposed in a wide range of circumstances. The current approach of Board committees is not consistent. The practice varies between states and territories, and there may</w:t>
      </w:r>
      <w:r>
        <w:rPr>
          <w:spacing w:val="-18"/>
        </w:rPr>
        <w:t xml:space="preserve"> </w:t>
      </w:r>
      <w:r>
        <w:t>even be a lack of consistency within a single</w:t>
      </w:r>
      <w:r>
        <w:rPr>
          <w:spacing w:val="-9"/>
        </w:rPr>
        <w:t xml:space="preserve"> </w:t>
      </w:r>
      <w:r>
        <w:t>jurisdiction. This may reflect changing membership of Board committees and differing advice from AHPRA staff in local offices, possibly influenced by varying signals from responsible</w:t>
      </w:r>
      <w:r>
        <w:rPr>
          <w:spacing w:val="-14"/>
        </w:rPr>
        <w:t xml:space="preserve"> </w:t>
      </w:r>
      <w:r>
        <w:t>tribunals.</w:t>
      </w:r>
    </w:p>
    <w:p w:rsidR="00305168" w:rsidRDefault="00305168">
      <w:pPr>
        <w:spacing w:line="240" w:lineRule="exact"/>
        <w:sectPr w:rsidR="00305168">
          <w:pgSz w:w="11910" w:h="16840"/>
          <w:pgMar w:top="1020" w:right="0" w:bottom="960" w:left="1020" w:header="0" w:footer="764" w:gutter="0"/>
          <w:cols w:num="2" w:space="720" w:equalWidth="0">
            <w:col w:w="4621" w:space="481"/>
            <w:col w:w="5788"/>
          </w:cols>
        </w:sectPr>
      </w:pPr>
    </w:p>
    <w:p w:rsidR="00305168" w:rsidRDefault="00305168">
      <w:pPr>
        <w:spacing w:before="8"/>
        <w:rPr>
          <w:rFonts w:ascii="DINOT" w:eastAsia="DINOT" w:hAnsi="DINOT" w:cs="DINOT"/>
          <w:sz w:val="14"/>
          <w:szCs w:val="14"/>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4445" r="8255" b="5080"/>
                <wp:docPr id="19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92" name="Group 37"/>
                        <wpg:cNvGrpSpPr>
                          <a:grpSpLocks/>
                        </wpg:cNvGrpSpPr>
                        <wpg:grpSpPr bwMode="auto">
                          <a:xfrm>
                            <a:off x="8" y="8"/>
                            <a:ext cx="1440" cy="2"/>
                            <a:chOff x="8" y="8"/>
                            <a:chExt cx="1440" cy="2"/>
                          </a:xfrm>
                        </wpg:grpSpPr>
                        <wps:wsp>
                          <wps:cNvPr id="193" name="Freeform 3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84AF00C" id="Group 3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">
                <v:group id="Group 3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3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qtMEA&#10;AADcAAAADwAAAGRycy9kb3ducmV2LnhtbERPS4vCMBC+C/6HMII3TVUQ7ZoW0RUFTz5Y2NvQzLbF&#10;ZlKabO3urzeC4G0+vues0s5UoqXGlZYVTMYRCOLM6pJzBdfLbrQA4TyyxsoyKfgjB2nS760w1vbO&#10;J2rPPhchhF2MCgrv61hKlxVk0I1tTRy4H9sY9AE2udQN3kO4qeQ0iubSYMmhocCaNgVlt/OvUTDb&#10;777w+yi303V2av/nbD19WqWGg279AcJT59/il/ugw/zlDJ7PhAt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IqrTBAAAA3AAAAA8AAAAAAAAAAAAAAAAAmAIAAGRycy9kb3du&#10;cmV2LnhtbFBLBQYAAAAABAAEAPUAAACGAw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15"/>
        </w:numPr>
        <w:tabs>
          <w:tab w:val="left" w:pos="398"/>
        </w:tabs>
        <w:spacing w:before="26" w:line="192" w:lineRule="exact"/>
        <w:ind w:right="1201"/>
        <w:jc w:val="left"/>
        <w:rPr>
          <w:rFonts w:ascii="DINOT" w:eastAsia="DINOT" w:hAnsi="DINOT" w:cs="DINOT"/>
          <w:sz w:val="16"/>
          <w:szCs w:val="16"/>
        </w:rPr>
      </w:pPr>
      <w:r>
        <w:rPr>
          <w:rFonts w:ascii="DINOT" w:eastAsia="DINOT" w:hAnsi="DINOT" w:cs="DINOT"/>
          <w:sz w:val="16"/>
          <w:szCs w:val="16"/>
        </w:rPr>
        <w:t xml:space="preserve">During the </w:t>
      </w:r>
      <w:r>
        <w:rPr>
          <w:rFonts w:ascii="DINOT" w:eastAsia="DINOT" w:hAnsi="DINOT" w:cs="DINOT"/>
          <w:spacing w:val="-3"/>
          <w:sz w:val="16"/>
          <w:szCs w:val="16"/>
        </w:rPr>
        <w:t xml:space="preserve">review, </w:t>
      </w:r>
      <w:r>
        <w:rPr>
          <w:rFonts w:ascii="DINOT" w:eastAsia="DINOT" w:hAnsi="DINOT" w:cs="DINOT"/>
          <w:sz w:val="16"/>
          <w:szCs w:val="16"/>
        </w:rPr>
        <w:t>this suggestion was made by former Health Services Commissioner Beth Wilson. I also note an example of an immediate registration action imposed by the Queensland Health Ombudsman: ‘The practitioner must not practise in any role requiring direct or indirect clinical patient contact (including supervision of other practitioners engaged in [such] contact). The practitioner</w:t>
      </w:r>
      <w:r>
        <w:rPr>
          <w:rFonts w:ascii="DINOT" w:eastAsia="DINOT" w:hAnsi="DINOT" w:cs="DINOT"/>
          <w:spacing w:val="-4"/>
          <w:sz w:val="16"/>
          <w:szCs w:val="16"/>
        </w:rPr>
        <w:t xml:space="preserve"> </w:t>
      </w:r>
      <w:r>
        <w:rPr>
          <w:rFonts w:ascii="DINOT" w:eastAsia="DINOT" w:hAnsi="DINOT" w:cs="DINOT"/>
          <w:sz w:val="16"/>
          <w:szCs w:val="16"/>
        </w:rPr>
        <w:t>may</w:t>
      </w:r>
      <w:r>
        <w:rPr>
          <w:rFonts w:ascii="DINOT" w:eastAsia="DINOT" w:hAnsi="DINOT" w:cs="DINOT"/>
          <w:spacing w:val="-4"/>
          <w:sz w:val="16"/>
          <w:szCs w:val="16"/>
        </w:rPr>
        <w:t xml:space="preserve"> </w:t>
      </w:r>
      <w:r>
        <w:rPr>
          <w:rFonts w:ascii="DINOT" w:eastAsia="DINOT" w:hAnsi="DINOT" w:cs="DINOT"/>
          <w:sz w:val="16"/>
          <w:szCs w:val="16"/>
        </w:rPr>
        <w:t>only</w:t>
      </w:r>
      <w:r>
        <w:rPr>
          <w:rFonts w:ascii="DINOT" w:eastAsia="DINOT" w:hAnsi="DINOT" w:cs="DINOT"/>
          <w:spacing w:val="-4"/>
          <w:sz w:val="16"/>
          <w:szCs w:val="16"/>
        </w:rPr>
        <w:t xml:space="preserve"> </w:t>
      </w:r>
      <w:r>
        <w:rPr>
          <w:rFonts w:ascii="DINOT" w:eastAsia="DINOT" w:hAnsi="DINOT" w:cs="DINOT"/>
          <w:sz w:val="16"/>
          <w:szCs w:val="16"/>
        </w:rPr>
        <w:t>use</w:t>
      </w:r>
      <w:r>
        <w:rPr>
          <w:rFonts w:ascii="DINOT" w:eastAsia="DINOT" w:hAnsi="DINOT" w:cs="DINOT"/>
          <w:spacing w:val="-4"/>
          <w:sz w:val="16"/>
          <w:szCs w:val="16"/>
        </w:rPr>
        <w:t xml:space="preserve"> </w:t>
      </w:r>
      <w:r>
        <w:rPr>
          <w:rFonts w:ascii="DINOT" w:eastAsia="DINOT" w:hAnsi="DINOT" w:cs="DINOT"/>
          <w:sz w:val="16"/>
          <w:szCs w:val="16"/>
        </w:rPr>
        <w:t>his</w:t>
      </w:r>
      <w:r>
        <w:rPr>
          <w:rFonts w:ascii="DINOT" w:eastAsia="DINOT" w:hAnsi="DINOT" w:cs="DINOT"/>
          <w:spacing w:val="-4"/>
          <w:sz w:val="16"/>
          <w:szCs w:val="16"/>
        </w:rPr>
        <w:t xml:space="preserve"> </w:t>
      </w:r>
      <w:r>
        <w:rPr>
          <w:rFonts w:ascii="DINOT" w:eastAsia="DINOT" w:hAnsi="DINOT" w:cs="DINOT"/>
          <w:sz w:val="16"/>
          <w:szCs w:val="16"/>
        </w:rPr>
        <w:t>professional</w:t>
      </w:r>
      <w:r>
        <w:rPr>
          <w:rFonts w:ascii="DINOT" w:eastAsia="DINOT" w:hAnsi="DINOT" w:cs="DINOT"/>
          <w:spacing w:val="-4"/>
          <w:sz w:val="16"/>
          <w:szCs w:val="16"/>
        </w:rPr>
        <w:t xml:space="preserve"> </w:t>
      </w:r>
      <w:r>
        <w:rPr>
          <w:rFonts w:ascii="DINOT" w:eastAsia="DINOT" w:hAnsi="DINOT" w:cs="DINOT"/>
          <w:sz w:val="16"/>
          <w:szCs w:val="16"/>
        </w:rPr>
        <w:t>knowledge</w:t>
      </w:r>
      <w:r>
        <w:rPr>
          <w:rFonts w:ascii="DINOT" w:eastAsia="DINOT" w:hAnsi="DINOT" w:cs="DINOT"/>
          <w:spacing w:val="-4"/>
          <w:sz w:val="16"/>
          <w:szCs w:val="16"/>
        </w:rPr>
        <w:t xml:space="preserve"> </w:t>
      </w:r>
      <w:r>
        <w:rPr>
          <w:rFonts w:ascii="DINOT" w:eastAsia="DINOT" w:hAnsi="DINOT" w:cs="DINOT"/>
          <w:sz w:val="16"/>
          <w:szCs w:val="16"/>
        </w:rPr>
        <w:t>to</w:t>
      </w:r>
      <w:r>
        <w:rPr>
          <w:rFonts w:ascii="DINOT" w:eastAsia="DINOT" w:hAnsi="DINOT" w:cs="DINOT"/>
          <w:spacing w:val="-4"/>
          <w:sz w:val="16"/>
          <w:szCs w:val="16"/>
        </w:rPr>
        <w:t xml:space="preserve"> </w:t>
      </w:r>
      <w:r>
        <w:rPr>
          <w:rFonts w:ascii="DINOT" w:eastAsia="DINOT" w:hAnsi="DINOT" w:cs="DINOT"/>
          <w:sz w:val="16"/>
          <w:szCs w:val="16"/>
        </w:rPr>
        <w:t>practise</w:t>
      </w:r>
      <w:r>
        <w:rPr>
          <w:rFonts w:ascii="DINOT" w:eastAsia="DINOT" w:hAnsi="DINOT" w:cs="DINOT"/>
          <w:spacing w:val="-4"/>
          <w:sz w:val="16"/>
          <w:szCs w:val="16"/>
        </w:rPr>
        <w:t xml:space="preserve"> </w:t>
      </w:r>
      <w:r>
        <w:rPr>
          <w:rFonts w:ascii="DINOT" w:eastAsia="DINOT" w:hAnsi="DINOT" w:cs="DINOT"/>
          <w:sz w:val="16"/>
          <w:szCs w:val="16"/>
        </w:rPr>
        <w:t>in</w:t>
      </w:r>
      <w:r>
        <w:rPr>
          <w:rFonts w:ascii="DINOT" w:eastAsia="DINOT" w:hAnsi="DINOT" w:cs="DINOT"/>
          <w:spacing w:val="-4"/>
          <w:sz w:val="16"/>
          <w:szCs w:val="16"/>
        </w:rPr>
        <w:t xml:space="preserve"> </w:t>
      </w:r>
      <w:r>
        <w:rPr>
          <w:rFonts w:ascii="DINOT" w:eastAsia="DINOT" w:hAnsi="DINOT" w:cs="DINOT"/>
          <w:sz w:val="16"/>
          <w:szCs w:val="16"/>
        </w:rPr>
        <w:t>management,</w:t>
      </w:r>
      <w:r>
        <w:rPr>
          <w:rFonts w:ascii="DINOT" w:eastAsia="DINOT" w:hAnsi="DINOT" w:cs="DINOT"/>
          <w:spacing w:val="-4"/>
          <w:sz w:val="16"/>
          <w:szCs w:val="16"/>
        </w:rPr>
        <w:t xml:space="preserve"> </w:t>
      </w:r>
      <w:r>
        <w:rPr>
          <w:rFonts w:ascii="DINOT" w:eastAsia="DINOT" w:hAnsi="DINOT" w:cs="DINOT"/>
          <w:sz w:val="16"/>
          <w:szCs w:val="16"/>
        </w:rPr>
        <w:t>education,</w:t>
      </w:r>
      <w:r>
        <w:rPr>
          <w:rFonts w:ascii="DINOT" w:eastAsia="DINOT" w:hAnsi="DINOT" w:cs="DINOT"/>
          <w:spacing w:val="-4"/>
          <w:sz w:val="16"/>
          <w:szCs w:val="16"/>
        </w:rPr>
        <w:t xml:space="preserve"> </w:t>
      </w:r>
      <w:r>
        <w:rPr>
          <w:rFonts w:ascii="DINOT" w:eastAsia="DINOT" w:hAnsi="DINOT" w:cs="DINOT"/>
          <w:sz w:val="16"/>
          <w:szCs w:val="16"/>
        </w:rPr>
        <w:t>research,</w:t>
      </w:r>
      <w:r>
        <w:rPr>
          <w:rFonts w:ascii="DINOT" w:eastAsia="DINOT" w:hAnsi="DINOT" w:cs="DINOT"/>
          <w:spacing w:val="-4"/>
          <w:sz w:val="16"/>
          <w:szCs w:val="16"/>
        </w:rPr>
        <w:t xml:space="preserve"> </w:t>
      </w:r>
      <w:r>
        <w:rPr>
          <w:rFonts w:ascii="DINOT" w:eastAsia="DINOT" w:hAnsi="DINOT" w:cs="DINOT"/>
          <w:sz w:val="16"/>
          <w:szCs w:val="16"/>
        </w:rPr>
        <w:t>advisory,</w:t>
      </w:r>
      <w:r>
        <w:rPr>
          <w:rFonts w:ascii="DINOT" w:eastAsia="DINOT" w:hAnsi="DINOT" w:cs="DINOT"/>
          <w:spacing w:val="-4"/>
          <w:sz w:val="16"/>
          <w:szCs w:val="16"/>
        </w:rPr>
        <w:t xml:space="preserve"> </w:t>
      </w:r>
      <w:r>
        <w:rPr>
          <w:rFonts w:ascii="DINOT" w:eastAsia="DINOT" w:hAnsi="DINOT" w:cs="DINOT"/>
          <w:sz w:val="16"/>
          <w:szCs w:val="16"/>
        </w:rPr>
        <w:t>regulatory</w:t>
      </w:r>
      <w:r>
        <w:rPr>
          <w:rFonts w:ascii="DINOT" w:eastAsia="DINOT" w:hAnsi="DINOT" w:cs="DINOT"/>
          <w:spacing w:val="-4"/>
          <w:sz w:val="16"/>
          <w:szCs w:val="16"/>
        </w:rPr>
        <w:t xml:space="preserve"> </w:t>
      </w:r>
      <w:r>
        <w:rPr>
          <w:rFonts w:ascii="DINOT" w:eastAsia="DINOT" w:hAnsi="DINOT" w:cs="DINOT"/>
          <w:sz w:val="16"/>
          <w:szCs w:val="16"/>
        </w:rPr>
        <w:t>or</w:t>
      </w:r>
      <w:r>
        <w:rPr>
          <w:rFonts w:ascii="DINOT" w:eastAsia="DINOT" w:hAnsi="DINOT" w:cs="DINOT"/>
          <w:spacing w:val="-4"/>
          <w:sz w:val="16"/>
          <w:szCs w:val="16"/>
        </w:rPr>
        <w:t xml:space="preserve"> </w:t>
      </w:r>
      <w:r>
        <w:rPr>
          <w:rFonts w:ascii="DINOT" w:eastAsia="DINOT" w:hAnsi="DINOT" w:cs="DINOT"/>
          <w:sz w:val="16"/>
          <w:szCs w:val="16"/>
        </w:rPr>
        <w:t>policy development</w:t>
      </w:r>
      <w:r>
        <w:rPr>
          <w:rFonts w:ascii="DINOT" w:eastAsia="DINOT" w:hAnsi="DINOT" w:cs="DINOT"/>
          <w:spacing w:val="-22"/>
          <w:sz w:val="16"/>
          <w:szCs w:val="16"/>
        </w:rPr>
        <w:t xml:space="preserve"> </w:t>
      </w:r>
      <w:r>
        <w:rPr>
          <w:rFonts w:ascii="DINOT" w:eastAsia="DINOT" w:hAnsi="DINOT" w:cs="DINOT"/>
          <w:sz w:val="16"/>
          <w:szCs w:val="16"/>
        </w:rPr>
        <w:t>roles.’</w:t>
      </w:r>
      <w:r>
        <w:rPr>
          <w:rFonts w:ascii="DINOT" w:eastAsia="DINOT" w:hAnsi="DINOT" w:cs="DINOT"/>
          <w:spacing w:val="-22"/>
          <w:sz w:val="16"/>
          <w:szCs w:val="16"/>
        </w:rPr>
        <w:t xml:space="preserve"> </w:t>
      </w:r>
      <w:r>
        <w:rPr>
          <w:rFonts w:ascii="DINOT" w:eastAsia="DINOT" w:hAnsi="DINOT" w:cs="DINOT"/>
          <w:sz w:val="16"/>
          <w:szCs w:val="16"/>
        </w:rPr>
        <w:t>See:</w:t>
      </w:r>
      <w:r>
        <w:rPr>
          <w:rFonts w:ascii="DINOT" w:eastAsia="DINOT" w:hAnsi="DINOT" w:cs="DINOT"/>
          <w:spacing w:val="-22"/>
          <w:sz w:val="16"/>
          <w:szCs w:val="16"/>
        </w:rPr>
        <w:t xml:space="preserve"> </w:t>
      </w:r>
      <w:hyperlink r:id="rId89">
        <w:r>
          <w:rPr>
            <w:rFonts w:ascii="DINOT" w:eastAsia="DINOT" w:hAnsi="DINOT" w:cs="DINOT"/>
            <w:sz w:val="16"/>
            <w:szCs w:val="16"/>
            <w:u w:val="single" w:color="000000"/>
          </w:rPr>
          <w:t>www.oho.qld.gov.au/immediate-registration-action-taken-against-mr-yogeshkumar-m-patel.</w:t>
        </w:r>
      </w:hyperlink>
    </w:p>
    <w:p w:rsidR="00305168" w:rsidRDefault="00572EDE">
      <w:pPr>
        <w:pStyle w:val="ListParagraph"/>
        <w:numPr>
          <w:ilvl w:val="0"/>
          <w:numId w:val="15"/>
        </w:numPr>
        <w:tabs>
          <w:tab w:val="left" w:pos="398"/>
        </w:tabs>
        <w:spacing w:before="43"/>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w:t>
      </w:r>
    </w:p>
    <w:p w:rsidR="00305168" w:rsidRDefault="00572EDE">
      <w:pPr>
        <w:pStyle w:val="ListParagraph"/>
        <w:numPr>
          <w:ilvl w:val="0"/>
          <w:numId w:val="15"/>
        </w:numPr>
        <w:tabs>
          <w:tab w:val="left" w:pos="39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3.</w:t>
      </w:r>
    </w:p>
    <w:p w:rsidR="00305168" w:rsidRDefault="00572EDE">
      <w:pPr>
        <w:pStyle w:val="ListParagraph"/>
        <w:numPr>
          <w:ilvl w:val="0"/>
          <w:numId w:val="15"/>
        </w:numPr>
        <w:tabs>
          <w:tab w:val="left" w:pos="39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7.</w:t>
      </w:r>
    </w:p>
    <w:p w:rsidR="00305168" w:rsidRDefault="00572EDE">
      <w:pPr>
        <w:pStyle w:val="ListParagraph"/>
        <w:numPr>
          <w:ilvl w:val="0"/>
          <w:numId w:val="15"/>
        </w:numPr>
        <w:tabs>
          <w:tab w:val="left" w:pos="39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9.</w:t>
      </w:r>
    </w:p>
    <w:p w:rsidR="00305168" w:rsidRDefault="00572EDE">
      <w:pPr>
        <w:pStyle w:val="ListParagraph"/>
        <w:numPr>
          <w:ilvl w:val="0"/>
          <w:numId w:val="15"/>
        </w:numPr>
        <w:tabs>
          <w:tab w:val="left" w:pos="398"/>
        </w:tabs>
        <w:spacing w:before="44"/>
        <w:jc w:val="left"/>
        <w:rPr>
          <w:rFonts w:ascii="DINOT" w:eastAsia="DINOT" w:hAnsi="DINOT" w:cs="DINOT"/>
          <w:sz w:val="16"/>
          <w:szCs w:val="16"/>
        </w:rPr>
      </w:pPr>
      <w:r>
        <w:rPr>
          <w:rFonts w:ascii="DINOT-Italic"/>
          <w:i/>
          <w:sz w:val="16"/>
        </w:rPr>
        <w:t xml:space="preserve">Kozanoglu v Pharmacy Board of Australia </w:t>
      </w:r>
      <w:r>
        <w:rPr>
          <w:rFonts w:ascii="DINOT"/>
          <w:sz w:val="16"/>
        </w:rPr>
        <w:t>[2012] VSCA 295 at</w:t>
      </w:r>
      <w:r>
        <w:rPr>
          <w:rFonts w:ascii="DINOT"/>
          <w:spacing w:val="-4"/>
          <w:sz w:val="16"/>
        </w:rPr>
        <w:t xml:space="preserve"> </w:t>
      </w:r>
      <w:r>
        <w:rPr>
          <w:rFonts w:ascii="DINOT"/>
          <w:sz w:val="16"/>
        </w:rPr>
        <w:t>[127].</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112"/>
      </w:pPr>
      <w:bookmarkStart w:id="146" w:name="Better_communication_with_police"/>
      <w:bookmarkStart w:id="147" w:name="Chaperones_in_exceptional_cases"/>
      <w:bookmarkStart w:id="148" w:name="_bookmark58"/>
      <w:bookmarkEnd w:id="146"/>
      <w:bookmarkEnd w:id="147"/>
      <w:bookmarkEnd w:id="148"/>
      <w:r>
        <w:t>My impression, confirmed by some members of local Board committees, is that some</w:t>
      </w:r>
      <w:r>
        <w:rPr>
          <w:spacing w:val="-19"/>
        </w:rPr>
        <w:t xml:space="preserve"> </w:t>
      </w:r>
      <w:r>
        <w:t>committees may be overly influenced by risk-averse legal advice and concern to impose the ‘minimum regulatory force’ or least restrictive intervention, without sufficient regard to the need for the intervention to be adequate to protect the public. I also heard from Board committee members concerned that their decision be</w:t>
      </w:r>
      <w:r>
        <w:rPr>
          <w:spacing w:val="-23"/>
        </w:rPr>
        <w:t xml:space="preserve"> </w:t>
      </w:r>
      <w:r>
        <w:t>appeal-proof.</w:t>
      </w:r>
    </w:p>
    <w:p w:rsidR="00305168" w:rsidRDefault="00572EDE">
      <w:pPr>
        <w:pStyle w:val="BodyText"/>
        <w:spacing w:before="170" w:line="240" w:lineRule="exact"/>
        <w:ind w:left="1133" w:right="143"/>
      </w:pPr>
      <w:r>
        <w:t>In a regulatory scheme with appeal</w:t>
      </w:r>
      <w:r>
        <w:rPr>
          <w:spacing w:val="-8"/>
        </w:rPr>
        <w:t xml:space="preserve"> </w:t>
      </w:r>
      <w:r>
        <w:t>mechanisms, it is inevitable that tribunals and courts will sometimes form a different view of what is a necessary and proportionate intervention to manage risk to patients. Board</w:t>
      </w:r>
      <w:r>
        <w:rPr>
          <w:spacing w:val="-13"/>
        </w:rPr>
        <w:t xml:space="preserve"> </w:t>
      </w:r>
      <w:r>
        <w:t>committees</w:t>
      </w:r>
    </w:p>
    <w:p w:rsidR="00305168" w:rsidRDefault="00572EDE">
      <w:pPr>
        <w:pStyle w:val="BodyText"/>
        <w:spacing w:line="240" w:lineRule="exact"/>
        <w:ind w:left="1133" w:right="146"/>
      </w:pPr>
      <w:r>
        <w:t xml:space="preserve">will naturally be influenced by precedents from tribunals in their state or territory. </w:t>
      </w:r>
      <w:r>
        <w:rPr>
          <w:spacing w:val="-3"/>
        </w:rPr>
        <w:t xml:space="preserve">However, </w:t>
      </w:r>
      <w:r>
        <w:t>their focus should be on their responsibility to protect the public rather than on the risk of</w:t>
      </w:r>
      <w:r>
        <w:rPr>
          <w:spacing w:val="-9"/>
        </w:rPr>
        <w:t xml:space="preserve"> </w:t>
      </w:r>
      <w:r>
        <w:t>being overturned on</w:t>
      </w:r>
      <w:r>
        <w:rPr>
          <w:spacing w:val="-4"/>
        </w:rPr>
        <w:t xml:space="preserve"> </w:t>
      </w:r>
      <w:r>
        <w:t>appeal.</w:t>
      </w:r>
    </w:p>
    <w:p w:rsidR="00305168" w:rsidRDefault="00572EDE">
      <w:pPr>
        <w:spacing w:before="170" w:line="240" w:lineRule="exact"/>
        <w:ind w:left="1133" w:right="407"/>
        <w:rPr>
          <w:rFonts w:ascii="DINOT-Italic" w:eastAsia="DINOT-Italic" w:hAnsi="DINOT-Italic" w:cs="DINOT-Italic"/>
          <w:sz w:val="20"/>
          <w:szCs w:val="20"/>
        </w:rPr>
      </w:pPr>
      <w:r>
        <w:rPr>
          <w:rFonts w:ascii="DINOT"/>
          <w:sz w:val="20"/>
        </w:rPr>
        <w:t xml:space="preserve">I recommend that AHPRA revise and update the </w:t>
      </w:r>
      <w:r>
        <w:rPr>
          <w:rFonts w:ascii="DINOT-Italic"/>
          <w:i/>
          <w:sz w:val="20"/>
        </w:rPr>
        <w:t>Guide to Decision-Making: Immediate</w:t>
      </w:r>
      <w:r>
        <w:rPr>
          <w:rFonts w:ascii="DINOT-Italic"/>
          <w:i/>
          <w:spacing w:val="-4"/>
          <w:sz w:val="20"/>
        </w:rPr>
        <w:t xml:space="preserve"> </w:t>
      </w:r>
      <w:r>
        <w:rPr>
          <w:rFonts w:ascii="DINOT-Italic"/>
          <w:i/>
          <w:sz w:val="20"/>
        </w:rPr>
        <w:t>Action</w:t>
      </w:r>
    </w:p>
    <w:p w:rsidR="00305168" w:rsidRDefault="00572EDE">
      <w:pPr>
        <w:pStyle w:val="BodyText"/>
        <w:spacing w:line="240" w:lineRule="exact"/>
        <w:ind w:left="1133" w:right="-20"/>
      </w:pPr>
      <w:r>
        <w:t>(December 2012), to provide clearer guidance to National Boards on relevant factors in the exercise of immediate action powers and on</w:t>
      </w:r>
      <w:r>
        <w:rPr>
          <w:spacing w:val="-12"/>
        </w:rPr>
        <w:t xml:space="preserve"> </w:t>
      </w:r>
      <w:r>
        <w:t>the</w:t>
      </w:r>
      <w:r>
        <w:rPr>
          <w:spacing w:val="-2"/>
        </w:rPr>
        <w:t xml:space="preserve"> </w:t>
      </w:r>
      <w:r>
        <w:t>appropriate level of intervention,</w:t>
      </w:r>
      <w:r>
        <w:rPr>
          <w:position w:val="7"/>
          <w:sz w:val="11"/>
        </w:rPr>
        <w:t xml:space="preserve">330 </w:t>
      </w:r>
      <w:r>
        <w:t>along the lines of the guidance issued by the GMC and the MPTS</w:t>
      </w:r>
      <w:r>
        <w:rPr>
          <w:spacing w:val="-6"/>
        </w:rPr>
        <w:t xml:space="preserve"> </w:t>
      </w:r>
      <w:r>
        <w:t>in</w:t>
      </w:r>
    </w:p>
    <w:p w:rsidR="00305168" w:rsidRDefault="00572EDE">
      <w:pPr>
        <w:pStyle w:val="BodyText"/>
        <w:spacing w:line="239" w:lineRule="exact"/>
        <w:ind w:left="1133" w:right="143"/>
      </w:pPr>
      <w:r>
        <w:t>the UK.</w:t>
      </w:r>
    </w:p>
    <w:p w:rsidR="00305168" w:rsidRDefault="00572EDE">
      <w:pPr>
        <w:pStyle w:val="BodyText"/>
        <w:spacing w:before="170" w:line="240" w:lineRule="exact"/>
        <w:ind w:left="1133" w:right="-17"/>
        <w:rPr>
          <w:sz w:val="11"/>
          <w:szCs w:val="11"/>
        </w:rPr>
      </w:pPr>
      <w:r>
        <w:t>The MBA needs to ensure that the practice of its delegates is consistent. I recommend that</w:t>
      </w:r>
      <w:r>
        <w:rPr>
          <w:spacing w:val="-17"/>
        </w:rPr>
        <w:t xml:space="preserve"> </w:t>
      </w:r>
      <w:r>
        <w:t>the</w:t>
      </w:r>
      <w:r>
        <w:rPr>
          <w:spacing w:val="-3"/>
        </w:rPr>
        <w:t xml:space="preserve"> </w:t>
      </w:r>
      <w:r>
        <w:t>MBA develop highly specialised delegated decision- makers for regulatory decision-making about sexual misconduct cases.</w:t>
      </w:r>
      <w:r>
        <w:rPr>
          <w:position w:val="7"/>
          <w:sz w:val="11"/>
        </w:rPr>
        <w:t xml:space="preserve">331 </w:t>
      </w:r>
      <w:r>
        <w:t>Consideration should also be given to the membership of IACs, to</w:t>
      </w:r>
      <w:r>
        <w:rPr>
          <w:spacing w:val="-14"/>
        </w:rPr>
        <w:t xml:space="preserve"> </w:t>
      </w:r>
      <w:r>
        <w:t>ensure that some members experienced in immediate action decision-making sit at each</w:t>
      </w:r>
      <w:r>
        <w:rPr>
          <w:spacing w:val="9"/>
        </w:rPr>
        <w:t xml:space="preserve"> </w:t>
      </w:r>
      <w:r>
        <w:t>hearing.</w:t>
      </w:r>
      <w:r>
        <w:rPr>
          <w:position w:val="7"/>
          <w:sz w:val="11"/>
        </w:rPr>
        <w:t>332</w:t>
      </w:r>
    </w:p>
    <w:p w:rsidR="00305168" w:rsidRDefault="00572EDE">
      <w:pPr>
        <w:pStyle w:val="BodyText"/>
        <w:spacing w:line="240" w:lineRule="exact"/>
        <w:ind w:left="1133" w:right="56"/>
        <w:rPr>
          <w:sz w:val="11"/>
          <w:szCs w:val="11"/>
        </w:rPr>
      </w:pPr>
      <w:r>
        <w:t>The MBA should undertake an audit of all sexual misconduct immediate action decisions, to</w:t>
      </w:r>
      <w:r>
        <w:rPr>
          <w:spacing w:val="-11"/>
        </w:rPr>
        <w:t xml:space="preserve"> </w:t>
      </w:r>
      <w:r>
        <w:t xml:space="preserve">ensure they </w:t>
      </w:r>
      <w:r>
        <w:rPr>
          <w:spacing w:val="-3"/>
        </w:rPr>
        <w:t xml:space="preserve">are </w:t>
      </w:r>
      <w:r>
        <w:t>adequately protecting the</w:t>
      </w:r>
      <w:r>
        <w:rPr>
          <w:spacing w:val="-2"/>
        </w:rPr>
        <w:t xml:space="preserve"> </w:t>
      </w:r>
      <w:r>
        <w:t>public.</w:t>
      </w:r>
      <w:r>
        <w:rPr>
          <w:position w:val="7"/>
          <w:sz w:val="11"/>
        </w:rPr>
        <w:t>333</w:t>
      </w:r>
    </w:p>
    <w:p w:rsidR="00305168" w:rsidRDefault="00572EDE">
      <w:pPr>
        <w:pStyle w:val="BodyText"/>
        <w:spacing w:before="170" w:line="240" w:lineRule="exact"/>
        <w:ind w:left="1133" w:right="167"/>
      </w:pPr>
      <w:r>
        <w:t>Given the impact on practitioners and health services of the use of more restrictive interventions, and the need to continue to</w:t>
      </w:r>
      <w:r>
        <w:rPr>
          <w:spacing w:val="-11"/>
        </w:rPr>
        <w:t xml:space="preserve"> </w:t>
      </w:r>
      <w:r>
        <w:t>assess risk to the patients and the public, it is important that the continued appropriateness of all interim restrictions be regularly reviewed. All interim restrictions and suspensions should be reviewed at least every six months and earlier if there</w:t>
      </w:r>
      <w:r>
        <w:rPr>
          <w:spacing w:val="-21"/>
        </w:rPr>
        <w:t xml:space="preserve"> </w:t>
      </w:r>
      <w:r>
        <w:t>are</w:t>
      </w:r>
    </w:p>
    <w:p w:rsidR="00305168" w:rsidRDefault="00572EDE">
      <w:pPr>
        <w:pStyle w:val="BodyText"/>
        <w:spacing w:before="57" w:line="240" w:lineRule="exact"/>
        <w:ind w:left="562" w:right="195"/>
      </w:pPr>
      <w:r>
        <w:br w:type="column"/>
        <w:t xml:space="preserve">triggers for </w:t>
      </w:r>
      <w:r>
        <w:rPr>
          <w:spacing w:val="-3"/>
        </w:rPr>
        <w:t xml:space="preserve">review, </w:t>
      </w:r>
      <w:r>
        <w:t>such as the laying of criminal charges, committal to stand trial or</w:t>
      </w:r>
      <w:r>
        <w:rPr>
          <w:spacing w:val="-9"/>
        </w:rPr>
        <w:t xml:space="preserve"> </w:t>
      </w:r>
      <w:r>
        <w:t>convictions.</w:t>
      </w:r>
      <w:r>
        <w:rPr>
          <w:position w:val="7"/>
          <w:sz w:val="11"/>
        </w:rPr>
        <w:t xml:space="preserve">334 </w:t>
      </w:r>
      <w:r>
        <w:t>There should also be much lower tolerance for breaches of chaperone conditions, which should trigger a further immediate action</w:t>
      </w:r>
      <w:r>
        <w:rPr>
          <w:spacing w:val="-11"/>
        </w:rPr>
        <w:t xml:space="preserve"> </w:t>
      </w:r>
      <w:r>
        <w:t>process</w:t>
      </w:r>
    </w:p>
    <w:p w:rsidR="00305168" w:rsidRDefault="00572EDE">
      <w:pPr>
        <w:pStyle w:val="BodyText"/>
        <w:spacing w:line="240" w:lineRule="exact"/>
        <w:ind w:left="562" w:right="623"/>
        <w:rPr>
          <w:sz w:val="11"/>
          <w:szCs w:val="11"/>
        </w:rPr>
      </w:pPr>
      <w:r>
        <w:t>and consideration of the need to suspend</w:t>
      </w:r>
      <w:r>
        <w:rPr>
          <w:spacing w:val="-6"/>
        </w:rPr>
        <w:t xml:space="preserve"> </w:t>
      </w:r>
      <w:r>
        <w:t>the practitioner.</w:t>
      </w:r>
      <w:r>
        <w:rPr>
          <w:position w:val="7"/>
          <w:sz w:val="11"/>
        </w:rPr>
        <w:t>335</w:t>
      </w:r>
    </w:p>
    <w:p w:rsidR="00305168" w:rsidRDefault="00305168">
      <w:pPr>
        <w:spacing w:before="9"/>
        <w:rPr>
          <w:rFonts w:ascii="DINOT" w:eastAsia="DINOT" w:hAnsi="DINOT" w:cs="DINOT"/>
          <w:sz w:val="16"/>
          <w:szCs w:val="16"/>
        </w:rPr>
      </w:pPr>
    </w:p>
    <w:p w:rsidR="00305168" w:rsidRDefault="00572EDE">
      <w:pPr>
        <w:pStyle w:val="Heading4"/>
        <w:ind w:left="562" w:right="195"/>
        <w:rPr>
          <w:b w:val="0"/>
          <w:bCs w:val="0"/>
        </w:rPr>
      </w:pPr>
      <w:r>
        <w:t>Better communication with</w:t>
      </w:r>
      <w:r>
        <w:rPr>
          <w:spacing w:val="-12"/>
        </w:rPr>
        <w:t xml:space="preserve"> </w:t>
      </w:r>
      <w:r>
        <w:t>police</w:t>
      </w:r>
    </w:p>
    <w:p w:rsidR="00305168" w:rsidRDefault="00572EDE">
      <w:pPr>
        <w:pStyle w:val="BodyText"/>
        <w:spacing w:before="166" w:line="240" w:lineRule="exact"/>
        <w:ind w:left="562" w:right="101"/>
      </w:pPr>
      <w:r>
        <w:t>A review in September 2016 of all active</w:t>
      </w:r>
      <w:r>
        <w:rPr>
          <w:spacing w:val="-20"/>
        </w:rPr>
        <w:t xml:space="preserve"> </w:t>
      </w:r>
      <w:r>
        <w:t xml:space="preserve">chaperone cases identified that </w:t>
      </w:r>
      <w:r>
        <w:rPr>
          <w:spacing w:val="-5"/>
        </w:rPr>
        <w:t xml:space="preserve">AHPRA’s </w:t>
      </w:r>
      <w:r>
        <w:t>interaction</w:t>
      </w:r>
      <w:r>
        <w:rPr>
          <w:spacing w:val="7"/>
        </w:rPr>
        <w:t xml:space="preserve"> </w:t>
      </w:r>
      <w:r>
        <w:t>with</w:t>
      </w:r>
    </w:p>
    <w:p w:rsidR="00305168" w:rsidRDefault="00572EDE">
      <w:pPr>
        <w:pStyle w:val="BodyText"/>
        <w:spacing w:line="240" w:lineRule="exact"/>
        <w:ind w:left="562" w:right="346"/>
      </w:pPr>
      <w:r>
        <w:t>the criminal justice system is variable. There is a lack of clarity about whether AHPRA contacts the police or relies on the notifier to do so.</w:t>
      </w:r>
      <w:r>
        <w:rPr>
          <w:spacing w:val="-8"/>
        </w:rPr>
        <w:t xml:space="preserve"> </w:t>
      </w:r>
      <w:r>
        <w:rPr>
          <w:spacing w:val="-3"/>
        </w:rPr>
        <w:t xml:space="preserve">Work </w:t>
      </w:r>
      <w:r>
        <w:t>currently under way to clarify when and how police are notified of allegations of indecent</w:t>
      </w:r>
      <w:r>
        <w:rPr>
          <w:spacing w:val="-15"/>
        </w:rPr>
        <w:t xml:space="preserve"> </w:t>
      </w:r>
      <w:r>
        <w:t>or</w:t>
      </w:r>
    </w:p>
    <w:p w:rsidR="00305168" w:rsidRDefault="00572EDE">
      <w:pPr>
        <w:pStyle w:val="BodyText"/>
        <w:spacing w:line="240" w:lineRule="exact"/>
        <w:ind w:left="562" w:right="114"/>
      </w:pPr>
      <w:r>
        <w:t>sexual assault, and to ensure good</w:t>
      </w:r>
      <w:r>
        <w:rPr>
          <w:spacing w:val="-18"/>
        </w:rPr>
        <w:t xml:space="preserve"> </w:t>
      </w:r>
      <w:r>
        <w:t>communication and information sharing between AHPRA and police, should be progressed.</w:t>
      </w:r>
      <w:r>
        <w:rPr>
          <w:position w:val="7"/>
          <w:sz w:val="11"/>
        </w:rPr>
        <w:t xml:space="preserve">336  </w:t>
      </w:r>
      <w:r>
        <w:t>It is</w:t>
      </w:r>
      <w:r>
        <w:rPr>
          <w:spacing w:val="-14"/>
        </w:rPr>
        <w:t xml:space="preserve"> </w:t>
      </w:r>
      <w:r>
        <w:t>important</w:t>
      </w:r>
    </w:p>
    <w:p w:rsidR="00305168" w:rsidRDefault="00572EDE">
      <w:pPr>
        <w:pStyle w:val="BodyText"/>
        <w:spacing w:line="240" w:lineRule="exact"/>
        <w:ind w:left="562" w:right="297"/>
      </w:pPr>
      <w:r>
        <w:t xml:space="preserve">that AHPRA be </w:t>
      </w:r>
      <w:r>
        <w:rPr>
          <w:spacing w:val="-3"/>
        </w:rPr>
        <w:t xml:space="preserve">kept </w:t>
      </w:r>
      <w:r>
        <w:t>aware of developments in police investigations and that relevant events (eg, laying charges or committal) are triggers</w:t>
      </w:r>
      <w:r>
        <w:rPr>
          <w:spacing w:val="-22"/>
        </w:rPr>
        <w:t xml:space="preserve"> </w:t>
      </w:r>
      <w:r>
        <w:t>for</w:t>
      </w:r>
    </w:p>
    <w:p w:rsidR="00305168" w:rsidRDefault="00572EDE">
      <w:pPr>
        <w:pStyle w:val="BodyText"/>
        <w:spacing w:line="240" w:lineRule="exact"/>
        <w:ind w:left="562" w:right="226"/>
      </w:pPr>
      <w:r>
        <w:t>reviewing risk and the need for immediate</w:t>
      </w:r>
      <w:r>
        <w:rPr>
          <w:spacing w:val="-14"/>
        </w:rPr>
        <w:t xml:space="preserve"> </w:t>
      </w:r>
      <w:r>
        <w:t>action. I recommend that AHPRA develop procedural guidance to clarify when staff should notify police and progress work, including possible</w:t>
      </w:r>
      <w:r>
        <w:rPr>
          <w:spacing w:val="-18"/>
        </w:rPr>
        <w:t xml:space="preserve"> </w:t>
      </w:r>
      <w:r>
        <w:t>MOUs</w:t>
      </w:r>
    </w:p>
    <w:p w:rsidR="00305168" w:rsidRDefault="00572EDE">
      <w:pPr>
        <w:pStyle w:val="BodyText"/>
        <w:spacing w:line="240" w:lineRule="exact"/>
        <w:ind w:left="562" w:right="161"/>
        <w:rPr>
          <w:sz w:val="11"/>
          <w:szCs w:val="11"/>
        </w:rPr>
      </w:pPr>
      <w:r>
        <w:t>with police, to ensure good communication and information sharing between AHPRA and</w:t>
      </w:r>
      <w:r>
        <w:rPr>
          <w:spacing w:val="2"/>
        </w:rPr>
        <w:t xml:space="preserve"> </w:t>
      </w:r>
      <w:r>
        <w:t>police.</w:t>
      </w:r>
      <w:r>
        <w:rPr>
          <w:position w:val="7"/>
          <w:sz w:val="11"/>
        </w:rPr>
        <w:t>337</w:t>
      </w:r>
    </w:p>
    <w:p w:rsidR="00305168" w:rsidRDefault="00572EDE">
      <w:pPr>
        <w:pStyle w:val="Heading2"/>
        <w:ind w:left="561" w:right="195"/>
        <w:rPr>
          <w:b w:val="0"/>
          <w:bCs w:val="0"/>
        </w:rPr>
      </w:pPr>
      <w:r>
        <w:rPr>
          <w:color w:val="4788B4"/>
        </w:rPr>
        <w:t>Chaperones in exceptional</w:t>
      </w:r>
      <w:r>
        <w:rPr>
          <w:color w:val="4788B4"/>
          <w:spacing w:val="-26"/>
        </w:rPr>
        <w:t xml:space="preserve"> </w:t>
      </w:r>
      <w:r>
        <w:rPr>
          <w:color w:val="4788B4"/>
        </w:rPr>
        <w:t>cases</w:t>
      </w:r>
    </w:p>
    <w:p w:rsidR="00305168" w:rsidRDefault="00572EDE">
      <w:pPr>
        <w:pStyle w:val="BodyText"/>
        <w:spacing w:before="213" w:line="240" w:lineRule="exact"/>
        <w:ind w:left="561" w:right="113"/>
      </w:pPr>
      <w:r>
        <w:t>If mandated chaperones do continue to be used as an interim restriction, they should be imposed</w:t>
      </w:r>
      <w:r>
        <w:rPr>
          <w:spacing w:val="-20"/>
        </w:rPr>
        <w:t xml:space="preserve"> </w:t>
      </w:r>
      <w:r>
        <w:t xml:space="preserve">only in exceptional cases, subject to the limits set out </w:t>
      </w:r>
      <w:r>
        <w:rPr>
          <w:spacing w:val="-2"/>
        </w:rPr>
        <w:t>below.</w:t>
      </w:r>
    </w:p>
    <w:p w:rsidR="00305168" w:rsidRDefault="00572EDE">
      <w:pPr>
        <w:pStyle w:val="BodyText"/>
        <w:spacing w:before="170" w:line="240" w:lineRule="exact"/>
        <w:ind w:left="561" w:right="188"/>
      </w:pPr>
      <w:r>
        <w:t xml:space="preserve">This review does not start from a blank slate. Even if chaperone conditions are no longer to be imposed by National Boards as a result of policy decisions following this </w:t>
      </w:r>
      <w:r>
        <w:rPr>
          <w:spacing w:val="-3"/>
        </w:rPr>
        <w:t xml:space="preserve">review, </w:t>
      </w:r>
      <w:r>
        <w:t>there will</w:t>
      </w:r>
      <w:r>
        <w:rPr>
          <w:spacing w:val="-10"/>
        </w:rPr>
        <w:t xml:space="preserve"> </w:t>
      </w:r>
      <w:r>
        <w:t>continue to be a number of health practitioners</w:t>
      </w:r>
      <w:r>
        <w:rPr>
          <w:spacing w:val="-5"/>
        </w:rPr>
        <w:t xml:space="preserve"> </w:t>
      </w:r>
      <w:r>
        <w:t>subject</w:t>
      </w:r>
    </w:p>
    <w:p w:rsidR="00305168" w:rsidRDefault="00572EDE">
      <w:pPr>
        <w:pStyle w:val="BodyText"/>
        <w:spacing w:line="240" w:lineRule="exact"/>
        <w:ind w:left="561" w:right="185"/>
      </w:pPr>
      <w:r>
        <w:t>to such conditions as a result of Board, tribunal and court decisions – and they will need to be monitored. Furthermore, tribunals and courts, and health regulatory entities in the</w:t>
      </w:r>
      <w:r>
        <w:rPr>
          <w:spacing w:val="-18"/>
        </w:rPr>
        <w:t xml:space="preserve"> </w:t>
      </w:r>
      <w:r>
        <w:t>co-regulatory</w:t>
      </w:r>
    </w:p>
    <w:p w:rsidR="00305168" w:rsidRDefault="00572EDE">
      <w:pPr>
        <w:pStyle w:val="BodyText"/>
        <w:spacing w:line="240" w:lineRule="exact"/>
        <w:ind w:left="561" w:right="93"/>
      </w:pPr>
      <w:r>
        <w:t>jurisdictions of NSW and Queensland may</w:t>
      </w:r>
      <w:r>
        <w:rPr>
          <w:spacing w:val="-6"/>
        </w:rPr>
        <w:t xml:space="preserve"> </w:t>
      </w:r>
      <w:r>
        <w:t>continue to impose chaperone conditions as an interim measure.</w:t>
      </w:r>
    </w:p>
    <w:p w:rsidR="00305168" w:rsidRDefault="00305168">
      <w:pPr>
        <w:spacing w:line="240" w:lineRule="exact"/>
        <w:sectPr w:rsidR="00305168">
          <w:footerReference w:type="even" r:id="rId90"/>
          <w:footerReference w:type="default" r:id="rId91"/>
          <w:pgSz w:w="11910" w:h="16840"/>
          <w:pgMar w:top="1020" w:right="1060" w:bottom="1260" w:left="0" w:header="0" w:footer="1064" w:gutter="0"/>
          <w:pgNumType w:start="78"/>
          <w:cols w:num="2" w:space="720" w:equalWidth="0">
            <w:col w:w="5635" w:space="40"/>
            <w:col w:w="5175"/>
          </w:cols>
        </w:sectPr>
      </w:pPr>
    </w:p>
    <w:p w:rsidR="00305168" w:rsidRDefault="00305168">
      <w:pPr>
        <w:spacing w:before="2"/>
        <w:rPr>
          <w:rFonts w:ascii="DINOT" w:eastAsia="DINOT" w:hAnsi="DINOT" w:cs="DINOT"/>
          <w:sz w:val="14"/>
          <w:szCs w:val="14"/>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5080" r="8255" b="4445"/>
                <wp:docPr id="18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89" name="Group 34"/>
                        <wpg:cNvGrpSpPr>
                          <a:grpSpLocks/>
                        </wpg:cNvGrpSpPr>
                        <wpg:grpSpPr bwMode="auto">
                          <a:xfrm>
                            <a:off x="8" y="8"/>
                            <a:ext cx="1440" cy="2"/>
                            <a:chOff x="8" y="8"/>
                            <a:chExt cx="1440" cy="2"/>
                          </a:xfrm>
                        </wpg:grpSpPr>
                        <wps:wsp>
                          <wps:cNvPr id="190" name="Freeform 3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951EF4F" id="Group 3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">
                <v:group id="Group 3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3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0w8QA&#10;AADcAAAADwAAAGRycy9kb3ducmV2LnhtbESPQWvCQBCF70L/wzIFb7ppCmKjq4SqWOhJK4K3ITsm&#10;wexsyG5j2l/fORS8zfDevPfNcj24RvXUhdqzgZdpAoq48Lbm0sDpazeZgwoR2WLjmQz8UID16mm0&#10;xMz6Ox+oP8ZSSQiHDA1UMbaZ1qGoyGGY+pZYtKvvHEZZu1LbDu8S7hqdJslMO6xZGips6b2i4nb8&#10;dgZe97szXj71Js2LQ/87Yx9p640ZPw/5AlSkIT7M/9cfVvDfBF+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NMP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15"/>
        </w:numPr>
        <w:tabs>
          <w:tab w:val="left" w:pos="1418"/>
        </w:tabs>
        <w:spacing w:before="26" w:line="192" w:lineRule="exact"/>
        <w:ind w:left="1417" w:right="290"/>
        <w:jc w:val="left"/>
        <w:rPr>
          <w:rFonts w:ascii="DINOT" w:eastAsia="DINOT" w:hAnsi="DINOT" w:cs="DINOT"/>
          <w:sz w:val="16"/>
          <w:szCs w:val="16"/>
        </w:rPr>
      </w:pPr>
      <w:r>
        <w:rPr>
          <w:rFonts w:ascii="DINOT" w:eastAsia="DINOT" w:hAnsi="DINOT" w:cs="DINOT"/>
          <w:sz w:val="16"/>
          <w:szCs w:val="16"/>
        </w:rPr>
        <w:t>Recommendation</w:t>
      </w:r>
      <w:r>
        <w:rPr>
          <w:rFonts w:ascii="DINOT" w:eastAsia="DINOT" w:hAnsi="DINOT" w:cs="DINOT"/>
          <w:spacing w:val="-3"/>
          <w:sz w:val="16"/>
          <w:szCs w:val="16"/>
        </w:rPr>
        <w:t xml:space="preserve"> </w:t>
      </w:r>
      <w:r>
        <w:rPr>
          <w:rFonts w:ascii="DINOT" w:eastAsia="DINOT" w:hAnsi="DINOT" w:cs="DINOT"/>
          <w:sz w:val="16"/>
          <w:szCs w:val="16"/>
        </w:rPr>
        <w:t>4.</w:t>
      </w:r>
      <w:r>
        <w:rPr>
          <w:rFonts w:ascii="DINOT" w:eastAsia="DINOT" w:hAnsi="DINOT" w:cs="DINOT"/>
          <w:spacing w:val="-3"/>
          <w:sz w:val="16"/>
          <w:szCs w:val="16"/>
        </w:rPr>
        <w:t xml:space="preserve"> </w:t>
      </w:r>
      <w:r>
        <w:rPr>
          <w:rFonts w:ascii="DINOT" w:eastAsia="DINOT" w:hAnsi="DINOT" w:cs="DINOT"/>
          <w:sz w:val="16"/>
          <w:szCs w:val="16"/>
        </w:rPr>
        <w:t>The</w:t>
      </w:r>
      <w:r>
        <w:rPr>
          <w:rFonts w:ascii="DINOT" w:eastAsia="DINOT" w:hAnsi="DINOT" w:cs="DINOT"/>
          <w:spacing w:val="-3"/>
          <w:sz w:val="16"/>
          <w:szCs w:val="16"/>
        </w:rPr>
        <w:t xml:space="preserve"> </w:t>
      </w:r>
      <w:r>
        <w:rPr>
          <w:rFonts w:ascii="DINOT" w:eastAsia="DINOT" w:hAnsi="DINOT" w:cs="DINOT"/>
          <w:sz w:val="16"/>
          <w:szCs w:val="16"/>
        </w:rPr>
        <w:t>current</w:t>
      </w:r>
      <w:r>
        <w:rPr>
          <w:rFonts w:ascii="DINOT" w:eastAsia="DINOT" w:hAnsi="DINOT" w:cs="DINOT"/>
          <w:spacing w:val="-3"/>
          <w:sz w:val="16"/>
          <w:szCs w:val="16"/>
        </w:rPr>
        <w:t xml:space="preserve"> </w:t>
      </w:r>
      <w:r>
        <w:rPr>
          <w:rFonts w:ascii="DINOT" w:eastAsia="DINOT" w:hAnsi="DINOT" w:cs="DINOT"/>
          <w:sz w:val="16"/>
          <w:szCs w:val="16"/>
        </w:rPr>
        <w:t>guidance</w:t>
      </w:r>
      <w:r>
        <w:rPr>
          <w:rFonts w:ascii="DINOT" w:eastAsia="DINOT" w:hAnsi="DINOT" w:cs="DINOT"/>
          <w:spacing w:val="-3"/>
          <w:sz w:val="16"/>
          <w:szCs w:val="16"/>
        </w:rPr>
        <w:t xml:space="preserve"> </w:t>
      </w:r>
      <w:r>
        <w:rPr>
          <w:rFonts w:ascii="DINOT" w:eastAsia="DINOT" w:hAnsi="DINOT" w:cs="DINOT"/>
          <w:sz w:val="16"/>
          <w:szCs w:val="16"/>
        </w:rPr>
        <w:t>contains</w:t>
      </w:r>
      <w:r>
        <w:rPr>
          <w:rFonts w:ascii="DINOT" w:eastAsia="DINOT" w:hAnsi="DINOT" w:cs="DINOT"/>
          <w:spacing w:val="-3"/>
          <w:sz w:val="16"/>
          <w:szCs w:val="16"/>
        </w:rPr>
        <w:t xml:space="preserve"> </w:t>
      </w:r>
      <w:r>
        <w:rPr>
          <w:rFonts w:ascii="DINOT" w:eastAsia="DINOT" w:hAnsi="DINOT" w:cs="DINOT"/>
          <w:sz w:val="16"/>
          <w:szCs w:val="16"/>
        </w:rPr>
        <w:t>vague</w:t>
      </w:r>
      <w:r>
        <w:rPr>
          <w:rFonts w:ascii="DINOT" w:eastAsia="DINOT" w:hAnsi="DINOT" w:cs="DINOT"/>
          <w:spacing w:val="-3"/>
          <w:sz w:val="16"/>
          <w:szCs w:val="16"/>
        </w:rPr>
        <w:t xml:space="preserve"> </w:t>
      </w:r>
      <w:r>
        <w:rPr>
          <w:rFonts w:ascii="DINOT" w:eastAsia="DINOT" w:hAnsi="DINOT" w:cs="DINOT"/>
          <w:sz w:val="16"/>
          <w:szCs w:val="16"/>
        </w:rPr>
        <w:t>statements</w:t>
      </w:r>
      <w:r>
        <w:rPr>
          <w:rFonts w:ascii="DINOT" w:eastAsia="DINOT" w:hAnsi="DINOT" w:cs="DINOT"/>
          <w:spacing w:val="-3"/>
          <w:sz w:val="16"/>
          <w:szCs w:val="16"/>
        </w:rPr>
        <w:t xml:space="preserve"> </w:t>
      </w:r>
      <w:r>
        <w:rPr>
          <w:rFonts w:ascii="DINOT" w:eastAsia="DINOT" w:hAnsi="DINOT" w:cs="DINOT"/>
          <w:sz w:val="16"/>
          <w:szCs w:val="16"/>
        </w:rPr>
        <w:t>such</w:t>
      </w:r>
      <w:r>
        <w:rPr>
          <w:rFonts w:ascii="DINOT" w:eastAsia="DINOT" w:hAnsi="DINOT" w:cs="DINOT"/>
          <w:spacing w:val="-3"/>
          <w:sz w:val="16"/>
          <w:szCs w:val="16"/>
        </w:rPr>
        <w:t xml:space="preserve"> </w:t>
      </w:r>
      <w:r>
        <w:rPr>
          <w:rFonts w:ascii="DINOT" w:eastAsia="DINOT" w:hAnsi="DINOT" w:cs="DINOT"/>
          <w:sz w:val="16"/>
          <w:szCs w:val="16"/>
        </w:rPr>
        <w:t>as</w:t>
      </w:r>
      <w:r>
        <w:rPr>
          <w:rFonts w:ascii="DINOT" w:eastAsia="DINOT" w:hAnsi="DINOT" w:cs="DINOT"/>
          <w:spacing w:val="-3"/>
          <w:sz w:val="16"/>
          <w:szCs w:val="16"/>
        </w:rPr>
        <w:t xml:space="preserve"> </w:t>
      </w:r>
      <w:r>
        <w:rPr>
          <w:rFonts w:ascii="DINOT" w:eastAsia="DINOT" w:hAnsi="DINOT" w:cs="DINOT"/>
          <w:sz w:val="16"/>
          <w:szCs w:val="16"/>
        </w:rPr>
        <w:t>that</w:t>
      </w:r>
      <w:r>
        <w:rPr>
          <w:rFonts w:ascii="DINOT" w:eastAsia="DINOT" w:hAnsi="DINOT" w:cs="DINOT"/>
          <w:spacing w:val="-3"/>
          <w:sz w:val="16"/>
          <w:szCs w:val="16"/>
        </w:rPr>
        <w:t xml:space="preserve"> </w:t>
      </w:r>
      <w:r>
        <w:rPr>
          <w:rFonts w:ascii="DINOT" w:eastAsia="DINOT" w:hAnsi="DINOT" w:cs="DINOT"/>
          <w:sz w:val="16"/>
          <w:szCs w:val="16"/>
        </w:rPr>
        <w:t>AHPRA</w:t>
      </w:r>
      <w:r>
        <w:rPr>
          <w:rFonts w:ascii="DINOT" w:eastAsia="DINOT" w:hAnsi="DINOT" w:cs="DINOT"/>
          <w:spacing w:val="-3"/>
          <w:sz w:val="16"/>
          <w:szCs w:val="16"/>
        </w:rPr>
        <w:t xml:space="preserve"> </w:t>
      </w:r>
      <w:r>
        <w:rPr>
          <w:rFonts w:ascii="DINOT" w:eastAsia="DINOT" w:hAnsi="DINOT" w:cs="DINOT"/>
          <w:sz w:val="16"/>
          <w:szCs w:val="16"/>
        </w:rPr>
        <w:t>staff</w:t>
      </w:r>
      <w:r>
        <w:rPr>
          <w:rFonts w:ascii="DINOT" w:eastAsia="DINOT" w:hAnsi="DINOT" w:cs="DINOT"/>
          <w:spacing w:val="-3"/>
          <w:sz w:val="16"/>
          <w:szCs w:val="16"/>
        </w:rPr>
        <w:t xml:space="preserve"> </w:t>
      </w:r>
      <w:r>
        <w:rPr>
          <w:rFonts w:ascii="DINOT" w:eastAsia="DINOT" w:hAnsi="DINOT" w:cs="DINOT"/>
          <w:sz w:val="16"/>
          <w:szCs w:val="16"/>
        </w:rPr>
        <w:t>should</w:t>
      </w:r>
      <w:r>
        <w:rPr>
          <w:rFonts w:ascii="DINOT" w:eastAsia="DINOT" w:hAnsi="DINOT" w:cs="DINOT"/>
          <w:spacing w:val="-3"/>
          <w:sz w:val="16"/>
          <w:szCs w:val="16"/>
        </w:rPr>
        <w:t xml:space="preserve"> </w:t>
      </w:r>
      <w:r>
        <w:rPr>
          <w:rFonts w:ascii="DINOT" w:eastAsia="DINOT" w:hAnsi="DINOT" w:cs="DINOT"/>
          <w:sz w:val="16"/>
          <w:szCs w:val="16"/>
        </w:rPr>
        <w:t>present</w:t>
      </w:r>
      <w:r>
        <w:rPr>
          <w:rFonts w:ascii="DINOT" w:eastAsia="DINOT" w:hAnsi="DINOT" w:cs="DINOT"/>
          <w:spacing w:val="-3"/>
          <w:sz w:val="16"/>
          <w:szCs w:val="16"/>
        </w:rPr>
        <w:t xml:space="preserve"> </w:t>
      </w:r>
      <w:r>
        <w:rPr>
          <w:rFonts w:ascii="DINOT" w:eastAsia="DINOT" w:hAnsi="DINOT" w:cs="DINOT"/>
          <w:sz w:val="16"/>
          <w:szCs w:val="16"/>
        </w:rPr>
        <w:t>a</w:t>
      </w:r>
      <w:r>
        <w:rPr>
          <w:rFonts w:ascii="DINOT" w:eastAsia="DINOT" w:hAnsi="DINOT" w:cs="DINOT"/>
          <w:spacing w:val="-3"/>
          <w:sz w:val="16"/>
          <w:szCs w:val="16"/>
        </w:rPr>
        <w:t xml:space="preserve"> </w:t>
      </w:r>
      <w:r>
        <w:rPr>
          <w:rFonts w:ascii="DINOT" w:eastAsia="DINOT" w:hAnsi="DINOT" w:cs="DINOT"/>
          <w:sz w:val="16"/>
          <w:szCs w:val="16"/>
        </w:rPr>
        <w:t>notification</w:t>
      </w:r>
      <w:r>
        <w:rPr>
          <w:rFonts w:ascii="DINOT" w:eastAsia="DINOT" w:hAnsi="DINOT" w:cs="DINOT"/>
          <w:spacing w:val="-3"/>
          <w:sz w:val="16"/>
          <w:szCs w:val="16"/>
        </w:rPr>
        <w:t xml:space="preserve"> </w:t>
      </w:r>
      <w:r>
        <w:rPr>
          <w:rFonts w:ascii="DINOT" w:eastAsia="DINOT" w:hAnsi="DINOT" w:cs="DINOT"/>
          <w:sz w:val="16"/>
          <w:szCs w:val="16"/>
        </w:rPr>
        <w:t>to</w:t>
      </w:r>
      <w:r>
        <w:rPr>
          <w:rFonts w:ascii="DINOT" w:eastAsia="DINOT" w:hAnsi="DINOT" w:cs="DINOT"/>
          <w:spacing w:val="-3"/>
          <w:sz w:val="16"/>
          <w:szCs w:val="16"/>
        </w:rPr>
        <w:t xml:space="preserve"> </w:t>
      </w:r>
      <w:r>
        <w:rPr>
          <w:rFonts w:ascii="DINOT" w:eastAsia="DINOT" w:hAnsi="DINOT" w:cs="DINOT"/>
          <w:sz w:val="16"/>
          <w:szCs w:val="16"/>
        </w:rPr>
        <w:t xml:space="preserve">an IAC for consideration of whether immediate action is necessary, in cases of </w:t>
      </w:r>
      <w:r>
        <w:rPr>
          <w:rFonts w:ascii="DINOT" w:eastAsia="DINOT" w:hAnsi="DINOT" w:cs="DINOT"/>
          <w:spacing w:val="-3"/>
          <w:sz w:val="16"/>
          <w:szCs w:val="16"/>
        </w:rPr>
        <w:t xml:space="preserve">‘sexual </w:t>
      </w:r>
      <w:r>
        <w:rPr>
          <w:rFonts w:ascii="DINOT" w:eastAsia="DINOT" w:hAnsi="DINOT" w:cs="DINOT"/>
          <w:sz w:val="16"/>
          <w:szCs w:val="16"/>
        </w:rPr>
        <w:t>behaviour that could cause a risk to a specific segment</w:t>
      </w:r>
      <w:r>
        <w:rPr>
          <w:rFonts w:ascii="DINOT" w:eastAsia="DINOT" w:hAnsi="DINOT" w:cs="DINOT"/>
          <w:spacing w:val="-4"/>
          <w:sz w:val="16"/>
          <w:szCs w:val="16"/>
        </w:rPr>
        <w:t xml:space="preserve"> </w:t>
      </w:r>
      <w:r>
        <w:rPr>
          <w:rFonts w:ascii="DINOT" w:eastAsia="DINOT" w:hAnsi="DINOT" w:cs="DINOT"/>
          <w:sz w:val="16"/>
          <w:szCs w:val="16"/>
        </w:rPr>
        <w:t>of</w:t>
      </w:r>
      <w:r>
        <w:rPr>
          <w:rFonts w:ascii="DINOT" w:eastAsia="DINOT" w:hAnsi="DINOT" w:cs="DINOT"/>
          <w:spacing w:val="-4"/>
          <w:sz w:val="16"/>
          <w:szCs w:val="16"/>
        </w:rPr>
        <w:t xml:space="preserve"> </w:t>
      </w:r>
      <w:r>
        <w:rPr>
          <w:rFonts w:ascii="DINOT" w:eastAsia="DINOT" w:hAnsi="DINOT" w:cs="DINOT"/>
          <w:sz w:val="16"/>
          <w:szCs w:val="16"/>
        </w:rPr>
        <w:t>the</w:t>
      </w:r>
      <w:r>
        <w:rPr>
          <w:rFonts w:ascii="DINOT" w:eastAsia="DINOT" w:hAnsi="DINOT" w:cs="DINOT"/>
          <w:spacing w:val="-4"/>
          <w:sz w:val="16"/>
          <w:szCs w:val="16"/>
        </w:rPr>
        <w:t xml:space="preserve"> </w:t>
      </w:r>
      <w:r>
        <w:rPr>
          <w:rFonts w:ascii="DINOT" w:eastAsia="DINOT" w:hAnsi="DINOT" w:cs="DINOT"/>
          <w:sz w:val="16"/>
          <w:szCs w:val="16"/>
        </w:rPr>
        <w:t>community,</w:t>
      </w:r>
      <w:r>
        <w:rPr>
          <w:rFonts w:ascii="DINOT" w:eastAsia="DINOT" w:hAnsi="DINOT" w:cs="DINOT"/>
          <w:spacing w:val="-4"/>
          <w:sz w:val="16"/>
          <w:szCs w:val="16"/>
        </w:rPr>
        <w:t xml:space="preserve"> </w:t>
      </w:r>
      <w:r>
        <w:rPr>
          <w:rFonts w:ascii="DINOT" w:eastAsia="DINOT" w:hAnsi="DINOT" w:cs="DINOT"/>
          <w:sz w:val="16"/>
          <w:szCs w:val="16"/>
        </w:rPr>
        <w:t>eg</w:t>
      </w:r>
      <w:r>
        <w:rPr>
          <w:rFonts w:ascii="DINOT" w:eastAsia="DINOT" w:hAnsi="DINOT" w:cs="DINOT"/>
          <w:spacing w:val="-4"/>
          <w:sz w:val="16"/>
          <w:szCs w:val="16"/>
        </w:rPr>
        <w:t xml:space="preserve"> </w:t>
      </w:r>
      <w:r>
        <w:rPr>
          <w:rFonts w:ascii="DINOT" w:eastAsia="DINOT" w:hAnsi="DINOT" w:cs="DINOT"/>
          <w:sz w:val="16"/>
          <w:szCs w:val="16"/>
        </w:rPr>
        <w:t>female</w:t>
      </w:r>
      <w:r>
        <w:rPr>
          <w:rFonts w:ascii="DINOT" w:eastAsia="DINOT" w:hAnsi="DINOT" w:cs="DINOT"/>
          <w:spacing w:val="-4"/>
          <w:sz w:val="16"/>
          <w:szCs w:val="16"/>
        </w:rPr>
        <w:t xml:space="preserve"> </w:t>
      </w:r>
      <w:r>
        <w:rPr>
          <w:rFonts w:ascii="DINOT" w:eastAsia="DINOT" w:hAnsi="DINOT" w:cs="DINOT"/>
          <w:sz w:val="16"/>
          <w:szCs w:val="16"/>
        </w:rPr>
        <w:t>patients’</w:t>
      </w:r>
      <w:r>
        <w:rPr>
          <w:rFonts w:ascii="DINOT" w:eastAsia="DINOT" w:hAnsi="DINOT" w:cs="DINOT"/>
          <w:spacing w:val="-4"/>
          <w:sz w:val="16"/>
          <w:szCs w:val="16"/>
        </w:rPr>
        <w:t xml:space="preserve"> </w:t>
      </w:r>
      <w:r>
        <w:rPr>
          <w:rFonts w:ascii="DINOT" w:eastAsia="DINOT" w:hAnsi="DINOT" w:cs="DINOT"/>
          <w:sz w:val="16"/>
          <w:szCs w:val="16"/>
        </w:rPr>
        <w:t>(p</w:t>
      </w:r>
      <w:r>
        <w:rPr>
          <w:rFonts w:ascii="DINOT" w:eastAsia="DINOT" w:hAnsi="DINOT" w:cs="DINOT"/>
          <w:spacing w:val="-4"/>
          <w:sz w:val="16"/>
          <w:szCs w:val="16"/>
        </w:rPr>
        <w:t xml:space="preserve"> </w:t>
      </w:r>
      <w:r>
        <w:rPr>
          <w:rFonts w:ascii="DINOT" w:eastAsia="DINOT" w:hAnsi="DINOT" w:cs="DINOT"/>
          <w:sz w:val="16"/>
          <w:szCs w:val="16"/>
        </w:rPr>
        <w:t>4).</w:t>
      </w:r>
    </w:p>
    <w:p w:rsidR="00305168" w:rsidRDefault="00572EDE">
      <w:pPr>
        <w:pStyle w:val="ListParagraph"/>
        <w:numPr>
          <w:ilvl w:val="0"/>
          <w:numId w:val="15"/>
        </w:numPr>
        <w:tabs>
          <w:tab w:val="left" w:pos="1418"/>
        </w:tabs>
        <w:spacing w:before="43"/>
        <w:ind w:left="141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5.</w:t>
      </w:r>
    </w:p>
    <w:p w:rsidR="00305168" w:rsidRDefault="00572EDE">
      <w:pPr>
        <w:pStyle w:val="ListParagraph"/>
        <w:numPr>
          <w:ilvl w:val="0"/>
          <w:numId w:val="15"/>
        </w:numPr>
        <w:tabs>
          <w:tab w:val="left" w:pos="1418"/>
        </w:tabs>
        <w:spacing w:before="57" w:line="192" w:lineRule="exact"/>
        <w:ind w:left="1417" w:right="440"/>
        <w:jc w:val="left"/>
        <w:rPr>
          <w:rFonts w:ascii="DINOT" w:eastAsia="DINOT" w:hAnsi="DINOT" w:cs="DINOT"/>
          <w:sz w:val="16"/>
          <w:szCs w:val="16"/>
        </w:rPr>
      </w:pPr>
      <w:r>
        <w:rPr>
          <w:rFonts w:ascii="DINOT" w:eastAsia="DINOT" w:hAnsi="DINOT" w:cs="DINOT"/>
          <w:sz w:val="16"/>
          <w:szCs w:val="16"/>
        </w:rPr>
        <w:t>I note a similar recommendation by the NSW Health Care Complaints Commissioner in relation to the handling of s 150</w:t>
      </w:r>
      <w:r>
        <w:rPr>
          <w:rFonts w:ascii="DINOT" w:eastAsia="DINOT" w:hAnsi="DINOT" w:cs="DINOT"/>
          <w:spacing w:val="-22"/>
          <w:sz w:val="16"/>
          <w:szCs w:val="16"/>
        </w:rPr>
        <w:t xml:space="preserve"> </w:t>
      </w:r>
      <w:r>
        <w:rPr>
          <w:rFonts w:ascii="DINOT" w:eastAsia="DINOT" w:hAnsi="DINOT" w:cs="DINOT"/>
          <w:sz w:val="16"/>
          <w:szCs w:val="16"/>
        </w:rPr>
        <w:t>hearing panels</w:t>
      </w:r>
      <w:r>
        <w:rPr>
          <w:rFonts w:ascii="DINOT" w:eastAsia="DINOT" w:hAnsi="DINOT" w:cs="DINOT"/>
          <w:spacing w:val="-3"/>
          <w:sz w:val="16"/>
          <w:szCs w:val="16"/>
        </w:rPr>
        <w:t xml:space="preserve"> </w:t>
      </w:r>
      <w:r>
        <w:rPr>
          <w:rFonts w:ascii="DINOT" w:eastAsia="DINOT" w:hAnsi="DINOT" w:cs="DINOT"/>
          <w:sz w:val="16"/>
          <w:szCs w:val="16"/>
        </w:rPr>
        <w:t>in</w:t>
      </w:r>
      <w:r>
        <w:rPr>
          <w:rFonts w:ascii="DINOT" w:eastAsia="DINOT" w:hAnsi="DINOT" w:cs="DINOT"/>
          <w:spacing w:val="-3"/>
          <w:sz w:val="16"/>
          <w:szCs w:val="16"/>
        </w:rPr>
        <w:t xml:space="preserve"> </w:t>
      </w:r>
      <w:r>
        <w:rPr>
          <w:rFonts w:ascii="DINOT" w:eastAsia="DINOT" w:hAnsi="DINOT" w:cs="DINOT"/>
          <w:sz w:val="16"/>
          <w:szCs w:val="16"/>
        </w:rPr>
        <w:t>NSW:</w:t>
      </w:r>
      <w:r>
        <w:rPr>
          <w:rFonts w:ascii="DINOT" w:eastAsia="DINOT" w:hAnsi="DINOT" w:cs="DINOT"/>
          <w:spacing w:val="-3"/>
          <w:sz w:val="16"/>
          <w:szCs w:val="16"/>
        </w:rPr>
        <w:t xml:space="preserve"> </w:t>
      </w:r>
      <w:r>
        <w:rPr>
          <w:rFonts w:ascii="DINOT" w:eastAsia="DINOT" w:hAnsi="DINOT" w:cs="DINOT"/>
          <w:sz w:val="16"/>
          <w:szCs w:val="16"/>
        </w:rPr>
        <w:t>NSW</w:t>
      </w:r>
      <w:r>
        <w:rPr>
          <w:rFonts w:ascii="DINOT" w:eastAsia="DINOT" w:hAnsi="DINOT" w:cs="DINOT"/>
          <w:spacing w:val="-3"/>
          <w:sz w:val="16"/>
          <w:szCs w:val="16"/>
        </w:rPr>
        <w:t xml:space="preserve"> </w:t>
      </w:r>
      <w:r>
        <w:rPr>
          <w:rFonts w:ascii="DINOT" w:eastAsia="DINOT" w:hAnsi="DINOT" w:cs="DINOT"/>
          <w:sz w:val="16"/>
          <w:szCs w:val="16"/>
        </w:rPr>
        <w:t>HCCC,</w:t>
      </w:r>
      <w:r>
        <w:rPr>
          <w:rFonts w:ascii="DINOT" w:eastAsia="DINOT" w:hAnsi="DINOT" w:cs="DINOT"/>
          <w:spacing w:val="-3"/>
          <w:sz w:val="16"/>
          <w:szCs w:val="16"/>
        </w:rPr>
        <w:t xml:space="preserve"> </w:t>
      </w:r>
      <w:r>
        <w:rPr>
          <w:rFonts w:ascii="DINOT" w:eastAsia="DINOT" w:hAnsi="DINOT" w:cs="DINOT"/>
          <w:sz w:val="16"/>
          <w:szCs w:val="16"/>
        </w:rPr>
        <w:t>‘Chaperone</w:t>
      </w:r>
      <w:r>
        <w:rPr>
          <w:rFonts w:ascii="DINOT" w:eastAsia="DINOT" w:hAnsi="DINOT" w:cs="DINOT"/>
          <w:spacing w:val="-3"/>
          <w:sz w:val="16"/>
          <w:szCs w:val="16"/>
        </w:rPr>
        <w:t xml:space="preserve"> </w:t>
      </w:r>
      <w:r>
        <w:rPr>
          <w:rFonts w:ascii="DINOT" w:eastAsia="DINOT" w:hAnsi="DINOT" w:cs="DINOT"/>
          <w:sz w:val="16"/>
          <w:szCs w:val="16"/>
        </w:rPr>
        <w:t>conditions</w:t>
      </w:r>
      <w:r>
        <w:rPr>
          <w:rFonts w:ascii="DINOT" w:eastAsia="DINOT" w:hAnsi="DINOT" w:cs="DINOT"/>
          <w:spacing w:val="-3"/>
          <w:sz w:val="16"/>
          <w:szCs w:val="16"/>
        </w:rPr>
        <w:t xml:space="preserve"> </w:t>
      </w:r>
      <w:r>
        <w:rPr>
          <w:rFonts w:ascii="DINOT" w:eastAsia="DINOT" w:hAnsi="DINOT" w:cs="DINOT"/>
          <w:sz w:val="16"/>
          <w:szCs w:val="16"/>
        </w:rPr>
        <w:t>in</w:t>
      </w:r>
      <w:r>
        <w:rPr>
          <w:rFonts w:ascii="DINOT" w:eastAsia="DINOT" w:hAnsi="DINOT" w:cs="DINOT"/>
          <w:spacing w:val="-3"/>
          <w:sz w:val="16"/>
          <w:szCs w:val="16"/>
        </w:rPr>
        <w:t xml:space="preserve"> </w:t>
      </w:r>
      <w:r>
        <w:rPr>
          <w:rFonts w:ascii="DINOT" w:eastAsia="DINOT" w:hAnsi="DINOT" w:cs="DINOT"/>
          <w:sz w:val="16"/>
          <w:szCs w:val="16"/>
        </w:rPr>
        <w:t>NSW:</w:t>
      </w:r>
      <w:r>
        <w:rPr>
          <w:rFonts w:ascii="DINOT" w:eastAsia="DINOT" w:hAnsi="DINOT" w:cs="DINOT"/>
          <w:spacing w:val="-3"/>
          <w:sz w:val="16"/>
          <w:szCs w:val="16"/>
        </w:rPr>
        <w:t xml:space="preserve"> </w:t>
      </w:r>
      <w:r>
        <w:rPr>
          <w:rFonts w:ascii="DINOT" w:eastAsia="DINOT" w:hAnsi="DINOT" w:cs="DINOT"/>
          <w:sz w:val="16"/>
          <w:szCs w:val="16"/>
        </w:rPr>
        <w:t>a</w:t>
      </w:r>
      <w:r>
        <w:rPr>
          <w:rFonts w:ascii="DINOT" w:eastAsia="DINOT" w:hAnsi="DINOT" w:cs="DINOT"/>
          <w:spacing w:val="-3"/>
          <w:sz w:val="16"/>
          <w:szCs w:val="16"/>
        </w:rPr>
        <w:t xml:space="preserve"> </w:t>
      </w:r>
      <w:r>
        <w:rPr>
          <w:rFonts w:ascii="DINOT" w:eastAsia="DINOT" w:hAnsi="DINOT" w:cs="DINOT"/>
          <w:sz w:val="16"/>
          <w:szCs w:val="16"/>
        </w:rPr>
        <w:t>review’</w:t>
      </w:r>
      <w:r>
        <w:rPr>
          <w:rFonts w:ascii="DINOT" w:eastAsia="DINOT" w:hAnsi="DINOT" w:cs="DINOT"/>
          <w:spacing w:val="-3"/>
          <w:sz w:val="16"/>
          <w:szCs w:val="16"/>
        </w:rPr>
        <w:t xml:space="preserve"> </w:t>
      </w:r>
      <w:r>
        <w:rPr>
          <w:rFonts w:ascii="DINOT" w:eastAsia="DINOT" w:hAnsi="DINOT" w:cs="DINOT"/>
          <w:sz w:val="16"/>
          <w:szCs w:val="16"/>
        </w:rPr>
        <w:t>(October</w:t>
      </w:r>
      <w:r>
        <w:rPr>
          <w:rFonts w:ascii="DINOT" w:eastAsia="DINOT" w:hAnsi="DINOT" w:cs="DINOT"/>
          <w:spacing w:val="-3"/>
          <w:sz w:val="16"/>
          <w:szCs w:val="16"/>
        </w:rPr>
        <w:t xml:space="preserve"> </w:t>
      </w:r>
      <w:r>
        <w:rPr>
          <w:rFonts w:ascii="DINOT" w:eastAsia="DINOT" w:hAnsi="DINOT" w:cs="DINOT"/>
          <w:sz w:val="16"/>
          <w:szCs w:val="16"/>
        </w:rPr>
        <w:t>2016),</w:t>
      </w:r>
      <w:r>
        <w:rPr>
          <w:rFonts w:ascii="DINOT" w:eastAsia="DINOT" w:hAnsi="DINOT" w:cs="DINOT"/>
          <w:spacing w:val="-3"/>
          <w:sz w:val="16"/>
          <w:szCs w:val="16"/>
        </w:rPr>
        <w:t xml:space="preserve"> </w:t>
      </w:r>
      <w:r>
        <w:rPr>
          <w:rFonts w:ascii="DINOT" w:eastAsia="DINOT" w:hAnsi="DINOT" w:cs="DINOT"/>
          <w:sz w:val="16"/>
          <w:szCs w:val="16"/>
        </w:rPr>
        <w:t>p</w:t>
      </w:r>
      <w:r>
        <w:rPr>
          <w:rFonts w:ascii="DINOT" w:eastAsia="DINOT" w:hAnsi="DINOT" w:cs="DINOT"/>
          <w:spacing w:val="-3"/>
          <w:sz w:val="16"/>
          <w:szCs w:val="16"/>
        </w:rPr>
        <w:t xml:space="preserve"> </w:t>
      </w:r>
      <w:r>
        <w:rPr>
          <w:rFonts w:ascii="DINOT" w:eastAsia="DINOT" w:hAnsi="DINOT" w:cs="DINOT"/>
          <w:sz w:val="16"/>
          <w:szCs w:val="16"/>
        </w:rPr>
        <w:t>2.</w:t>
      </w:r>
    </w:p>
    <w:p w:rsidR="00305168" w:rsidRDefault="00572EDE">
      <w:pPr>
        <w:pStyle w:val="ListParagraph"/>
        <w:numPr>
          <w:ilvl w:val="0"/>
          <w:numId w:val="15"/>
        </w:numPr>
        <w:tabs>
          <w:tab w:val="left" w:pos="1418"/>
        </w:tabs>
        <w:spacing w:before="43"/>
        <w:ind w:left="141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6.</w:t>
      </w:r>
    </w:p>
    <w:p w:rsidR="00305168" w:rsidRDefault="00572EDE">
      <w:pPr>
        <w:pStyle w:val="ListParagraph"/>
        <w:numPr>
          <w:ilvl w:val="0"/>
          <w:numId w:val="15"/>
        </w:numPr>
        <w:tabs>
          <w:tab w:val="left" w:pos="1418"/>
        </w:tabs>
        <w:spacing w:before="44"/>
        <w:ind w:left="141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9.</w:t>
      </w:r>
    </w:p>
    <w:p w:rsidR="00305168" w:rsidRDefault="00572EDE">
      <w:pPr>
        <w:pStyle w:val="ListParagraph"/>
        <w:numPr>
          <w:ilvl w:val="0"/>
          <w:numId w:val="15"/>
        </w:numPr>
        <w:tabs>
          <w:tab w:val="left" w:pos="1418"/>
        </w:tabs>
        <w:spacing w:before="44"/>
        <w:ind w:left="141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28.</w:t>
      </w:r>
    </w:p>
    <w:p w:rsidR="00305168" w:rsidRDefault="00572EDE">
      <w:pPr>
        <w:pStyle w:val="ListParagraph"/>
        <w:numPr>
          <w:ilvl w:val="0"/>
          <w:numId w:val="15"/>
        </w:numPr>
        <w:tabs>
          <w:tab w:val="left" w:pos="1418"/>
        </w:tabs>
        <w:spacing w:before="57" w:line="192" w:lineRule="exact"/>
        <w:ind w:left="1417" w:right="227"/>
        <w:jc w:val="left"/>
        <w:rPr>
          <w:rFonts w:ascii="DINOT" w:eastAsia="DINOT" w:hAnsi="DINOT" w:cs="DINOT"/>
          <w:sz w:val="16"/>
          <w:szCs w:val="16"/>
        </w:rPr>
      </w:pPr>
      <w:r>
        <w:rPr>
          <w:rFonts w:ascii="DINOT"/>
          <w:sz w:val="16"/>
        </w:rPr>
        <w:t>A</w:t>
      </w:r>
      <w:r>
        <w:rPr>
          <w:rFonts w:ascii="DINOT"/>
          <w:spacing w:val="-3"/>
          <w:sz w:val="16"/>
        </w:rPr>
        <w:t xml:space="preserve"> </w:t>
      </w:r>
      <w:r>
        <w:rPr>
          <w:rFonts w:ascii="DINOT"/>
          <w:sz w:val="16"/>
        </w:rPr>
        <w:t>draft</w:t>
      </w:r>
      <w:r>
        <w:rPr>
          <w:rFonts w:ascii="DINOT"/>
          <w:spacing w:val="-3"/>
          <w:sz w:val="16"/>
        </w:rPr>
        <w:t xml:space="preserve"> </w:t>
      </w:r>
      <w:r>
        <w:rPr>
          <w:rFonts w:ascii="DINOT"/>
          <w:sz w:val="16"/>
        </w:rPr>
        <w:t>Operational</w:t>
      </w:r>
      <w:r>
        <w:rPr>
          <w:rFonts w:ascii="DINOT"/>
          <w:spacing w:val="-3"/>
          <w:sz w:val="16"/>
        </w:rPr>
        <w:t xml:space="preserve"> </w:t>
      </w:r>
      <w:r>
        <w:rPr>
          <w:rFonts w:ascii="DINOT"/>
          <w:sz w:val="16"/>
        </w:rPr>
        <w:t>Policy,</w:t>
      </w:r>
      <w:r>
        <w:rPr>
          <w:rFonts w:ascii="DINOT"/>
          <w:spacing w:val="-4"/>
          <w:sz w:val="16"/>
        </w:rPr>
        <w:t xml:space="preserve"> </w:t>
      </w:r>
      <w:r>
        <w:rPr>
          <w:rFonts w:ascii="DINOT-Italic"/>
          <w:i/>
          <w:sz w:val="16"/>
        </w:rPr>
        <w:t>Disclosure</w:t>
      </w:r>
      <w:r>
        <w:rPr>
          <w:rFonts w:ascii="DINOT-Italic"/>
          <w:i/>
          <w:spacing w:val="-3"/>
          <w:sz w:val="16"/>
        </w:rPr>
        <w:t xml:space="preserve"> </w:t>
      </w:r>
      <w:r>
        <w:rPr>
          <w:rFonts w:ascii="DINOT-Italic"/>
          <w:i/>
          <w:sz w:val="16"/>
        </w:rPr>
        <w:t>of</w:t>
      </w:r>
      <w:r>
        <w:rPr>
          <w:rFonts w:ascii="DINOT-Italic"/>
          <w:i/>
          <w:spacing w:val="-3"/>
          <w:sz w:val="16"/>
        </w:rPr>
        <w:t xml:space="preserve"> </w:t>
      </w:r>
      <w:r>
        <w:rPr>
          <w:rFonts w:ascii="DINOT-Italic"/>
          <w:i/>
          <w:sz w:val="16"/>
        </w:rPr>
        <w:t>information</w:t>
      </w:r>
      <w:r>
        <w:rPr>
          <w:rFonts w:ascii="DINOT-Italic"/>
          <w:i/>
          <w:spacing w:val="-3"/>
          <w:sz w:val="16"/>
        </w:rPr>
        <w:t xml:space="preserve"> </w:t>
      </w:r>
      <w:r>
        <w:rPr>
          <w:rFonts w:ascii="DINOT-Italic"/>
          <w:i/>
          <w:sz w:val="16"/>
        </w:rPr>
        <w:t>to</w:t>
      </w:r>
      <w:r>
        <w:rPr>
          <w:rFonts w:ascii="DINOT-Italic"/>
          <w:i/>
          <w:spacing w:val="-3"/>
          <w:sz w:val="16"/>
        </w:rPr>
        <w:t xml:space="preserve"> </w:t>
      </w:r>
      <w:r>
        <w:rPr>
          <w:rFonts w:ascii="DINOT-Italic"/>
          <w:i/>
          <w:sz w:val="16"/>
        </w:rPr>
        <w:t>police</w:t>
      </w:r>
      <w:r>
        <w:rPr>
          <w:rFonts w:ascii="DINOT-Italic"/>
          <w:i/>
          <w:spacing w:val="-3"/>
          <w:sz w:val="16"/>
        </w:rPr>
        <w:t xml:space="preserve"> </w:t>
      </w:r>
      <w:r>
        <w:rPr>
          <w:rFonts w:ascii="DINOT-Italic"/>
          <w:i/>
          <w:sz w:val="16"/>
        </w:rPr>
        <w:t>where</w:t>
      </w:r>
      <w:r>
        <w:rPr>
          <w:rFonts w:ascii="DINOT-Italic"/>
          <w:i/>
          <w:spacing w:val="-3"/>
          <w:sz w:val="16"/>
        </w:rPr>
        <w:t xml:space="preserve"> </w:t>
      </w:r>
      <w:r>
        <w:rPr>
          <w:rFonts w:ascii="DINOT-Italic"/>
          <w:i/>
          <w:sz w:val="16"/>
        </w:rPr>
        <w:t>allegations</w:t>
      </w:r>
      <w:r>
        <w:rPr>
          <w:rFonts w:ascii="DINOT-Italic"/>
          <w:i/>
          <w:spacing w:val="-3"/>
          <w:sz w:val="16"/>
        </w:rPr>
        <w:t xml:space="preserve"> </w:t>
      </w:r>
      <w:r>
        <w:rPr>
          <w:rFonts w:ascii="DINOT-Italic"/>
          <w:i/>
          <w:sz w:val="16"/>
        </w:rPr>
        <w:t>of</w:t>
      </w:r>
      <w:r>
        <w:rPr>
          <w:rFonts w:ascii="DINOT-Italic"/>
          <w:i/>
          <w:spacing w:val="-3"/>
          <w:sz w:val="16"/>
        </w:rPr>
        <w:t xml:space="preserve"> </w:t>
      </w:r>
      <w:r>
        <w:rPr>
          <w:rFonts w:ascii="DINOT-Italic"/>
          <w:i/>
          <w:sz w:val="16"/>
        </w:rPr>
        <w:t>a</w:t>
      </w:r>
      <w:r>
        <w:rPr>
          <w:rFonts w:ascii="DINOT-Italic"/>
          <w:i/>
          <w:spacing w:val="-3"/>
          <w:sz w:val="16"/>
        </w:rPr>
        <w:t xml:space="preserve"> </w:t>
      </w:r>
      <w:r>
        <w:rPr>
          <w:rFonts w:ascii="DINOT-Italic"/>
          <w:i/>
          <w:sz w:val="16"/>
        </w:rPr>
        <w:t>criminal</w:t>
      </w:r>
      <w:r>
        <w:rPr>
          <w:rFonts w:ascii="DINOT-Italic"/>
          <w:i/>
          <w:spacing w:val="-3"/>
          <w:sz w:val="16"/>
        </w:rPr>
        <w:t xml:space="preserve"> </w:t>
      </w:r>
      <w:r>
        <w:rPr>
          <w:rFonts w:ascii="DINOT-Italic"/>
          <w:i/>
          <w:sz w:val="16"/>
        </w:rPr>
        <w:t>nature</w:t>
      </w:r>
      <w:r>
        <w:rPr>
          <w:rFonts w:ascii="DINOT-Italic"/>
          <w:i/>
          <w:spacing w:val="-3"/>
          <w:sz w:val="16"/>
        </w:rPr>
        <w:t xml:space="preserve"> </w:t>
      </w:r>
      <w:r>
        <w:rPr>
          <w:rFonts w:ascii="DINOT-Italic"/>
          <w:i/>
          <w:sz w:val="16"/>
        </w:rPr>
        <w:t>are</w:t>
      </w:r>
      <w:r>
        <w:rPr>
          <w:rFonts w:ascii="DINOT-Italic"/>
          <w:i/>
          <w:spacing w:val="-3"/>
          <w:sz w:val="16"/>
        </w:rPr>
        <w:t xml:space="preserve"> </w:t>
      </w:r>
      <w:r>
        <w:rPr>
          <w:rFonts w:ascii="DINOT-Italic"/>
          <w:i/>
          <w:sz w:val="16"/>
        </w:rPr>
        <w:t>made</w:t>
      </w:r>
      <w:r>
        <w:rPr>
          <w:rFonts w:ascii="DINOT-Italic"/>
          <w:i/>
          <w:spacing w:val="-1"/>
          <w:sz w:val="16"/>
        </w:rPr>
        <w:t xml:space="preserve"> </w:t>
      </w:r>
      <w:r>
        <w:rPr>
          <w:rFonts w:ascii="DINOT"/>
          <w:sz w:val="16"/>
        </w:rPr>
        <w:t>was</w:t>
      </w:r>
      <w:r>
        <w:rPr>
          <w:rFonts w:ascii="DINOT"/>
          <w:spacing w:val="-3"/>
          <w:sz w:val="16"/>
        </w:rPr>
        <w:t xml:space="preserve"> </w:t>
      </w:r>
      <w:r>
        <w:rPr>
          <w:rFonts w:ascii="DINOT"/>
          <w:sz w:val="16"/>
        </w:rPr>
        <w:t>prepared</w:t>
      </w:r>
      <w:r>
        <w:rPr>
          <w:rFonts w:ascii="DINOT"/>
          <w:spacing w:val="-3"/>
          <w:sz w:val="16"/>
        </w:rPr>
        <w:t xml:space="preserve"> </w:t>
      </w:r>
      <w:r>
        <w:rPr>
          <w:rFonts w:ascii="DINOT"/>
          <w:sz w:val="16"/>
        </w:rPr>
        <w:t>in</w:t>
      </w:r>
      <w:r>
        <w:rPr>
          <w:rFonts w:ascii="DINOT"/>
          <w:spacing w:val="-3"/>
          <w:sz w:val="16"/>
        </w:rPr>
        <w:t xml:space="preserve"> </w:t>
      </w:r>
      <w:r>
        <w:rPr>
          <w:rFonts w:ascii="DINOT"/>
          <w:sz w:val="16"/>
        </w:rPr>
        <w:t>October 2016. The Victorian office of AHPRA is in discussion with Victoria Police about these</w:t>
      </w:r>
      <w:r>
        <w:rPr>
          <w:rFonts w:ascii="DINOT"/>
          <w:spacing w:val="-12"/>
          <w:sz w:val="16"/>
        </w:rPr>
        <w:t xml:space="preserve"> </w:t>
      </w:r>
      <w:r>
        <w:rPr>
          <w:rFonts w:ascii="DINOT"/>
          <w:sz w:val="16"/>
        </w:rPr>
        <w:t>issues.</w:t>
      </w:r>
    </w:p>
    <w:p w:rsidR="00305168" w:rsidRDefault="00305168">
      <w:pPr>
        <w:spacing w:line="192" w:lineRule="exact"/>
        <w:rPr>
          <w:rFonts w:ascii="DINOT" w:eastAsia="DINOT" w:hAnsi="DINOT" w:cs="DINOT"/>
          <w:sz w:val="16"/>
          <w:szCs w:val="16"/>
        </w:rPr>
        <w:sectPr w:rsidR="00305168">
          <w:type w:val="continuous"/>
          <w:pgSz w:w="11910" w:h="16840"/>
          <w:pgMar w:top="1580" w:right="1060" w:bottom="280" w:left="0" w:header="720" w:footer="720" w:gutter="0"/>
          <w:cols w:space="720"/>
        </w:sectPr>
      </w:pPr>
    </w:p>
    <w:p w:rsidR="00305168" w:rsidRDefault="00572EDE">
      <w:pPr>
        <w:pStyle w:val="BodyText"/>
        <w:spacing w:before="57" w:line="240" w:lineRule="exact"/>
        <w:ind w:right="95"/>
      </w:pPr>
      <w:bookmarkStart w:id="149" w:name="Information_for_patients"/>
      <w:bookmarkStart w:id="150" w:name="_bookmark59"/>
      <w:bookmarkEnd w:id="149"/>
      <w:bookmarkEnd w:id="150"/>
      <w:r>
        <w:t>Thus, I have considered what limits should be set if chaperone conditions do continue to be</w:t>
      </w:r>
      <w:r>
        <w:rPr>
          <w:spacing w:val="-13"/>
        </w:rPr>
        <w:t xml:space="preserve"> </w:t>
      </w:r>
      <w:r>
        <w:t>imposed by National Boards in the future. In my</w:t>
      </w:r>
      <w:r>
        <w:rPr>
          <w:spacing w:val="-12"/>
        </w:rPr>
        <w:t xml:space="preserve"> </w:t>
      </w:r>
      <w:r>
        <w:t>opinion,</w:t>
      </w:r>
    </w:p>
    <w:p w:rsidR="00305168" w:rsidRDefault="00572EDE">
      <w:pPr>
        <w:pStyle w:val="BodyText"/>
        <w:spacing w:line="240" w:lineRule="exact"/>
        <w:ind w:right="200"/>
      </w:pPr>
      <w:r>
        <w:t xml:space="preserve">to protect patients and in the public interest, chaperone conditions should only be considered in response ‘lower </w:t>
      </w:r>
      <w:r>
        <w:rPr>
          <w:spacing w:val="-3"/>
        </w:rPr>
        <w:t xml:space="preserve">level’ </w:t>
      </w:r>
      <w:r>
        <w:t>allegations of sexual misconduct, ie where: (a) the allegation of</w:t>
      </w:r>
      <w:r>
        <w:rPr>
          <w:spacing w:val="-16"/>
        </w:rPr>
        <w:t xml:space="preserve"> </w:t>
      </w:r>
      <w:r>
        <w:t>sexual misconduct involves only a single patient; and</w:t>
      </w:r>
      <w:r>
        <w:rPr>
          <w:spacing w:val="-22"/>
        </w:rPr>
        <w:t xml:space="preserve"> </w:t>
      </w:r>
      <w:r>
        <w:t>(b) the allegation, if proven, would not constitute</w:t>
      </w:r>
      <w:r>
        <w:rPr>
          <w:spacing w:val="-23"/>
        </w:rPr>
        <w:t xml:space="preserve"> </w:t>
      </w:r>
      <w:r>
        <w:t>a</w:t>
      </w:r>
    </w:p>
    <w:p w:rsidR="00305168" w:rsidRDefault="00572EDE">
      <w:pPr>
        <w:pStyle w:val="BodyText"/>
        <w:spacing w:line="240" w:lineRule="exact"/>
        <w:ind w:right="-19"/>
        <w:rPr>
          <w:sz w:val="11"/>
          <w:szCs w:val="11"/>
        </w:rPr>
      </w:pPr>
      <w:r>
        <w:t>criminal offence; and (c) the health</w:t>
      </w:r>
      <w:r>
        <w:rPr>
          <w:spacing w:val="-7"/>
        </w:rPr>
        <w:t xml:space="preserve"> </w:t>
      </w:r>
      <w:r>
        <w:t>practitioner</w:t>
      </w:r>
      <w:r>
        <w:rPr>
          <w:spacing w:val="-2"/>
        </w:rPr>
        <w:t xml:space="preserve"> </w:t>
      </w:r>
      <w:r>
        <w:t>has no relevant notification or complaint</w:t>
      </w:r>
      <w:r>
        <w:rPr>
          <w:spacing w:val="-22"/>
        </w:rPr>
        <w:t xml:space="preserve"> </w:t>
      </w:r>
      <w:r>
        <w:t>history.</w:t>
      </w:r>
      <w:r>
        <w:rPr>
          <w:position w:val="7"/>
          <w:sz w:val="11"/>
        </w:rPr>
        <w:t>338</w:t>
      </w:r>
    </w:p>
    <w:p w:rsidR="00305168" w:rsidRDefault="00572EDE">
      <w:pPr>
        <w:pStyle w:val="BodyText"/>
        <w:spacing w:before="170" w:line="240" w:lineRule="exact"/>
        <w:ind w:right="57"/>
      </w:pPr>
      <w:r>
        <w:t>In some cases chaperone conditions are simply inappropriate or minimally effective to reduce</w:t>
      </w:r>
      <w:r>
        <w:rPr>
          <w:spacing w:val="-30"/>
        </w:rPr>
        <w:t xml:space="preserve"> </w:t>
      </w:r>
      <w:r>
        <w:t>risk. Chaperone conditions should not be imposed in the context of (a) psychotherapeutic practice such as by psychiatrists (given the intrusive nature</w:t>
      </w:r>
      <w:r>
        <w:rPr>
          <w:spacing w:val="-17"/>
        </w:rPr>
        <w:t xml:space="preserve"> </w:t>
      </w:r>
      <w:r>
        <w:t>of</w:t>
      </w:r>
    </w:p>
    <w:p w:rsidR="00305168" w:rsidRDefault="00572EDE">
      <w:pPr>
        <w:pStyle w:val="BodyText"/>
        <w:spacing w:line="240" w:lineRule="exact"/>
        <w:ind w:right="380"/>
        <w:jc w:val="both"/>
      </w:pPr>
      <w:r>
        <w:t>a chaperone’s presence); or (b) allegations</w:t>
      </w:r>
      <w:r>
        <w:rPr>
          <w:spacing w:val="-30"/>
        </w:rPr>
        <w:t xml:space="preserve"> </w:t>
      </w:r>
      <w:r>
        <w:t>that a health practitioner has engaged or sought to engage in a sexual relationship with a</w:t>
      </w:r>
      <w:r>
        <w:rPr>
          <w:spacing w:val="-11"/>
        </w:rPr>
        <w:t xml:space="preserve"> </w:t>
      </w:r>
      <w:r>
        <w:t>patient,</w:t>
      </w:r>
    </w:p>
    <w:p w:rsidR="00305168" w:rsidRDefault="00572EDE">
      <w:pPr>
        <w:pStyle w:val="BodyText"/>
        <w:spacing w:line="240" w:lineRule="exact"/>
        <w:ind w:right="87"/>
        <w:jc w:val="both"/>
        <w:rPr>
          <w:sz w:val="11"/>
          <w:szCs w:val="11"/>
        </w:rPr>
      </w:pPr>
      <w:r>
        <w:t>where no criminal offending is alleged (since</w:t>
      </w:r>
      <w:r>
        <w:rPr>
          <w:spacing w:val="-17"/>
        </w:rPr>
        <w:t xml:space="preserve"> </w:t>
      </w:r>
      <w:r>
        <w:t>most initiation of sexual contact by a practitioner</w:t>
      </w:r>
      <w:r>
        <w:rPr>
          <w:spacing w:val="-17"/>
        </w:rPr>
        <w:t xml:space="preserve"> </w:t>
      </w:r>
      <w:r>
        <w:t>occurs outside the consultation</w:t>
      </w:r>
      <w:r>
        <w:rPr>
          <w:spacing w:val="-1"/>
        </w:rPr>
        <w:t xml:space="preserve"> </w:t>
      </w:r>
      <w:r>
        <w:t>room).</w:t>
      </w:r>
      <w:r>
        <w:rPr>
          <w:position w:val="7"/>
          <w:sz w:val="11"/>
        </w:rPr>
        <w:t>339</w:t>
      </w:r>
    </w:p>
    <w:p w:rsidR="00305168" w:rsidRDefault="00572EDE">
      <w:pPr>
        <w:pStyle w:val="BodyText"/>
        <w:spacing w:before="170" w:line="240" w:lineRule="exact"/>
        <w:ind w:right="242"/>
        <w:rPr>
          <w:sz w:val="11"/>
          <w:szCs w:val="11"/>
        </w:rPr>
      </w:pPr>
      <w:r>
        <w:rPr>
          <w:spacing w:val="-8"/>
        </w:rPr>
        <w:t xml:space="preserve">To </w:t>
      </w:r>
      <w:r>
        <w:t>be workable and able to be monitored, chaperone conditions should only be imposed where the practitioner commits to work in no more than three locations, with no more than four chaperones to be approved for each of the practitioner’s workplaces.</w:t>
      </w:r>
      <w:r>
        <w:rPr>
          <w:position w:val="7"/>
          <w:sz w:val="11"/>
          <w:szCs w:val="11"/>
        </w:rPr>
        <w:t xml:space="preserve">340 </w:t>
      </w:r>
      <w:r>
        <w:t xml:space="preserve">In those exceptional cases where chaperone conditions are imposed, I recommend that the chaperone be described as a practice </w:t>
      </w:r>
      <w:r>
        <w:rPr>
          <w:spacing w:val="-3"/>
        </w:rPr>
        <w:t xml:space="preserve">monitor, </w:t>
      </w:r>
      <w:r>
        <w:t>which is a more accurate description of the</w:t>
      </w:r>
      <w:r>
        <w:rPr>
          <w:spacing w:val="2"/>
        </w:rPr>
        <w:t xml:space="preserve"> </w:t>
      </w:r>
      <w:r>
        <w:t>role.</w:t>
      </w:r>
      <w:r>
        <w:rPr>
          <w:position w:val="7"/>
          <w:sz w:val="11"/>
          <w:szCs w:val="11"/>
        </w:rPr>
        <w:t>341</w:t>
      </w:r>
    </w:p>
    <w:p w:rsidR="00305168" w:rsidRDefault="00572EDE">
      <w:pPr>
        <w:pStyle w:val="BodyText"/>
        <w:spacing w:before="170" w:line="240" w:lineRule="exact"/>
        <w:ind w:right="197"/>
        <w:rPr>
          <w:sz w:val="11"/>
          <w:szCs w:val="11"/>
        </w:rPr>
      </w:pPr>
      <w:r>
        <w:t xml:space="preserve">Some current chaperone conditions limit the type of clinical examination that a practitioner may perform. It is not appropriate for a regulator to limit the ability of a practitioner to provide clinically appropriate care, absent concerns about the quality of care. </w:t>
      </w:r>
      <w:r>
        <w:rPr>
          <w:spacing w:val="-4"/>
        </w:rPr>
        <w:t xml:space="preserve">If, </w:t>
      </w:r>
      <w:r>
        <w:t>at the interim stage, concerns about a practitioner are such that intimate examinations should not be permitted,</w:t>
      </w:r>
      <w:r>
        <w:rPr>
          <w:spacing w:val="-11"/>
        </w:rPr>
        <w:t xml:space="preserve"> </w:t>
      </w:r>
      <w:r>
        <w:t>a prohibition on all patient contact, gender-based prohibition or suspension should be</w:t>
      </w:r>
      <w:r>
        <w:rPr>
          <w:spacing w:val="1"/>
        </w:rPr>
        <w:t xml:space="preserve"> </w:t>
      </w:r>
      <w:r>
        <w:t>imposed.</w:t>
      </w:r>
      <w:r>
        <w:rPr>
          <w:position w:val="7"/>
          <w:sz w:val="11"/>
        </w:rPr>
        <w:t>342</w:t>
      </w:r>
    </w:p>
    <w:p w:rsidR="00305168" w:rsidRDefault="00572EDE">
      <w:pPr>
        <w:pStyle w:val="BodyText"/>
        <w:spacing w:before="170" w:line="240" w:lineRule="exact"/>
        <w:ind w:right="17"/>
      </w:pPr>
      <w:r>
        <w:t>Age-limited chaperone conditions are also inappropriate. Sexual predators may offend</w:t>
      </w:r>
      <w:r>
        <w:rPr>
          <w:spacing w:val="-28"/>
        </w:rPr>
        <w:t xml:space="preserve"> </w:t>
      </w:r>
      <w:r>
        <w:t>against a wide age range of victims. If there is thought to be a risk of sexual misconduct by a</w:t>
      </w:r>
      <w:r>
        <w:rPr>
          <w:spacing w:val="-10"/>
        </w:rPr>
        <w:t xml:space="preserve"> </w:t>
      </w:r>
      <w:r>
        <w:t>practitioner</w:t>
      </w:r>
    </w:p>
    <w:p w:rsidR="00305168" w:rsidRDefault="00572EDE">
      <w:pPr>
        <w:pStyle w:val="BodyText"/>
        <w:spacing w:before="57" w:line="240" w:lineRule="exact"/>
        <w:ind w:right="1503"/>
        <w:rPr>
          <w:sz w:val="11"/>
          <w:szCs w:val="11"/>
        </w:rPr>
      </w:pPr>
      <w:r>
        <w:br w:type="column"/>
        <w:t>towards female and/or male patients such</w:t>
      </w:r>
      <w:r>
        <w:rPr>
          <w:spacing w:val="-17"/>
        </w:rPr>
        <w:t xml:space="preserve"> </w:t>
      </w:r>
      <w:r>
        <w:t>that immediate action is warranted, any interim restriction should apply to the relevant</w:t>
      </w:r>
      <w:r>
        <w:rPr>
          <w:spacing w:val="-28"/>
        </w:rPr>
        <w:t xml:space="preserve"> </w:t>
      </w:r>
      <w:r>
        <w:t>gender/ genders, without any age</w:t>
      </w:r>
      <w:r>
        <w:rPr>
          <w:spacing w:val="-1"/>
        </w:rPr>
        <w:t xml:space="preserve"> </w:t>
      </w:r>
      <w:r>
        <w:t>restriction.</w:t>
      </w:r>
      <w:r>
        <w:rPr>
          <w:position w:val="7"/>
          <w:sz w:val="11"/>
        </w:rPr>
        <w:t>343</w:t>
      </w:r>
    </w:p>
    <w:p w:rsidR="00305168" w:rsidRDefault="00305168">
      <w:pPr>
        <w:spacing w:before="9"/>
        <w:rPr>
          <w:rFonts w:ascii="DINOT" w:eastAsia="DINOT" w:hAnsi="DINOT" w:cs="DINOT"/>
          <w:sz w:val="16"/>
          <w:szCs w:val="16"/>
        </w:rPr>
      </w:pPr>
    </w:p>
    <w:p w:rsidR="00305168" w:rsidRDefault="00572EDE">
      <w:pPr>
        <w:pStyle w:val="Heading4"/>
        <w:ind w:right="1807"/>
        <w:rPr>
          <w:b w:val="0"/>
          <w:bCs w:val="0"/>
        </w:rPr>
      </w:pPr>
      <w:r>
        <w:t>Information for</w:t>
      </w:r>
      <w:r>
        <w:rPr>
          <w:spacing w:val="-10"/>
        </w:rPr>
        <w:t xml:space="preserve"> </w:t>
      </w:r>
      <w:r>
        <w:t>patients</w:t>
      </w:r>
    </w:p>
    <w:p w:rsidR="00305168" w:rsidRDefault="00572EDE">
      <w:pPr>
        <w:pStyle w:val="BodyText"/>
        <w:spacing w:before="166" w:line="240" w:lineRule="exact"/>
        <w:ind w:right="1374"/>
      </w:pPr>
      <w:r>
        <w:t>If the use of mandated chaperones as an</w:t>
      </w:r>
      <w:r>
        <w:rPr>
          <w:spacing w:val="-8"/>
        </w:rPr>
        <w:t xml:space="preserve"> </w:t>
      </w:r>
      <w:r>
        <w:t>interim restriction is to be continued, patients</w:t>
      </w:r>
      <w:r>
        <w:rPr>
          <w:spacing w:val="-13"/>
        </w:rPr>
        <w:t xml:space="preserve"> </w:t>
      </w:r>
      <w:r>
        <w:t>need</w:t>
      </w:r>
    </w:p>
    <w:p w:rsidR="00305168" w:rsidRDefault="00572EDE">
      <w:pPr>
        <w:pStyle w:val="BodyText"/>
        <w:spacing w:line="240" w:lineRule="exact"/>
        <w:ind w:right="1206"/>
      </w:pPr>
      <w:r>
        <w:t>to be properly informed about the need for a chaperone, in keeping with the level of trust and informed consent expected in the modern patient- practitioner relationship.</w:t>
      </w:r>
      <w:r>
        <w:rPr>
          <w:position w:val="7"/>
          <w:sz w:val="11"/>
        </w:rPr>
        <w:t xml:space="preserve">344 </w:t>
      </w:r>
      <w:r>
        <w:t>The National Law may need to be amended to allow a National Board to require a practitioner to disclose the reasons for</w:t>
      </w:r>
      <w:r>
        <w:rPr>
          <w:spacing w:val="-25"/>
        </w:rPr>
        <w:t xml:space="preserve"> </w:t>
      </w:r>
      <w:r>
        <w:t>a restriction to patients and to permit chaperones</w:t>
      </w:r>
      <w:r>
        <w:rPr>
          <w:spacing w:val="-18"/>
        </w:rPr>
        <w:t xml:space="preserve"> </w:t>
      </w:r>
      <w:r>
        <w:t>to be fully briefed as to those</w:t>
      </w:r>
      <w:r>
        <w:rPr>
          <w:spacing w:val="-17"/>
        </w:rPr>
        <w:t xml:space="preserve"> </w:t>
      </w:r>
      <w:r>
        <w:t>reasons.</w:t>
      </w:r>
    </w:p>
    <w:p w:rsidR="00305168" w:rsidRDefault="00572EDE">
      <w:pPr>
        <w:pStyle w:val="BodyText"/>
        <w:spacing w:before="170" w:line="240" w:lineRule="exact"/>
        <w:ind w:right="1446"/>
      </w:pPr>
      <w:r>
        <w:t xml:space="preserve">How information is provided is also important. Patients need to be given the information about the need for a chaperone at the time of booking an appointment </w:t>
      </w:r>
      <w:r>
        <w:rPr>
          <w:spacing w:val="-6"/>
        </w:rPr>
        <w:t xml:space="preserve">or, </w:t>
      </w:r>
      <w:r>
        <w:t>in the case of an unbooked appointment, at the time of presenting at a health facility and seeking an appointment. The information should be provided by someone other than the doctor subject to the chaperone, such as a receptionist or the chaperone, who should be fully informed as to the reasons for the chaperone condition and properly</w:t>
      </w:r>
      <w:r>
        <w:rPr>
          <w:spacing w:val="-13"/>
        </w:rPr>
        <w:t xml:space="preserve"> </w:t>
      </w:r>
      <w:r>
        <w:t>trained.</w:t>
      </w:r>
      <w:r>
        <w:rPr>
          <w:position w:val="7"/>
          <w:sz w:val="11"/>
        </w:rPr>
        <w:t xml:space="preserve">345 </w:t>
      </w:r>
      <w:r>
        <w:t>The patient should be asked to sign and</w:t>
      </w:r>
      <w:r>
        <w:rPr>
          <w:spacing w:val="-13"/>
        </w:rPr>
        <w:t xml:space="preserve"> </w:t>
      </w:r>
      <w:r>
        <w:t>date</w:t>
      </w:r>
    </w:p>
    <w:p w:rsidR="00305168" w:rsidRDefault="00572EDE">
      <w:pPr>
        <w:pStyle w:val="BodyText"/>
        <w:spacing w:line="240" w:lineRule="exact"/>
        <w:ind w:right="1493"/>
        <w:rPr>
          <w:sz w:val="11"/>
          <w:szCs w:val="11"/>
        </w:rPr>
      </w:pPr>
      <w:r>
        <w:t>an acknowledgement of having been told of</w:t>
      </w:r>
      <w:r>
        <w:rPr>
          <w:spacing w:val="-7"/>
        </w:rPr>
        <w:t xml:space="preserve"> </w:t>
      </w:r>
      <w:r>
        <w:t>the chaperone requirement and agreeing to the chaperone’s</w:t>
      </w:r>
      <w:r>
        <w:rPr>
          <w:spacing w:val="-17"/>
        </w:rPr>
        <w:t xml:space="preserve"> </w:t>
      </w:r>
      <w:r>
        <w:t>presence.</w:t>
      </w:r>
      <w:r>
        <w:rPr>
          <w:position w:val="7"/>
          <w:sz w:val="11"/>
          <w:szCs w:val="11"/>
        </w:rPr>
        <w:t>346</w:t>
      </w:r>
    </w:p>
    <w:p w:rsidR="00305168" w:rsidRDefault="00572EDE">
      <w:pPr>
        <w:pStyle w:val="BodyText"/>
        <w:spacing w:before="170" w:line="240" w:lineRule="exact"/>
        <w:ind w:right="1261"/>
      </w:pPr>
      <w:r>
        <w:t>Given the need for AHPRA to undertake random audits by telephone to check whether a</w:t>
      </w:r>
      <w:r>
        <w:rPr>
          <w:spacing w:val="-7"/>
        </w:rPr>
        <w:t xml:space="preserve"> </w:t>
      </w:r>
      <w:r>
        <w:t>mandated chaperone was present at a consultation,</w:t>
      </w:r>
      <w:r>
        <w:rPr>
          <w:spacing w:val="-20"/>
        </w:rPr>
        <w:t xml:space="preserve"> </w:t>
      </w:r>
      <w:r>
        <w:t>patients should be told that AHPRA may contact</w:t>
      </w:r>
      <w:r>
        <w:rPr>
          <w:spacing w:val="-11"/>
        </w:rPr>
        <w:t xml:space="preserve"> </w:t>
      </w:r>
      <w:r>
        <w:t>them</w:t>
      </w:r>
    </w:p>
    <w:p w:rsidR="00305168" w:rsidRDefault="00572EDE">
      <w:pPr>
        <w:pStyle w:val="BodyText"/>
        <w:spacing w:line="240" w:lineRule="exact"/>
        <w:ind w:right="1123"/>
        <w:rPr>
          <w:sz w:val="11"/>
          <w:szCs w:val="11"/>
        </w:rPr>
      </w:pPr>
      <w:r>
        <w:t>in order to monitor compliance, and that any objection will be noted and notified to</w:t>
      </w:r>
      <w:r>
        <w:rPr>
          <w:spacing w:val="8"/>
        </w:rPr>
        <w:t xml:space="preserve"> </w:t>
      </w:r>
      <w:r>
        <w:t>AHPRA.</w:t>
      </w:r>
      <w:r>
        <w:rPr>
          <w:position w:val="7"/>
          <w:sz w:val="11"/>
        </w:rPr>
        <w:t>347</w:t>
      </w:r>
    </w:p>
    <w:p w:rsidR="00305168" w:rsidRDefault="00572EDE">
      <w:pPr>
        <w:pStyle w:val="BodyText"/>
        <w:spacing w:before="170" w:line="240" w:lineRule="exact"/>
        <w:ind w:right="1151"/>
      </w:pPr>
      <w:r>
        <w:t>The limited information currently published on the public register is insufficient to inform patients</w:t>
      </w:r>
      <w:r>
        <w:rPr>
          <w:spacing w:val="-15"/>
        </w:rPr>
        <w:t xml:space="preserve"> </w:t>
      </w:r>
      <w:r>
        <w:t xml:space="preserve">and the public. This is of concern given the importance of transparency in the operation of the National Scheme. Prospective patients should not have to resort to Dr Google to find information about a doctor’s previous disciplinary or criminal </w:t>
      </w:r>
      <w:r>
        <w:rPr>
          <w:spacing w:val="-3"/>
        </w:rPr>
        <w:t xml:space="preserve">record </w:t>
      </w:r>
      <w:r>
        <w:t>for sexual misconduct, where that material is in the public domain. The register should include</w:t>
      </w:r>
      <w:r>
        <w:rPr>
          <w:spacing w:val="-13"/>
        </w:rPr>
        <w:t xml:space="preserve"> </w:t>
      </w:r>
      <w:r>
        <w:t>web</w:t>
      </w:r>
    </w:p>
    <w:p w:rsidR="00305168" w:rsidRDefault="00305168">
      <w:pPr>
        <w:spacing w:line="240" w:lineRule="exact"/>
        <w:sectPr w:rsidR="00305168">
          <w:pgSz w:w="11910" w:h="16840"/>
          <w:pgMar w:top="1020" w:right="0" w:bottom="960" w:left="1020" w:header="0" w:footer="764" w:gutter="0"/>
          <w:cols w:num="2" w:space="720" w:equalWidth="0">
            <w:col w:w="4649" w:space="454"/>
            <w:col w:w="5787"/>
          </w:cols>
        </w:sectPr>
      </w:pPr>
    </w:p>
    <w:p w:rsidR="00305168" w:rsidRDefault="00305168">
      <w:pPr>
        <w:rPr>
          <w:rFonts w:ascii="DINOT" w:eastAsia="DINOT" w:hAnsi="DINOT" w:cs="DINOT"/>
          <w:sz w:val="20"/>
          <w:szCs w:val="20"/>
        </w:rPr>
      </w:pPr>
    </w:p>
    <w:p w:rsidR="00305168" w:rsidRDefault="00305168">
      <w:pPr>
        <w:spacing w:before="6"/>
        <w:rPr>
          <w:rFonts w:ascii="DINOT" w:eastAsia="DINOT" w:hAnsi="DINOT" w:cs="DINOT"/>
          <w:sz w:val="14"/>
          <w:szCs w:val="14"/>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4445" r="8255" b="5080"/>
                <wp:docPr id="18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86" name="Group 31"/>
                        <wpg:cNvGrpSpPr>
                          <a:grpSpLocks/>
                        </wpg:cNvGrpSpPr>
                        <wpg:grpSpPr bwMode="auto">
                          <a:xfrm>
                            <a:off x="8" y="8"/>
                            <a:ext cx="1440" cy="2"/>
                            <a:chOff x="8" y="8"/>
                            <a:chExt cx="1440" cy="2"/>
                          </a:xfrm>
                        </wpg:grpSpPr>
                        <wps:wsp>
                          <wps:cNvPr id="187" name="Freeform 3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CAE082D" id="Group 3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">
                <v:group id="Group 3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3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6asIA&#10;AADcAAAADwAAAGRycy9kb3ducmV2LnhtbERPS2vCQBC+C/6HZQRvZqOCDamriK0o9OQDobchO01C&#10;s7Nhd41pf71bKHibj+85y3VvGtGR87VlBdMkBUFcWF1zqeBy3k0yED4ga2wsk4If8rBeDQdLzLW9&#10;85G6UyhFDGGfo4IqhDaX0hcVGfSJbYkj92WdwRChK6V2eI/hppGzNF1IgzXHhgpb2lZUfJ9uRsF8&#10;v7vi54d8m22KY/e7YBvo3So1HvWbVxCB+vAU/7sPOs7PXuDv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jpq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14"/>
        </w:numPr>
        <w:tabs>
          <w:tab w:val="left" w:pos="398"/>
        </w:tabs>
        <w:spacing w:before="13"/>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11.</w:t>
      </w:r>
    </w:p>
    <w:p w:rsidR="00305168" w:rsidRDefault="00572EDE">
      <w:pPr>
        <w:pStyle w:val="ListParagraph"/>
        <w:numPr>
          <w:ilvl w:val="0"/>
          <w:numId w:val="14"/>
        </w:numPr>
        <w:tabs>
          <w:tab w:val="left" w:pos="39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12.</w:t>
      </w:r>
    </w:p>
    <w:p w:rsidR="00305168" w:rsidRDefault="00572EDE">
      <w:pPr>
        <w:pStyle w:val="ListParagraph"/>
        <w:numPr>
          <w:ilvl w:val="0"/>
          <w:numId w:val="14"/>
        </w:numPr>
        <w:tabs>
          <w:tab w:val="left" w:pos="39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14.</w:t>
      </w:r>
    </w:p>
    <w:p w:rsidR="00305168" w:rsidRDefault="00572EDE">
      <w:pPr>
        <w:pStyle w:val="ListParagraph"/>
        <w:numPr>
          <w:ilvl w:val="0"/>
          <w:numId w:val="14"/>
        </w:numPr>
        <w:tabs>
          <w:tab w:val="left" w:pos="39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15.</w:t>
      </w:r>
    </w:p>
    <w:p w:rsidR="00305168" w:rsidRDefault="00572EDE">
      <w:pPr>
        <w:pStyle w:val="ListParagraph"/>
        <w:numPr>
          <w:ilvl w:val="0"/>
          <w:numId w:val="14"/>
        </w:numPr>
        <w:tabs>
          <w:tab w:val="left" w:pos="39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13(a).</w:t>
      </w:r>
    </w:p>
    <w:p w:rsidR="00305168" w:rsidRDefault="00572EDE">
      <w:pPr>
        <w:pStyle w:val="ListParagraph"/>
        <w:numPr>
          <w:ilvl w:val="0"/>
          <w:numId w:val="14"/>
        </w:numPr>
        <w:tabs>
          <w:tab w:val="left" w:pos="39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13(b).</w:t>
      </w:r>
    </w:p>
    <w:p w:rsidR="00305168" w:rsidRDefault="00572EDE">
      <w:pPr>
        <w:pStyle w:val="ListParagraph"/>
        <w:numPr>
          <w:ilvl w:val="0"/>
          <w:numId w:val="14"/>
        </w:numPr>
        <w:tabs>
          <w:tab w:val="left" w:pos="39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16.</w:t>
      </w:r>
    </w:p>
    <w:p w:rsidR="00305168" w:rsidRDefault="00572EDE">
      <w:pPr>
        <w:pStyle w:val="ListParagraph"/>
        <w:numPr>
          <w:ilvl w:val="0"/>
          <w:numId w:val="14"/>
        </w:numPr>
        <w:tabs>
          <w:tab w:val="left" w:pos="39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17.</w:t>
      </w:r>
    </w:p>
    <w:p w:rsidR="00305168" w:rsidRDefault="00572EDE">
      <w:pPr>
        <w:pStyle w:val="ListParagraph"/>
        <w:numPr>
          <w:ilvl w:val="0"/>
          <w:numId w:val="14"/>
        </w:numPr>
        <w:tabs>
          <w:tab w:val="left" w:pos="39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18.</w:t>
      </w:r>
    </w:p>
    <w:p w:rsidR="00305168" w:rsidRDefault="00572EDE">
      <w:pPr>
        <w:pStyle w:val="ListParagraph"/>
        <w:numPr>
          <w:ilvl w:val="0"/>
          <w:numId w:val="14"/>
        </w:numPr>
        <w:tabs>
          <w:tab w:val="left" w:pos="398"/>
        </w:tabs>
        <w:spacing w:before="44"/>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19.</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103"/>
        <w:rPr>
          <w:sz w:val="11"/>
          <w:szCs w:val="11"/>
        </w:rPr>
      </w:pPr>
      <w:bookmarkStart w:id="151" w:name="Chaperone_protocol_and_current_practice_"/>
      <w:bookmarkStart w:id="152" w:name="Regulatory_principles_and_legislative_re"/>
      <w:bookmarkStart w:id="153" w:name="Reforms_already_approved"/>
      <w:bookmarkStart w:id="154" w:name="_bookmark60"/>
      <w:bookmarkEnd w:id="151"/>
      <w:bookmarkEnd w:id="152"/>
      <w:bookmarkEnd w:id="153"/>
      <w:bookmarkEnd w:id="154"/>
      <w:r>
        <w:t>links to published disciplinary decisions and</w:t>
      </w:r>
      <w:r>
        <w:rPr>
          <w:spacing w:val="-11"/>
        </w:rPr>
        <w:t xml:space="preserve"> </w:t>
      </w:r>
      <w:r>
        <w:t>court rulings.</w:t>
      </w:r>
      <w:r>
        <w:rPr>
          <w:position w:val="7"/>
          <w:sz w:val="11"/>
        </w:rPr>
        <w:t>348</w:t>
      </w:r>
    </w:p>
    <w:p w:rsidR="00305168" w:rsidRDefault="00572EDE">
      <w:pPr>
        <w:pStyle w:val="BodyText"/>
        <w:spacing w:before="170" w:line="240" w:lineRule="exact"/>
        <w:ind w:left="1133" w:right="322"/>
      </w:pPr>
      <w:r>
        <w:t>Subject to implementation of these recommendations of better information for patients, the current requirement for a</w:t>
      </w:r>
      <w:r>
        <w:rPr>
          <w:spacing w:val="-27"/>
        </w:rPr>
        <w:t xml:space="preserve"> </w:t>
      </w:r>
      <w:r>
        <w:t>practice sign should be discontinued.</w:t>
      </w:r>
      <w:r>
        <w:rPr>
          <w:position w:val="7"/>
          <w:sz w:val="11"/>
        </w:rPr>
        <w:t xml:space="preserve">349 </w:t>
      </w:r>
      <w:r>
        <w:t>It is inadequate to notify patients, and unfair to practitioners,</w:t>
      </w:r>
      <w:r>
        <w:rPr>
          <w:spacing w:val="-12"/>
        </w:rPr>
        <w:t xml:space="preserve"> </w:t>
      </w:r>
      <w:r>
        <w:t>in</w:t>
      </w:r>
    </w:p>
    <w:p w:rsidR="00305168" w:rsidRDefault="00572EDE">
      <w:pPr>
        <w:pStyle w:val="BodyText"/>
        <w:spacing w:line="240" w:lineRule="exact"/>
        <w:ind w:left="1133"/>
        <w:jc w:val="both"/>
      </w:pPr>
      <w:r>
        <w:t>broadcasting the chaperone condition to</w:t>
      </w:r>
      <w:r>
        <w:rPr>
          <w:spacing w:val="-18"/>
        </w:rPr>
        <w:t xml:space="preserve"> </w:t>
      </w:r>
      <w:r>
        <w:t>patients</w:t>
      </w:r>
      <w:r>
        <w:rPr>
          <w:spacing w:val="-4"/>
        </w:rPr>
        <w:t xml:space="preserve"> </w:t>
      </w:r>
      <w:r>
        <w:t>in a health facility waiting for another</w:t>
      </w:r>
      <w:r>
        <w:rPr>
          <w:spacing w:val="-14"/>
        </w:rPr>
        <w:t xml:space="preserve"> </w:t>
      </w:r>
      <w:r>
        <w:t>(unchaperoned) practitioner.</w:t>
      </w:r>
    </w:p>
    <w:p w:rsidR="00305168" w:rsidRDefault="00305168">
      <w:pPr>
        <w:spacing w:before="9"/>
        <w:rPr>
          <w:rFonts w:ascii="DINOT" w:eastAsia="DINOT" w:hAnsi="DINOT" w:cs="DINOT"/>
          <w:sz w:val="16"/>
          <w:szCs w:val="16"/>
        </w:rPr>
      </w:pPr>
    </w:p>
    <w:p w:rsidR="00305168" w:rsidRDefault="00572EDE">
      <w:pPr>
        <w:ind w:left="1133" w:right="103"/>
        <w:rPr>
          <w:rFonts w:ascii="DINOT-Bold" w:eastAsia="DINOT-Bold" w:hAnsi="DINOT-Bold" w:cs="DINOT-Bold"/>
        </w:rPr>
      </w:pPr>
      <w:r>
        <w:rPr>
          <w:rFonts w:ascii="DINOT-BoldItalic"/>
          <w:b/>
          <w:i/>
        </w:rPr>
        <w:t xml:space="preserve">Chaperone protocol </w:t>
      </w:r>
      <w:r>
        <w:rPr>
          <w:rFonts w:ascii="DINOT-Bold"/>
          <w:b/>
        </w:rPr>
        <w:t>and current</w:t>
      </w:r>
      <w:r>
        <w:rPr>
          <w:rFonts w:ascii="DINOT-Bold"/>
          <w:b/>
          <w:spacing w:val="-31"/>
        </w:rPr>
        <w:t xml:space="preserve"> </w:t>
      </w:r>
      <w:r>
        <w:rPr>
          <w:rFonts w:ascii="DINOT-Bold"/>
          <w:b/>
        </w:rPr>
        <w:t>practice</w:t>
      </w:r>
    </w:p>
    <w:p w:rsidR="00305168" w:rsidRDefault="00572EDE">
      <w:pPr>
        <w:pStyle w:val="BodyText"/>
        <w:spacing w:before="166" w:line="240" w:lineRule="exact"/>
        <w:ind w:left="1133" w:right="199"/>
      </w:pPr>
      <w:r>
        <w:t xml:space="preserve">A number of additional changes </w:t>
      </w:r>
      <w:r>
        <w:rPr>
          <w:spacing w:val="-3"/>
        </w:rPr>
        <w:t xml:space="preserve">are </w:t>
      </w:r>
      <w:r>
        <w:t xml:space="preserve">needed to the national </w:t>
      </w:r>
      <w:r>
        <w:rPr>
          <w:rFonts w:ascii="DINOT-Italic"/>
          <w:i/>
        </w:rPr>
        <w:t>Chaperone protocol</w:t>
      </w:r>
      <w:r>
        <w:t>. They include requiring the chaperone to be a registered health practitioner who is not an employee of</w:t>
      </w:r>
      <w:r>
        <w:rPr>
          <w:spacing w:val="-8"/>
        </w:rPr>
        <w:t xml:space="preserve"> </w:t>
      </w:r>
      <w:r>
        <w:t>the monitored practitioner and removing the</w:t>
      </w:r>
      <w:r>
        <w:rPr>
          <w:spacing w:val="-17"/>
        </w:rPr>
        <w:t xml:space="preserve"> </w:t>
      </w:r>
      <w:r>
        <w:t>option</w:t>
      </w:r>
    </w:p>
    <w:p w:rsidR="00305168" w:rsidRDefault="00572EDE">
      <w:pPr>
        <w:pStyle w:val="BodyText"/>
        <w:spacing w:line="240" w:lineRule="exact"/>
        <w:ind w:left="1133" w:right="145"/>
      </w:pPr>
      <w:r>
        <w:t>of a patient-nominated chaperone.</w:t>
      </w:r>
      <w:r>
        <w:rPr>
          <w:position w:val="7"/>
          <w:sz w:val="11"/>
        </w:rPr>
        <w:t xml:space="preserve">350 </w:t>
      </w:r>
      <w:r>
        <w:t>A registered health practitioner brings obvious</w:t>
      </w:r>
      <w:r>
        <w:rPr>
          <w:spacing w:val="-4"/>
        </w:rPr>
        <w:t xml:space="preserve"> </w:t>
      </w:r>
      <w:r>
        <w:t>advantages</w:t>
      </w:r>
    </w:p>
    <w:p w:rsidR="00305168" w:rsidRDefault="00572EDE">
      <w:pPr>
        <w:pStyle w:val="BodyText"/>
        <w:spacing w:line="240" w:lineRule="exact"/>
        <w:ind w:left="1133" w:right="-8"/>
      </w:pPr>
      <w:r>
        <w:t>to the role, including their clinical background, ethical obligations of confidentiality, and</w:t>
      </w:r>
      <w:r>
        <w:rPr>
          <w:spacing w:val="-26"/>
        </w:rPr>
        <w:t xml:space="preserve"> </w:t>
      </w:r>
      <w:r>
        <w:t xml:space="preserve">regulatory obligations under the National </w:t>
      </w:r>
      <w:r>
        <w:rPr>
          <w:spacing w:val="-3"/>
        </w:rPr>
        <w:t xml:space="preserve">Law. </w:t>
      </w:r>
      <w:r>
        <w:t>Independence is important because of the difficulties of power imbalance when an employee is asked to report on an</w:t>
      </w:r>
      <w:r>
        <w:rPr>
          <w:spacing w:val="5"/>
        </w:rPr>
        <w:t xml:space="preserve"> </w:t>
      </w:r>
      <w:r>
        <w:rPr>
          <w:spacing w:val="-3"/>
        </w:rPr>
        <w:t>employer.</w:t>
      </w:r>
    </w:p>
    <w:p w:rsidR="00305168" w:rsidRDefault="00572EDE">
      <w:pPr>
        <w:pStyle w:val="BodyText"/>
        <w:spacing w:before="170" w:line="240" w:lineRule="exact"/>
        <w:ind w:left="1133" w:right="21"/>
      </w:pPr>
      <w:r>
        <w:t>Chaperones must be provided with full</w:t>
      </w:r>
      <w:r>
        <w:rPr>
          <w:spacing w:val="-20"/>
        </w:rPr>
        <w:t xml:space="preserve"> </w:t>
      </w:r>
      <w:r>
        <w:t>information about the nature of the allegations made against the practitioner and a full copy of the conditions that have been imposed on the registration of the practitioner.</w:t>
      </w:r>
      <w:r>
        <w:rPr>
          <w:position w:val="7"/>
          <w:sz w:val="11"/>
        </w:rPr>
        <w:t xml:space="preserve">351 </w:t>
      </w:r>
      <w:r>
        <w:t>They should be fully briefed and trained in their role before they commence duty.</w:t>
      </w:r>
      <w:r>
        <w:rPr>
          <w:position w:val="7"/>
          <w:sz w:val="11"/>
        </w:rPr>
        <w:t xml:space="preserve">352 </w:t>
      </w:r>
      <w:r>
        <w:t>Only an informed and trained health practitioner can play the watchdog role envisaged by a practice monitor requirement. Again, the National</w:t>
      </w:r>
      <w:r>
        <w:rPr>
          <w:spacing w:val="-14"/>
        </w:rPr>
        <w:t xml:space="preserve"> </w:t>
      </w:r>
      <w:r>
        <w:t>Law</w:t>
      </w:r>
    </w:p>
    <w:p w:rsidR="00305168" w:rsidRDefault="00572EDE">
      <w:pPr>
        <w:pStyle w:val="BodyText"/>
        <w:spacing w:line="240" w:lineRule="exact"/>
        <w:ind w:left="1133" w:right="174"/>
      </w:pPr>
      <w:r>
        <w:t>may need to be amended to permit chaperones to be fully briefed about the need for a</w:t>
      </w:r>
      <w:r>
        <w:rPr>
          <w:spacing w:val="-21"/>
        </w:rPr>
        <w:t xml:space="preserve"> </w:t>
      </w:r>
      <w:r>
        <w:t>chaperone requirement.</w:t>
      </w:r>
    </w:p>
    <w:p w:rsidR="00305168" w:rsidRDefault="00572EDE">
      <w:pPr>
        <w:pStyle w:val="BodyText"/>
        <w:spacing w:before="170" w:line="240" w:lineRule="exact"/>
        <w:ind w:left="1133" w:right="78"/>
        <w:rPr>
          <w:sz w:val="11"/>
          <w:szCs w:val="11"/>
        </w:rPr>
      </w:pPr>
      <w:r>
        <w:t>Information sharing with employers and places of practice also needs to be improved, as</w:t>
      </w:r>
      <w:r>
        <w:rPr>
          <w:spacing w:val="-17"/>
        </w:rPr>
        <w:t xml:space="preserve"> </w:t>
      </w:r>
      <w:r>
        <w:t xml:space="preserve">highlighted by the case of Dr Andrew Churchyard. This will be enabled by pending changes to the National </w:t>
      </w:r>
      <w:r>
        <w:rPr>
          <w:spacing w:val="-3"/>
        </w:rPr>
        <w:t xml:space="preserve">Law, </w:t>
      </w:r>
      <w:r>
        <w:t xml:space="preserve">discussed </w:t>
      </w:r>
      <w:r>
        <w:rPr>
          <w:spacing w:val="-2"/>
        </w:rPr>
        <w:t xml:space="preserve">below. </w:t>
      </w:r>
      <w:r>
        <w:t>The chaperoned practitioner should not be permitted to practise until all practice locations are known and chaperones approved, briefed and</w:t>
      </w:r>
      <w:r>
        <w:rPr>
          <w:spacing w:val="-5"/>
        </w:rPr>
        <w:t xml:space="preserve"> </w:t>
      </w:r>
      <w:r>
        <w:t>trained.</w:t>
      </w:r>
      <w:r>
        <w:rPr>
          <w:position w:val="7"/>
          <w:sz w:val="11"/>
        </w:rPr>
        <w:t>353</w:t>
      </w:r>
    </w:p>
    <w:p w:rsidR="00305168" w:rsidRDefault="00572EDE">
      <w:pPr>
        <w:pStyle w:val="BodyText"/>
        <w:spacing w:before="170" w:line="240" w:lineRule="exact"/>
        <w:ind w:left="1133" w:right="122"/>
      </w:pPr>
      <w:r>
        <w:rPr>
          <w:spacing w:val="-8"/>
        </w:rPr>
        <w:t xml:space="preserve">To </w:t>
      </w:r>
      <w:r>
        <w:t>ensure consistent oversight of compliance, the monitoring of chaperone conditions should be</w:t>
      </w:r>
      <w:r>
        <w:rPr>
          <w:spacing w:val="-12"/>
        </w:rPr>
        <w:t xml:space="preserve"> </w:t>
      </w:r>
      <w:r>
        <w:t>the</w:t>
      </w:r>
    </w:p>
    <w:p w:rsidR="00305168" w:rsidRDefault="00572EDE">
      <w:pPr>
        <w:pStyle w:val="BodyText"/>
        <w:spacing w:before="57" w:line="240" w:lineRule="exact"/>
        <w:ind w:left="544" w:right="286"/>
        <w:rPr>
          <w:sz w:val="11"/>
          <w:szCs w:val="11"/>
        </w:rPr>
      </w:pPr>
      <w:r>
        <w:br w:type="column"/>
        <w:t>responsibility of a national specialist team</w:t>
      </w:r>
      <w:r>
        <w:rPr>
          <w:spacing w:val="-10"/>
        </w:rPr>
        <w:t xml:space="preserve"> </w:t>
      </w:r>
      <w:r>
        <w:t>within AHPRA, rather than being managed separately within each state and territory</w:t>
      </w:r>
      <w:r>
        <w:rPr>
          <w:spacing w:val="1"/>
        </w:rPr>
        <w:t xml:space="preserve"> </w:t>
      </w:r>
      <w:r>
        <w:t>office.</w:t>
      </w:r>
      <w:r>
        <w:rPr>
          <w:position w:val="7"/>
          <w:sz w:val="11"/>
        </w:rPr>
        <w:t>354</w:t>
      </w:r>
    </w:p>
    <w:p w:rsidR="00305168" w:rsidRDefault="00572EDE">
      <w:pPr>
        <w:spacing w:before="127" w:line="312" w:lineRule="exact"/>
        <w:ind w:left="544" w:right="399"/>
        <w:rPr>
          <w:rFonts w:ascii="DINOT-Bold" w:eastAsia="DINOT-Bold" w:hAnsi="DINOT-Bold" w:cs="DINOT-Bold"/>
          <w:sz w:val="26"/>
          <w:szCs w:val="26"/>
        </w:rPr>
      </w:pPr>
      <w:r>
        <w:rPr>
          <w:rFonts w:ascii="DINOT-BoldItalic"/>
          <w:b/>
          <w:i/>
          <w:color w:val="4788B4"/>
          <w:sz w:val="26"/>
        </w:rPr>
        <w:t xml:space="preserve">Regulatory principles </w:t>
      </w:r>
      <w:r>
        <w:rPr>
          <w:rFonts w:ascii="DINOT-Bold"/>
          <w:b/>
          <w:color w:val="4788B4"/>
          <w:sz w:val="26"/>
        </w:rPr>
        <w:t>and</w:t>
      </w:r>
      <w:r>
        <w:rPr>
          <w:rFonts w:ascii="DINOT-Bold"/>
          <w:b/>
          <w:color w:val="4788B4"/>
          <w:spacing w:val="-18"/>
          <w:sz w:val="26"/>
        </w:rPr>
        <w:t xml:space="preserve"> </w:t>
      </w:r>
      <w:r>
        <w:rPr>
          <w:rFonts w:ascii="DINOT-Bold"/>
          <w:b/>
          <w:color w:val="4788B4"/>
          <w:sz w:val="26"/>
        </w:rPr>
        <w:t xml:space="preserve">legislative </w:t>
      </w:r>
      <w:r>
        <w:rPr>
          <w:rFonts w:ascii="DINOT-Bold"/>
          <w:b/>
          <w:color w:val="4788B4"/>
          <w:spacing w:val="-2"/>
          <w:sz w:val="26"/>
        </w:rPr>
        <w:t>reform</w:t>
      </w:r>
    </w:p>
    <w:p w:rsidR="00305168" w:rsidRDefault="00572EDE">
      <w:pPr>
        <w:spacing w:before="212" w:line="240" w:lineRule="exact"/>
        <w:ind w:left="544" w:right="128"/>
        <w:rPr>
          <w:rFonts w:ascii="DINOT" w:eastAsia="DINOT" w:hAnsi="DINOT" w:cs="DINOT"/>
          <w:sz w:val="20"/>
          <w:szCs w:val="20"/>
        </w:rPr>
      </w:pPr>
      <w:r>
        <w:rPr>
          <w:rFonts w:ascii="DINOT"/>
          <w:spacing w:val="-4"/>
          <w:sz w:val="20"/>
        </w:rPr>
        <w:t xml:space="preserve">Terms </w:t>
      </w:r>
      <w:r>
        <w:rPr>
          <w:rFonts w:ascii="DINOT"/>
          <w:sz w:val="20"/>
        </w:rPr>
        <w:t>of Reference 3 and 4 require me to</w:t>
      </w:r>
      <w:r>
        <w:rPr>
          <w:rFonts w:ascii="DINOT"/>
          <w:spacing w:val="-26"/>
          <w:sz w:val="20"/>
        </w:rPr>
        <w:t xml:space="preserve"> </w:t>
      </w:r>
      <w:r>
        <w:rPr>
          <w:rFonts w:ascii="DINOT"/>
          <w:sz w:val="20"/>
        </w:rPr>
        <w:t xml:space="preserve">consider whether any change is needed to the </w:t>
      </w:r>
      <w:r>
        <w:rPr>
          <w:rFonts w:ascii="DINOT-Italic"/>
          <w:i/>
          <w:sz w:val="20"/>
        </w:rPr>
        <w:t>Regulatory principles for the National Scheme</w:t>
      </w:r>
      <w:r>
        <w:rPr>
          <w:rFonts w:ascii="DINOT"/>
          <w:sz w:val="20"/>
        </w:rPr>
        <w:t>, and what</w:t>
      </w:r>
      <w:r>
        <w:rPr>
          <w:rFonts w:ascii="DINOT"/>
          <w:spacing w:val="-7"/>
          <w:sz w:val="20"/>
        </w:rPr>
        <w:t xml:space="preserve"> </w:t>
      </w:r>
      <w:r>
        <w:rPr>
          <w:rFonts w:ascii="DINOT"/>
          <w:sz w:val="20"/>
        </w:rPr>
        <w:t>(if</w:t>
      </w:r>
    </w:p>
    <w:p w:rsidR="00305168" w:rsidRDefault="00572EDE">
      <w:pPr>
        <w:pStyle w:val="BodyText"/>
        <w:spacing w:line="240" w:lineRule="exact"/>
        <w:ind w:left="544" w:right="336"/>
      </w:pPr>
      <w:r>
        <w:t>any) legislative reform should be considered by Ministers to protect patients while allegations</w:t>
      </w:r>
      <w:r>
        <w:rPr>
          <w:spacing w:val="-18"/>
        </w:rPr>
        <w:t xml:space="preserve"> </w:t>
      </w:r>
      <w:r>
        <w:t>of sexual misconduct are</w:t>
      </w:r>
      <w:r>
        <w:rPr>
          <w:spacing w:val="-20"/>
        </w:rPr>
        <w:t xml:space="preserve"> </w:t>
      </w:r>
      <w:r>
        <w:t>investigated.</w:t>
      </w:r>
    </w:p>
    <w:p w:rsidR="00305168" w:rsidRDefault="00572EDE">
      <w:pPr>
        <w:pStyle w:val="BodyText"/>
        <w:spacing w:before="170" w:line="240" w:lineRule="exact"/>
        <w:ind w:left="544" w:right="232"/>
      </w:pPr>
      <w:r>
        <w:t xml:space="preserve">Although I have noted concerns about the way the </w:t>
      </w:r>
      <w:r>
        <w:rPr>
          <w:rFonts w:ascii="DINOT-Italic" w:eastAsia="DINOT-Italic" w:hAnsi="DINOT-Italic" w:cs="DINOT-Italic"/>
          <w:i/>
        </w:rPr>
        <w:t xml:space="preserve">Regulatory principles </w:t>
      </w:r>
      <w:r>
        <w:t xml:space="preserve">– in particular principle 6 about the use of ‘minimum regulatory </w:t>
      </w:r>
      <w:r>
        <w:rPr>
          <w:spacing w:val="-3"/>
        </w:rPr>
        <w:t xml:space="preserve">force </w:t>
      </w:r>
      <w:r>
        <w:t xml:space="preserve">appropriate to manage the risk posed by [the practitioner’s] practice, to protect the public’ – I consider that the principles themselves do not need amendment. There is, </w:t>
      </w:r>
      <w:r>
        <w:rPr>
          <w:spacing w:val="-3"/>
        </w:rPr>
        <w:t xml:space="preserve">however, </w:t>
      </w:r>
      <w:r>
        <w:t xml:space="preserve">a need for more guidance to IACs to ensure that they do not over-emphasise the use of ‘minimum regulatory force’ or least restrictive intervention, without sufficient regard to the need for the intervention to be adequate to protect the public. This should be addressed by the recommended revision and update of the </w:t>
      </w:r>
      <w:r>
        <w:rPr>
          <w:rFonts w:ascii="DINOT-Italic" w:eastAsia="DINOT-Italic" w:hAnsi="DINOT-Italic" w:cs="DINOT-Italic"/>
          <w:i/>
        </w:rPr>
        <w:t>Guide to Decision-Making:</w:t>
      </w:r>
      <w:r>
        <w:rPr>
          <w:rFonts w:ascii="DINOT-Italic" w:eastAsia="DINOT-Italic" w:hAnsi="DINOT-Italic" w:cs="DINOT-Italic"/>
          <w:i/>
          <w:spacing w:val="-5"/>
        </w:rPr>
        <w:t xml:space="preserve"> </w:t>
      </w:r>
      <w:r>
        <w:rPr>
          <w:rFonts w:ascii="DINOT-Italic" w:eastAsia="DINOT-Italic" w:hAnsi="DINOT-Italic" w:cs="DINOT-Italic"/>
          <w:i/>
        </w:rPr>
        <w:t xml:space="preserve">Immediate Action </w:t>
      </w:r>
      <w:r>
        <w:t>(December 2012); by more consistent</w:t>
      </w:r>
      <w:r>
        <w:rPr>
          <w:spacing w:val="-16"/>
        </w:rPr>
        <w:t xml:space="preserve"> </w:t>
      </w:r>
      <w:r>
        <w:t>legal</w:t>
      </w:r>
    </w:p>
    <w:p w:rsidR="00305168" w:rsidRDefault="00572EDE">
      <w:pPr>
        <w:pStyle w:val="BodyText"/>
        <w:spacing w:line="240" w:lineRule="exact"/>
        <w:ind w:left="544" w:right="91"/>
      </w:pPr>
      <w:r>
        <w:t xml:space="preserve">advice from AHPRA </w:t>
      </w:r>
      <w:r>
        <w:rPr>
          <w:spacing w:val="-3"/>
        </w:rPr>
        <w:t xml:space="preserve">staff; </w:t>
      </w:r>
      <w:r>
        <w:t>and by the</w:t>
      </w:r>
      <w:r>
        <w:rPr>
          <w:spacing w:val="-10"/>
        </w:rPr>
        <w:t xml:space="preserve"> </w:t>
      </w:r>
      <w:r>
        <w:t>recommended audit by the MBA of all sexual misconduct immediate action decisions by Board</w:t>
      </w:r>
      <w:r>
        <w:rPr>
          <w:spacing w:val="-12"/>
        </w:rPr>
        <w:t xml:space="preserve"> </w:t>
      </w:r>
      <w:r>
        <w:t>committees.</w:t>
      </w:r>
    </w:p>
    <w:p w:rsidR="00305168" w:rsidRDefault="00305168">
      <w:pPr>
        <w:spacing w:before="9"/>
        <w:rPr>
          <w:rFonts w:ascii="DINOT" w:eastAsia="DINOT" w:hAnsi="DINOT" w:cs="DINOT"/>
          <w:sz w:val="16"/>
          <w:szCs w:val="16"/>
        </w:rPr>
      </w:pPr>
    </w:p>
    <w:p w:rsidR="00305168" w:rsidRDefault="00572EDE">
      <w:pPr>
        <w:pStyle w:val="Heading4"/>
        <w:ind w:left="544" w:right="286"/>
        <w:rPr>
          <w:b w:val="0"/>
          <w:bCs w:val="0"/>
        </w:rPr>
      </w:pPr>
      <w:r>
        <w:t>Reforms already</w:t>
      </w:r>
      <w:r>
        <w:rPr>
          <w:spacing w:val="-31"/>
        </w:rPr>
        <w:t xml:space="preserve"> </w:t>
      </w:r>
      <w:r>
        <w:t>approved</w:t>
      </w:r>
    </w:p>
    <w:p w:rsidR="00305168" w:rsidRDefault="00572EDE">
      <w:pPr>
        <w:pStyle w:val="BodyText"/>
        <w:spacing w:before="166" w:line="240" w:lineRule="exact"/>
        <w:ind w:left="544" w:right="468"/>
      </w:pPr>
      <w:r>
        <w:t>Health Ministers have already approved a</w:t>
      </w:r>
      <w:r>
        <w:rPr>
          <w:spacing w:val="-25"/>
        </w:rPr>
        <w:t xml:space="preserve"> </w:t>
      </w:r>
      <w:r>
        <w:t>suite of proposed reforms to the National Law,</w:t>
      </w:r>
      <w:r>
        <w:rPr>
          <w:position w:val="7"/>
          <w:sz w:val="11"/>
        </w:rPr>
        <w:t xml:space="preserve">355 </w:t>
      </w:r>
      <w:r>
        <w:t>in response to recommendations of the</w:t>
      </w:r>
      <w:r>
        <w:rPr>
          <w:spacing w:val="-18"/>
        </w:rPr>
        <w:t xml:space="preserve"> </w:t>
      </w:r>
      <w:r>
        <w:t>Snowball</w:t>
      </w:r>
    </w:p>
    <w:p w:rsidR="00305168" w:rsidRDefault="00572EDE">
      <w:pPr>
        <w:pStyle w:val="BodyText"/>
        <w:spacing w:line="240" w:lineRule="exact"/>
        <w:ind w:left="544" w:right="205"/>
      </w:pPr>
      <w:r>
        <w:t>review of the National Scheme in 2014 and advice from AHPRA.</w:t>
      </w:r>
      <w:r>
        <w:rPr>
          <w:position w:val="7"/>
          <w:sz w:val="11"/>
        </w:rPr>
        <w:t xml:space="preserve">356 </w:t>
      </w:r>
      <w:r>
        <w:t xml:space="preserve">Some of the law changes will remedy problems noted during this </w:t>
      </w:r>
      <w:r>
        <w:rPr>
          <w:spacing w:val="-3"/>
        </w:rPr>
        <w:t xml:space="preserve">review. </w:t>
      </w:r>
      <w:r>
        <w:t>The following changes are important and need to be progressed. I have made observations about the various changes afoot, but have not made</w:t>
      </w:r>
      <w:r>
        <w:rPr>
          <w:spacing w:val="-7"/>
        </w:rPr>
        <w:t xml:space="preserve"> </w:t>
      </w:r>
      <w:r>
        <w:t>specific recommendations.</w:t>
      </w:r>
    </w:p>
    <w:p w:rsidR="00305168" w:rsidRDefault="00305168">
      <w:pPr>
        <w:spacing w:before="6"/>
        <w:rPr>
          <w:rFonts w:ascii="DINOT" w:eastAsia="DINOT" w:hAnsi="DINOT" w:cs="DINOT"/>
          <w:sz w:val="16"/>
          <w:szCs w:val="16"/>
        </w:rPr>
      </w:pPr>
    </w:p>
    <w:p w:rsidR="00305168" w:rsidRDefault="00572EDE">
      <w:pPr>
        <w:pStyle w:val="Heading5"/>
        <w:ind w:left="544" w:right="286"/>
        <w:rPr>
          <w:b w:val="0"/>
          <w:bCs w:val="0"/>
        </w:rPr>
      </w:pPr>
      <w:r>
        <w:rPr>
          <w:color w:val="144970"/>
        </w:rPr>
        <w:t>Public interest test for immediate</w:t>
      </w:r>
      <w:r>
        <w:rPr>
          <w:color w:val="144970"/>
          <w:spacing w:val="-16"/>
        </w:rPr>
        <w:t xml:space="preserve"> </w:t>
      </w:r>
      <w:r>
        <w:rPr>
          <w:color w:val="144970"/>
        </w:rPr>
        <w:t>action</w:t>
      </w:r>
    </w:p>
    <w:p w:rsidR="00305168" w:rsidRDefault="00572EDE">
      <w:pPr>
        <w:pStyle w:val="BodyText"/>
        <w:spacing w:before="170" w:line="240" w:lineRule="exact"/>
        <w:ind w:left="544" w:right="373"/>
      </w:pPr>
      <w:r>
        <w:t>I support the proposed change to the section 156 test for immediate action, by adding the words from section 150 of the NSW statute,</w:t>
      </w:r>
      <w:r>
        <w:rPr>
          <w:spacing w:val="-19"/>
        </w:rPr>
        <w:t xml:space="preserve"> </w:t>
      </w:r>
      <w:r>
        <w:t>that</w:t>
      </w:r>
    </w:p>
    <w:p w:rsidR="00305168" w:rsidRDefault="00305168">
      <w:pPr>
        <w:spacing w:line="240" w:lineRule="exact"/>
        <w:sectPr w:rsidR="00305168">
          <w:footerReference w:type="even" r:id="rId92"/>
          <w:footerReference w:type="default" r:id="rId93"/>
          <w:pgSz w:w="11910" w:h="16840"/>
          <w:pgMar w:top="1020" w:right="1060" w:bottom="960" w:left="0" w:header="0" w:footer="764" w:gutter="0"/>
          <w:cols w:num="2" w:space="720" w:equalWidth="0">
            <w:col w:w="5652" w:space="40"/>
            <w:col w:w="5158"/>
          </w:cols>
        </w:sectPr>
      </w:pPr>
    </w:p>
    <w:p w:rsidR="00305168" w:rsidRDefault="00305168">
      <w:pPr>
        <w:spacing w:before="11"/>
        <w:rPr>
          <w:rFonts w:ascii="DINOT" w:eastAsia="DINOT" w:hAnsi="DINOT" w:cs="DINOT"/>
          <w:sz w:val="21"/>
          <w:szCs w:val="21"/>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5080" r="8255" b="4445"/>
                <wp:docPr id="18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83" name="Group 28"/>
                        <wpg:cNvGrpSpPr>
                          <a:grpSpLocks/>
                        </wpg:cNvGrpSpPr>
                        <wpg:grpSpPr bwMode="auto">
                          <a:xfrm>
                            <a:off x="8" y="8"/>
                            <a:ext cx="1440" cy="2"/>
                            <a:chOff x="8" y="8"/>
                            <a:chExt cx="1440" cy="2"/>
                          </a:xfrm>
                        </wpg:grpSpPr>
                        <wps:wsp>
                          <wps:cNvPr id="184" name="Freeform 2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32A8284" id="Group 2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ATQX+rggMAANkIAAAOAAAAAAAAAAAAAAAAAC4CAABkcnMvZTJv&#10;RG9jLnhtbFBLAQItABQABgAIAAAAIQCZqLVC2gAAAAMBAAAPAAAAAAAAAAAAAAAAANwFAABkcnMv&#10;ZG93bnJldi54bWxQSwUGAAAAAAQABADzAAAA4wYAAAAA&#10;">
                <v:group id="Group 2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2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kHcIA&#10;AADcAAAADwAAAGRycy9kb3ducmV2LnhtbERPS2vCQBC+F/wPywjemo0PJKSuIj5Q8KQVobchO01C&#10;s7Nhd41pf71bKPQ2H99zFqveNKIj52vLCsZJCoK4sLrmUsH1ff+agfABWWNjmRR8k4fVcvCywFzb&#10;B5+pu4RSxBD2OSqoQmhzKX1RkUGf2JY4cp/WGQwRulJqh48Ybho5SdO5NFhzbKiwpU1FxdflbhRM&#10;D/sbfpzkdrIuzt3PnG2gnVVqNOzXbyAC9eFf/Oc+6jg/m8Hv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KQd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14"/>
        </w:numPr>
        <w:tabs>
          <w:tab w:val="left" w:pos="1418"/>
        </w:tabs>
        <w:spacing w:before="13"/>
        <w:ind w:left="141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10.</w:t>
      </w:r>
    </w:p>
    <w:p w:rsidR="00305168" w:rsidRDefault="00572EDE">
      <w:pPr>
        <w:pStyle w:val="ListParagraph"/>
        <w:numPr>
          <w:ilvl w:val="0"/>
          <w:numId w:val="14"/>
        </w:numPr>
        <w:tabs>
          <w:tab w:val="left" w:pos="1418"/>
        </w:tabs>
        <w:spacing w:before="44"/>
        <w:ind w:left="141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21.</w:t>
      </w:r>
    </w:p>
    <w:p w:rsidR="00305168" w:rsidRDefault="00572EDE">
      <w:pPr>
        <w:pStyle w:val="ListParagraph"/>
        <w:numPr>
          <w:ilvl w:val="0"/>
          <w:numId w:val="14"/>
        </w:numPr>
        <w:tabs>
          <w:tab w:val="left" w:pos="1418"/>
        </w:tabs>
        <w:spacing w:before="44"/>
        <w:ind w:left="1417"/>
        <w:jc w:val="left"/>
        <w:rPr>
          <w:rFonts w:ascii="DINOT" w:eastAsia="DINOT" w:hAnsi="DINOT" w:cs="DINOT"/>
          <w:sz w:val="16"/>
          <w:szCs w:val="16"/>
        </w:rPr>
      </w:pPr>
      <w:r>
        <w:rPr>
          <w:rFonts w:ascii="DINOT"/>
          <w:sz w:val="16"/>
        </w:rPr>
        <w:t>Recommendations 22,</w:t>
      </w:r>
      <w:r>
        <w:rPr>
          <w:rFonts w:ascii="DINOT"/>
          <w:spacing w:val="-8"/>
          <w:sz w:val="16"/>
        </w:rPr>
        <w:t xml:space="preserve"> </w:t>
      </w:r>
      <w:r>
        <w:rPr>
          <w:rFonts w:ascii="DINOT"/>
          <w:sz w:val="16"/>
        </w:rPr>
        <w:t>23.</w:t>
      </w:r>
    </w:p>
    <w:p w:rsidR="00305168" w:rsidRDefault="00572EDE">
      <w:pPr>
        <w:pStyle w:val="ListParagraph"/>
        <w:numPr>
          <w:ilvl w:val="0"/>
          <w:numId w:val="14"/>
        </w:numPr>
        <w:tabs>
          <w:tab w:val="left" w:pos="1418"/>
        </w:tabs>
        <w:spacing w:before="44"/>
        <w:ind w:left="141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24.</w:t>
      </w:r>
    </w:p>
    <w:p w:rsidR="00305168" w:rsidRDefault="00572EDE">
      <w:pPr>
        <w:pStyle w:val="ListParagraph"/>
        <w:numPr>
          <w:ilvl w:val="0"/>
          <w:numId w:val="14"/>
        </w:numPr>
        <w:tabs>
          <w:tab w:val="left" w:pos="1418"/>
        </w:tabs>
        <w:spacing w:before="44"/>
        <w:ind w:left="141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25.</w:t>
      </w:r>
    </w:p>
    <w:p w:rsidR="00305168" w:rsidRDefault="00572EDE">
      <w:pPr>
        <w:pStyle w:val="ListParagraph"/>
        <w:numPr>
          <w:ilvl w:val="0"/>
          <w:numId w:val="14"/>
        </w:numPr>
        <w:tabs>
          <w:tab w:val="left" w:pos="1418"/>
        </w:tabs>
        <w:spacing w:before="44"/>
        <w:ind w:left="141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26.</w:t>
      </w:r>
    </w:p>
    <w:p w:rsidR="00305168" w:rsidRDefault="00572EDE">
      <w:pPr>
        <w:pStyle w:val="ListParagraph"/>
        <w:numPr>
          <w:ilvl w:val="0"/>
          <w:numId w:val="14"/>
        </w:numPr>
        <w:tabs>
          <w:tab w:val="left" w:pos="1418"/>
        </w:tabs>
        <w:spacing w:before="44"/>
        <w:ind w:left="1417"/>
        <w:jc w:val="left"/>
        <w:rPr>
          <w:rFonts w:ascii="DINOT" w:eastAsia="DINOT" w:hAnsi="DINOT" w:cs="DINOT"/>
          <w:sz w:val="16"/>
          <w:szCs w:val="16"/>
        </w:rPr>
      </w:pPr>
      <w:r>
        <w:rPr>
          <w:rFonts w:ascii="DINOT"/>
          <w:sz w:val="16"/>
        </w:rPr>
        <w:t>Recommendation</w:t>
      </w:r>
      <w:r>
        <w:rPr>
          <w:rFonts w:ascii="DINOT"/>
          <w:spacing w:val="-8"/>
          <w:sz w:val="16"/>
        </w:rPr>
        <w:t xml:space="preserve"> </w:t>
      </w:r>
      <w:r>
        <w:rPr>
          <w:rFonts w:ascii="DINOT"/>
          <w:sz w:val="16"/>
        </w:rPr>
        <w:t>27.</w:t>
      </w:r>
    </w:p>
    <w:p w:rsidR="00305168" w:rsidRDefault="00572EDE">
      <w:pPr>
        <w:pStyle w:val="ListParagraph"/>
        <w:numPr>
          <w:ilvl w:val="0"/>
          <w:numId w:val="14"/>
        </w:numPr>
        <w:tabs>
          <w:tab w:val="left" w:pos="1418"/>
        </w:tabs>
        <w:spacing w:before="44"/>
        <w:ind w:left="1417"/>
        <w:jc w:val="left"/>
        <w:rPr>
          <w:rFonts w:ascii="DINOT" w:eastAsia="DINOT" w:hAnsi="DINOT" w:cs="DINOT"/>
          <w:sz w:val="16"/>
          <w:szCs w:val="16"/>
        </w:rPr>
      </w:pPr>
      <w:r>
        <w:rPr>
          <w:rFonts w:ascii="DINOT"/>
          <w:sz w:val="16"/>
        </w:rPr>
        <w:t>The</w:t>
      </w:r>
      <w:r>
        <w:rPr>
          <w:rFonts w:ascii="DINOT"/>
          <w:spacing w:val="-3"/>
          <w:sz w:val="16"/>
        </w:rPr>
        <w:t xml:space="preserve"> </w:t>
      </w:r>
      <w:r>
        <w:rPr>
          <w:rFonts w:ascii="DINOT"/>
          <w:sz w:val="16"/>
        </w:rPr>
        <w:t>so-called</w:t>
      </w:r>
      <w:r>
        <w:rPr>
          <w:rFonts w:ascii="DINOT"/>
          <w:spacing w:val="-3"/>
          <w:sz w:val="16"/>
        </w:rPr>
        <w:t xml:space="preserve"> </w:t>
      </w:r>
      <w:r>
        <w:rPr>
          <w:rFonts w:ascii="DINOT"/>
          <w:sz w:val="16"/>
        </w:rPr>
        <w:t>tranche</w:t>
      </w:r>
      <w:r>
        <w:rPr>
          <w:rFonts w:ascii="DINOT"/>
          <w:spacing w:val="-3"/>
          <w:sz w:val="16"/>
        </w:rPr>
        <w:t xml:space="preserve"> </w:t>
      </w:r>
      <w:r>
        <w:rPr>
          <w:rFonts w:ascii="DINOT"/>
          <w:sz w:val="16"/>
        </w:rPr>
        <w:t>1</w:t>
      </w:r>
      <w:r>
        <w:rPr>
          <w:rFonts w:ascii="DINOT"/>
          <w:spacing w:val="-3"/>
          <w:sz w:val="16"/>
        </w:rPr>
        <w:t xml:space="preserve"> </w:t>
      </w:r>
      <w:r>
        <w:rPr>
          <w:rFonts w:ascii="DINOT"/>
          <w:sz w:val="16"/>
        </w:rPr>
        <w:t>reforms,</w:t>
      </w:r>
      <w:r>
        <w:rPr>
          <w:rFonts w:ascii="DINOT"/>
          <w:spacing w:val="-3"/>
          <w:sz w:val="16"/>
        </w:rPr>
        <w:t xml:space="preserve"> </w:t>
      </w:r>
      <w:r>
        <w:rPr>
          <w:rFonts w:ascii="DINOT"/>
          <w:sz w:val="16"/>
        </w:rPr>
        <w:t>approved</w:t>
      </w:r>
      <w:r>
        <w:rPr>
          <w:rFonts w:ascii="DINOT"/>
          <w:spacing w:val="-3"/>
          <w:sz w:val="16"/>
        </w:rPr>
        <w:t xml:space="preserve"> </w:t>
      </w:r>
      <w:r>
        <w:rPr>
          <w:rFonts w:ascii="DINOT"/>
          <w:sz w:val="16"/>
        </w:rPr>
        <w:t>by</w:t>
      </w:r>
      <w:r>
        <w:rPr>
          <w:rFonts w:ascii="DINOT"/>
          <w:spacing w:val="-3"/>
          <w:sz w:val="16"/>
        </w:rPr>
        <w:t xml:space="preserve"> </w:t>
      </w:r>
      <w:r>
        <w:rPr>
          <w:rFonts w:ascii="DINOT"/>
          <w:sz w:val="16"/>
        </w:rPr>
        <w:t>Ministers</w:t>
      </w:r>
      <w:r>
        <w:rPr>
          <w:rFonts w:ascii="DINOT"/>
          <w:spacing w:val="-3"/>
          <w:sz w:val="16"/>
        </w:rPr>
        <w:t xml:space="preserve"> </w:t>
      </w:r>
      <w:r>
        <w:rPr>
          <w:rFonts w:ascii="DINOT"/>
          <w:sz w:val="16"/>
        </w:rPr>
        <w:t>in</w:t>
      </w:r>
      <w:r>
        <w:rPr>
          <w:rFonts w:ascii="DINOT"/>
          <w:spacing w:val="-3"/>
          <w:sz w:val="16"/>
        </w:rPr>
        <w:t xml:space="preserve"> </w:t>
      </w:r>
      <w:r>
        <w:rPr>
          <w:rFonts w:ascii="DINOT"/>
          <w:sz w:val="16"/>
        </w:rPr>
        <w:t>October</w:t>
      </w:r>
      <w:r>
        <w:rPr>
          <w:rFonts w:ascii="DINOT"/>
          <w:spacing w:val="-3"/>
          <w:sz w:val="16"/>
        </w:rPr>
        <w:t xml:space="preserve"> </w:t>
      </w:r>
      <w:r>
        <w:rPr>
          <w:rFonts w:ascii="DINOT"/>
          <w:sz w:val="16"/>
        </w:rPr>
        <w:t>2016.</w:t>
      </w:r>
    </w:p>
    <w:p w:rsidR="00305168" w:rsidRDefault="00572EDE">
      <w:pPr>
        <w:pStyle w:val="ListParagraph"/>
        <w:numPr>
          <w:ilvl w:val="0"/>
          <w:numId w:val="14"/>
        </w:numPr>
        <w:tabs>
          <w:tab w:val="left" w:pos="1418"/>
        </w:tabs>
        <w:spacing w:before="44"/>
        <w:ind w:left="1417"/>
        <w:jc w:val="left"/>
        <w:rPr>
          <w:rFonts w:ascii="DINOT" w:eastAsia="DINOT" w:hAnsi="DINOT" w:cs="DINOT"/>
          <w:sz w:val="16"/>
          <w:szCs w:val="16"/>
        </w:rPr>
      </w:pPr>
      <w:r>
        <w:rPr>
          <w:rFonts w:ascii="DINOT"/>
          <w:sz w:val="16"/>
        </w:rPr>
        <w:t>K</w:t>
      </w:r>
      <w:r>
        <w:rPr>
          <w:rFonts w:ascii="DINOT"/>
          <w:spacing w:val="-3"/>
          <w:sz w:val="16"/>
        </w:rPr>
        <w:t xml:space="preserve"> </w:t>
      </w:r>
      <w:r>
        <w:rPr>
          <w:rFonts w:ascii="DINOT"/>
          <w:sz w:val="16"/>
        </w:rPr>
        <w:t>Snowball.</w:t>
      </w:r>
      <w:r>
        <w:rPr>
          <w:rFonts w:ascii="DINOT"/>
          <w:spacing w:val="-6"/>
          <w:sz w:val="16"/>
        </w:rPr>
        <w:t xml:space="preserve"> </w:t>
      </w:r>
      <w:r>
        <w:rPr>
          <w:rFonts w:ascii="DINOT-Italic"/>
          <w:i/>
          <w:sz w:val="16"/>
        </w:rPr>
        <w:t>Independent</w:t>
      </w:r>
      <w:r>
        <w:rPr>
          <w:rFonts w:ascii="DINOT-Italic"/>
          <w:i/>
          <w:spacing w:val="-3"/>
          <w:sz w:val="16"/>
        </w:rPr>
        <w:t xml:space="preserve"> </w:t>
      </w:r>
      <w:r>
        <w:rPr>
          <w:rFonts w:ascii="DINOT-Italic"/>
          <w:i/>
          <w:sz w:val="16"/>
        </w:rPr>
        <w:t>Review</w:t>
      </w:r>
      <w:r>
        <w:rPr>
          <w:rFonts w:ascii="DINOT-Italic"/>
          <w:i/>
          <w:spacing w:val="-3"/>
          <w:sz w:val="16"/>
        </w:rPr>
        <w:t xml:space="preserve"> </w:t>
      </w:r>
      <w:r>
        <w:rPr>
          <w:rFonts w:ascii="DINOT-Italic"/>
          <w:i/>
          <w:sz w:val="16"/>
        </w:rPr>
        <w:t>of</w:t>
      </w:r>
      <w:r>
        <w:rPr>
          <w:rFonts w:ascii="DINOT-Italic"/>
          <w:i/>
          <w:spacing w:val="-3"/>
          <w:sz w:val="16"/>
        </w:rPr>
        <w:t xml:space="preserve"> </w:t>
      </w:r>
      <w:r>
        <w:rPr>
          <w:rFonts w:ascii="DINOT-Italic"/>
          <w:i/>
          <w:sz w:val="16"/>
        </w:rPr>
        <w:t>the</w:t>
      </w:r>
      <w:r>
        <w:rPr>
          <w:rFonts w:ascii="DINOT-Italic"/>
          <w:i/>
          <w:spacing w:val="-3"/>
          <w:sz w:val="16"/>
        </w:rPr>
        <w:t xml:space="preserve"> </w:t>
      </w:r>
      <w:r>
        <w:rPr>
          <w:rFonts w:ascii="DINOT-Italic"/>
          <w:i/>
          <w:sz w:val="16"/>
        </w:rPr>
        <w:t>National</w:t>
      </w:r>
      <w:r>
        <w:rPr>
          <w:rFonts w:ascii="DINOT-Italic"/>
          <w:i/>
          <w:spacing w:val="-3"/>
          <w:sz w:val="16"/>
        </w:rPr>
        <w:t xml:space="preserve"> </w:t>
      </w:r>
      <w:r>
        <w:rPr>
          <w:rFonts w:ascii="DINOT-Italic"/>
          <w:i/>
          <w:sz w:val="16"/>
        </w:rPr>
        <w:t>Registration</w:t>
      </w:r>
      <w:r>
        <w:rPr>
          <w:rFonts w:ascii="DINOT-Italic"/>
          <w:i/>
          <w:spacing w:val="-3"/>
          <w:sz w:val="16"/>
        </w:rPr>
        <w:t xml:space="preserve"> </w:t>
      </w:r>
      <w:r>
        <w:rPr>
          <w:rFonts w:ascii="DINOT-Italic"/>
          <w:i/>
          <w:sz w:val="16"/>
        </w:rPr>
        <w:t>and</w:t>
      </w:r>
      <w:r>
        <w:rPr>
          <w:rFonts w:ascii="DINOT-Italic"/>
          <w:i/>
          <w:spacing w:val="-3"/>
          <w:sz w:val="16"/>
        </w:rPr>
        <w:t xml:space="preserve"> </w:t>
      </w:r>
      <w:r>
        <w:rPr>
          <w:rFonts w:ascii="DINOT-Italic"/>
          <w:i/>
          <w:sz w:val="16"/>
        </w:rPr>
        <w:t>Accreditation</w:t>
      </w:r>
      <w:r>
        <w:rPr>
          <w:rFonts w:ascii="DINOT-Italic"/>
          <w:i/>
          <w:spacing w:val="-3"/>
          <w:sz w:val="16"/>
        </w:rPr>
        <w:t xml:space="preserve"> </w:t>
      </w:r>
      <w:r>
        <w:rPr>
          <w:rFonts w:ascii="DINOT-Italic"/>
          <w:i/>
          <w:sz w:val="16"/>
        </w:rPr>
        <w:t>Scheme</w:t>
      </w:r>
      <w:r>
        <w:rPr>
          <w:rFonts w:ascii="DINOT-Italic"/>
          <w:i/>
          <w:spacing w:val="-3"/>
          <w:sz w:val="16"/>
        </w:rPr>
        <w:t xml:space="preserve"> </w:t>
      </w:r>
      <w:r>
        <w:rPr>
          <w:rFonts w:ascii="DINOT-Italic"/>
          <w:i/>
          <w:sz w:val="16"/>
        </w:rPr>
        <w:t>for</w:t>
      </w:r>
      <w:r>
        <w:rPr>
          <w:rFonts w:ascii="DINOT-Italic"/>
          <w:i/>
          <w:spacing w:val="-3"/>
          <w:sz w:val="16"/>
        </w:rPr>
        <w:t xml:space="preserve"> </w:t>
      </w:r>
      <w:r>
        <w:rPr>
          <w:rFonts w:ascii="DINOT-Italic"/>
          <w:i/>
          <w:sz w:val="16"/>
        </w:rPr>
        <w:t>health</w:t>
      </w:r>
      <w:r>
        <w:rPr>
          <w:rFonts w:ascii="DINOT-Italic"/>
          <w:i/>
          <w:spacing w:val="-3"/>
          <w:sz w:val="16"/>
        </w:rPr>
        <w:t xml:space="preserve"> </w:t>
      </w:r>
      <w:r>
        <w:rPr>
          <w:rFonts w:ascii="DINOT-Italic"/>
          <w:i/>
          <w:sz w:val="16"/>
        </w:rPr>
        <w:t>professions</w:t>
      </w:r>
      <w:r>
        <w:rPr>
          <w:rFonts w:ascii="DINOT-Italic"/>
          <w:i/>
          <w:spacing w:val="-3"/>
          <w:sz w:val="16"/>
        </w:rPr>
        <w:t xml:space="preserve"> </w:t>
      </w:r>
      <w:r>
        <w:rPr>
          <w:rFonts w:ascii="DINOT"/>
          <w:sz w:val="16"/>
        </w:rPr>
        <w:t>(AHMAC,</w:t>
      </w:r>
      <w:r>
        <w:rPr>
          <w:rFonts w:ascii="DINOT"/>
          <w:spacing w:val="-3"/>
          <w:sz w:val="16"/>
        </w:rPr>
        <w:t xml:space="preserve"> </w:t>
      </w:r>
      <w:r>
        <w:rPr>
          <w:rFonts w:ascii="DINOT"/>
          <w:sz w:val="16"/>
        </w:rPr>
        <w:t>2014).</w:t>
      </w:r>
    </w:p>
    <w:p w:rsidR="00305168" w:rsidRDefault="00305168">
      <w:pPr>
        <w:rPr>
          <w:rFonts w:ascii="DINOT" w:eastAsia="DINOT" w:hAnsi="DINOT" w:cs="DINOT"/>
          <w:sz w:val="16"/>
          <w:szCs w:val="16"/>
        </w:rPr>
        <w:sectPr w:rsidR="00305168">
          <w:type w:val="continuous"/>
          <w:pgSz w:w="11910" w:h="16840"/>
          <w:pgMar w:top="1580" w:right="1060" w:bottom="280" w:left="0" w:header="720" w:footer="720" w:gutter="0"/>
          <w:cols w:space="720"/>
        </w:sectPr>
      </w:pPr>
    </w:p>
    <w:p w:rsidR="00305168" w:rsidRDefault="00572EDE">
      <w:pPr>
        <w:pStyle w:val="BodyText"/>
        <w:spacing w:before="57" w:line="240" w:lineRule="exact"/>
        <w:ind w:right="-6"/>
      </w:pPr>
      <w:bookmarkStart w:id="155" w:name="Reforms_for_consideration"/>
      <w:bookmarkStart w:id="156" w:name="Information_for_patients_and_chaperones"/>
      <w:bookmarkStart w:id="157" w:name="More_information_on_the_national_Registe"/>
      <w:bookmarkStart w:id="158" w:name="_bookmark61"/>
      <w:bookmarkEnd w:id="155"/>
      <w:bookmarkEnd w:id="156"/>
      <w:bookmarkEnd w:id="157"/>
      <w:bookmarkEnd w:id="158"/>
      <w:r>
        <w:t>immediate action must be taken if the National Board is satisfied that it is ‘otherwise in the public interest’ to do so.</w:t>
      </w:r>
      <w:r>
        <w:rPr>
          <w:position w:val="7"/>
          <w:sz w:val="11"/>
          <w:szCs w:val="11"/>
        </w:rPr>
        <w:t xml:space="preserve">357 </w:t>
      </w:r>
      <w:r>
        <w:t>This wording recognises the need for immediate action in cases where public confidence in a health profession or its regulatory body may be damaged if the allegations turn out to be true, and the practitioner has been permitted</w:t>
      </w:r>
      <w:r>
        <w:rPr>
          <w:spacing w:val="-5"/>
        </w:rPr>
        <w:t xml:space="preserve"> </w:t>
      </w:r>
      <w:r>
        <w:t xml:space="preserve">to continue in unrestricted practice in the meantime. Equivalent wording has proved pivotal in the move to a </w:t>
      </w:r>
      <w:r>
        <w:rPr>
          <w:spacing w:val="-3"/>
        </w:rPr>
        <w:t xml:space="preserve">stricter, </w:t>
      </w:r>
      <w:r>
        <w:t>precautionary approach by the GMC and Interim Orders Tribunal in the</w:t>
      </w:r>
      <w:r>
        <w:rPr>
          <w:spacing w:val="-22"/>
        </w:rPr>
        <w:t xml:space="preserve"> </w:t>
      </w:r>
      <w:r>
        <w:t>UK.</w:t>
      </w:r>
    </w:p>
    <w:p w:rsidR="00305168" w:rsidRDefault="00572EDE">
      <w:pPr>
        <w:pStyle w:val="BodyText"/>
        <w:spacing w:before="170" w:line="240" w:lineRule="exact"/>
        <w:ind w:right="66"/>
      </w:pPr>
      <w:r>
        <w:t>I consider it important for the public interest limb of the test for immediate action not to be</w:t>
      </w:r>
      <w:r>
        <w:rPr>
          <w:spacing w:val="-8"/>
        </w:rPr>
        <w:t xml:space="preserve"> </w:t>
      </w:r>
      <w:r>
        <w:t>qualified by the need to show necessity or appropriateness of the proposed action. No such qualification applies to the interim action public interest</w:t>
      </w:r>
      <w:r>
        <w:rPr>
          <w:spacing w:val="-15"/>
        </w:rPr>
        <w:t xml:space="preserve"> </w:t>
      </w:r>
      <w:r>
        <w:t>test</w:t>
      </w:r>
    </w:p>
    <w:p w:rsidR="00305168" w:rsidRDefault="00572EDE">
      <w:pPr>
        <w:pStyle w:val="BodyText"/>
        <w:spacing w:line="240" w:lineRule="exact"/>
        <w:ind w:right="352"/>
      </w:pPr>
      <w:r>
        <w:t xml:space="preserve">in the UK or NSW. In practice, IACs, tribunals and courts will in any event </w:t>
      </w:r>
      <w:r>
        <w:rPr>
          <w:spacing w:val="-3"/>
        </w:rPr>
        <w:t xml:space="preserve">take </w:t>
      </w:r>
      <w:r>
        <w:t>into account the necessity and appropriateness of</w:t>
      </w:r>
      <w:r>
        <w:rPr>
          <w:spacing w:val="-18"/>
        </w:rPr>
        <w:t xml:space="preserve"> </w:t>
      </w:r>
      <w:r>
        <w:t>proposed restrictions or</w:t>
      </w:r>
      <w:r>
        <w:rPr>
          <w:spacing w:val="-8"/>
        </w:rPr>
        <w:t xml:space="preserve"> </w:t>
      </w:r>
      <w:r>
        <w:t>suspension.</w:t>
      </w:r>
    </w:p>
    <w:p w:rsidR="00305168" w:rsidRDefault="00305168">
      <w:pPr>
        <w:spacing w:before="6"/>
        <w:rPr>
          <w:rFonts w:ascii="DINOT" w:eastAsia="DINOT" w:hAnsi="DINOT" w:cs="DINOT"/>
          <w:sz w:val="16"/>
          <w:szCs w:val="16"/>
        </w:rPr>
      </w:pPr>
    </w:p>
    <w:p w:rsidR="00305168" w:rsidRDefault="00572EDE">
      <w:pPr>
        <w:pStyle w:val="Heading5"/>
        <w:ind w:right="-6"/>
        <w:rPr>
          <w:b w:val="0"/>
          <w:bCs w:val="0"/>
        </w:rPr>
      </w:pPr>
      <w:r>
        <w:rPr>
          <w:color w:val="144970"/>
        </w:rPr>
        <w:t>Notice to employers and practice</w:t>
      </w:r>
      <w:r>
        <w:rPr>
          <w:color w:val="144970"/>
          <w:spacing w:val="-21"/>
        </w:rPr>
        <w:t xml:space="preserve"> </w:t>
      </w:r>
      <w:r>
        <w:rPr>
          <w:color w:val="144970"/>
        </w:rPr>
        <w:t>locations</w:t>
      </w:r>
    </w:p>
    <w:p w:rsidR="00305168" w:rsidRDefault="00572EDE">
      <w:pPr>
        <w:pStyle w:val="BodyText"/>
        <w:spacing w:before="170" w:line="240" w:lineRule="exact"/>
        <w:ind w:right="568"/>
      </w:pPr>
      <w:r>
        <w:t>It is proposed that the definition of</w:t>
      </w:r>
      <w:r>
        <w:rPr>
          <w:spacing w:val="-13"/>
        </w:rPr>
        <w:t xml:space="preserve"> </w:t>
      </w:r>
      <w:r>
        <w:t>employer in sections 132 and 206 of the National Law be expanded to cover all forms of practice arrangement, including employment,</w:t>
      </w:r>
      <w:r>
        <w:rPr>
          <w:spacing w:val="-6"/>
        </w:rPr>
        <w:t xml:space="preserve"> </w:t>
      </w:r>
      <w:r>
        <w:t>self-</w:t>
      </w:r>
    </w:p>
    <w:p w:rsidR="00305168" w:rsidRDefault="00572EDE">
      <w:pPr>
        <w:pStyle w:val="BodyText"/>
        <w:spacing w:line="240" w:lineRule="exact"/>
        <w:ind w:right="127"/>
      </w:pPr>
      <w:r>
        <w:t>employment, engagement under a contract for services, voluntary and honorary appointments. The aim is to enable a National Board to require information from a practitioner about all places of work; and to give notice of action taken</w:t>
      </w:r>
      <w:r>
        <w:rPr>
          <w:spacing w:val="-20"/>
        </w:rPr>
        <w:t xml:space="preserve"> </w:t>
      </w:r>
      <w:r>
        <w:t>against a practitioner, to people in positions of authority at all places where the practitioner works.</w:t>
      </w:r>
      <w:r>
        <w:rPr>
          <w:spacing w:val="-19"/>
        </w:rPr>
        <w:t xml:space="preserve"> </w:t>
      </w:r>
      <w:r>
        <w:t>This</w:t>
      </w:r>
    </w:p>
    <w:p w:rsidR="00305168" w:rsidRDefault="00572EDE">
      <w:pPr>
        <w:pStyle w:val="BodyText"/>
        <w:spacing w:line="240" w:lineRule="exact"/>
        <w:ind w:right="380"/>
      </w:pPr>
      <w:r>
        <w:t>is critical to ensure the effective operation</w:t>
      </w:r>
      <w:r>
        <w:rPr>
          <w:spacing w:val="-17"/>
        </w:rPr>
        <w:t xml:space="preserve"> </w:t>
      </w:r>
      <w:r>
        <w:t>and monitoring of practice</w:t>
      </w:r>
      <w:r>
        <w:rPr>
          <w:spacing w:val="-14"/>
        </w:rPr>
        <w:t xml:space="preserve"> </w:t>
      </w:r>
      <w:r>
        <w:t>restrictions.</w:t>
      </w:r>
    </w:p>
    <w:p w:rsidR="00305168" w:rsidRDefault="00305168">
      <w:pPr>
        <w:spacing w:before="6"/>
        <w:rPr>
          <w:rFonts w:ascii="DINOT" w:eastAsia="DINOT" w:hAnsi="DINOT" w:cs="DINOT"/>
          <w:sz w:val="16"/>
          <w:szCs w:val="16"/>
        </w:rPr>
      </w:pPr>
    </w:p>
    <w:p w:rsidR="00305168" w:rsidRDefault="00572EDE">
      <w:pPr>
        <w:pStyle w:val="Heading5"/>
        <w:ind w:right="-6"/>
        <w:rPr>
          <w:b w:val="0"/>
          <w:bCs w:val="0"/>
        </w:rPr>
      </w:pPr>
      <w:r>
        <w:rPr>
          <w:color w:val="144970"/>
        </w:rPr>
        <w:t>Review period for conditions on</w:t>
      </w:r>
      <w:r>
        <w:rPr>
          <w:color w:val="144970"/>
          <w:spacing w:val="-25"/>
        </w:rPr>
        <w:t xml:space="preserve"> </w:t>
      </w:r>
      <w:r>
        <w:rPr>
          <w:color w:val="144970"/>
        </w:rPr>
        <w:t>registration</w:t>
      </w:r>
    </w:p>
    <w:p w:rsidR="00305168" w:rsidRDefault="00572EDE">
      <w:pPr>
        <w:pStyle w:val="BodyText"/>
        <w:spacing w:before="170" w:line="240" w:lineRule="exact"/>
        <w:ind w:right="223"/>
      </w:pPr>
      <w:r>
        <w:rPr>
          <w:spacing w:val="-3"/>
        </w:rPr>
        <w:t xml:space="preserve">Currently, </w:t>
      </w:r>
      <w:r>
        <w:t>where new conditions are imposed</w:t>
      </w:r>
      <w:r>
        <w:rPr>
          <w:spacing w:val="-9"/>
        </w:rPr>
        <w:t xml:space="preserve"> </w:t>
      </w:r>
      <w:r>
        <w:t>on the registration of a practitioner, the National Law does not provide a review period for the conditions. This is unsatisfactory for</w:t>
      </w:r>
      <w:r>
        <w:rPr>
          <w:spacing w:val="-12"/>
        </w:rPr>
        <w:t xml:space="preserve"> </w:t>
      </w:r>
      <w:r>
        <w:t>National</w:t>
      </w:r>
    </w:p>
    <w:p w:rsidR="00305168" w:rsidRDefault="00572EDE">
      <w:pPr>
        <w:pStyle w:val="BodyText"/>
        <w:spacing w:line="240" w:lineRule="exact"/>
        <w:ind w:right="7"/>
      </w:pPr>
      <w:r>
        <w:t>Boards, practitioners and the public. It is</w:t>
      </w:r>
      <w:r>
        <w:rPr>
          <w:spacing w:val="-17"/>
        </w:rPr>
        <w:t xml:space="preserve"> </w:t>
      </w:r>
      <w:r>
        <w:t>proposed to amend sections 125 and 126 of the National Law, to clarify that a National Board may</w:t>
      </w:r>
      <w:r>
        <w:rPr>
          <w:spacing w:val="-17"/>
        </w:rPr>
        <w:t xml:space="preserve"> </w:t>
      </w:r>
      <w:r>
        <w:t>set</w:t>
      </w:r>
    </w:p>
    <w:p w:rsidR="00305168" w:rsidRDefault="00572EDE">
      <w:pPr>
        <w:pStyle w:val="BodyText"/>
        <w:spacing w:line="240" w:lineRule="exact"/>
        <w:ind w:right="192"/>
      </w:pPr>
      <w:r>
        <w:t xml:space="preserve">a review period when exercising its powers to change a condition imposed on a practitioner or student. Such reviews would not be mandatory under the revised National </w:t>
      </w:r>
      <w:r>
        <w:rPr>
          <w:spacing w:val="-3"/>
        </w:rPr>
        <w:t xml:space="preserve">Law. </w:t>
      </w:r>
      <w:r>
        <w:t>As noted above, I have recommended that all interim</w:t>
      </w:r>
      <w:r>
        <w:rPr>
          <w:spacing w:val="-20"/>
        </w:rPr>
        <w:t xml:space="preserve"> </w:t>
      </w:r>
      <w:r>
        <w:t>restrictions and suspensions be reviewed at least every</w:t>
      </w:r>
      <w:r>
        <w:rPr>
          <w:spacing w:val="-19"/>
        </w:rPr>
        <w:t xml:space="preserve"> </w:t>
      </w:r>
      <w:r>
        <w:t>six</w:t>
      </w:r>
    </w:p>
    <w:p w:rsidR="00305168" w:rsidRDefault="00572EDE">
      <w:pPr>
        <w:pStyle w:val="BodyText"/>
        <w:spacing w:line="240" w:lineRule="exact"/>
        <w:ind w:right="-18"/>
      </w:pPr>
      <w:r>
        <w:t>months, and earlier if there are triggers</w:t>
      </w:r>
      <w:r>
        <w:rPr>
          <w:spacing w:val="-13"/>
        </w:rPr>
        <w:t xml:space="preserve"> </w:t>
      </w:r>
      <w:r>
        <w:t>for</w:t>
      </w:r>
      <w:r>
        <w:rPr>
          <w:spacing w:val="-2"/>
        </w:rPr>
        <w:t xml:space="preserve"> </w:t>
      </w:r>
      <w:r>
        <w:rPr>
          <w:spacing w:val="-3"/>
        </w:rPr>
        <w:t>review.</w:t>
      </w:r>
      <w:r>
        <w:t xml:space="preserve"> It may be useful to consider whether the</w:t>
      </w:r>
      <w:r>
        <w:rPr>
          <w:spacing w:val="-11"/>
        </w:rPr>
        <w:t xml:space="preserve"> </w:t>
      </w:r>
      <w:r>
        <w:t>proposed</w:t>
      </w:r>
    </w:p>
    <w:p w:rsidR="00305168" w:rsidRDefault="00572EDE">
      <w:pPr>
        <w:pStyle w:val="BodyText"/>
        <w:spacing w:before="57" w:line="240" w:lineRule="exact"/>
        <w:ind w:right="1431"/>
      </w:pPr>
      <w:r>
        <w:br w:type="column"/>
        <w:t>reforms should make reviews mandatory</w:t>
      </w:r>
      <w:r>
        <w:rPr>
          <w:spacing w:val="-33"/>
        </w:rPr>
        <w:t xml:space="preserve"> </w:t>
      </w:r>
      <w:r>
        <w:t>rather than</w:t>
      </w:r>
      <w:r>
        <w:rPr>
          <w:spacing w:val="-19"/>
        </w:rPr>
        <w:t xml:space="preserve"> </w:t>
      </w:r>
      <w:r>
        <w:t>discretionary.</w:t>
      </w:r>
    </w:p>
    <w:p w:rsidR="00305168" w:rsidRDefault="00572EDE">
      <w:pPr>
        <w:pStyle w:val="Heading2"/>
        <w:ind w:right="1807"/>
        <w:rPr>
          <w:b w:val="0"/>
          <w:bCs w:val="0"/>
        </w:rPr>
      </w:pPr>
      <w:r>
        <w:rPr>
          <w:color w:val="4788B4"/>
        </w:rPr>
        <w:t>Reforms for</w:t>
      </w:r>
      <w:r>
        <w:rPr>
          <w:color w:val="4788B4"/>
          <w:spacing w:val="-23"/>
        </w:rPr>
        <w:t xml:space="preserve"> </w:t>
      </w:r>
      <w:r>
        <w:rPr>
          <w:color w:val="4788B4"/>
        </w:rPr>
        <w:t>consideration</w:t>
      </w:r>
    </w:p>
    <w:p w:rsidR="00305168" w:rsidRDefault="00572EDE">
      <w:pPr>
        <w:pStyle w:val="BodyText"/>
        <w:spacing w:before="213" w:line="240" w:lineRule="exact"/>
        <w:ind w:right="1212"/>
      </w:pPr>
      <w:r>
        <w:t>Health Ministers have approved scoping policy work on a second group of reforms to the</w:t>
      </w:r>
      <w:r>
        <w:rPr>
          <w:spacing w:val="-22"/>
        </w:rPr>
        <w:t xml:space="preserve"> </w:t>
      </w:r>
      <w:r>
        <w:t>National Law,</w:t>
      </w:r>
      <w:r>
        <w:rPr>
          <w:position w:val="7"/>
          <w:sz w:val="11"/>
        </w:rPr>
        <w:t xml:space="preserve">358 </w:t>
      </w:r>
      <w:r>
        <w:t>in response to recommendations of the Snowball review and advice from AHPRA.</w:t>
      </w:r>
      <w:r>
        <w:rPr>
          <w:position w:val="7"/>
          <w:sz w:val="11"/>
        </w:rPr>
        <w:t xml:space="preserve">359 </w:t>
      </w:r>
      <w:r>
        <w:t>I understand that this work is at an early stage. It will require policy development, consultation and Ministerial</w:t>
      </w:r>
      <w:r>
        <w:rPr>
          <w:spacing w:val="-12"/>
        </w:rPr>
        <w:t xml:space="preserve"> </w:t>
      </w:r>
      <w:r>
        <w:t>approval.</w:t>
      </w:r>
    </w:p>
    <w:p w:rsidR="00305168" w:rsidRDefault="00572EDE">
      <w:pPr>
        <w:pStyle w:val="BodyText"/>
        <w:spacing w:before="170" w:line="240" w:lineRule="exact"/>
        <w:ind w:right="1418"/>
      </w:pPr>
      <w:r>
        <w:t>Four areas identified as areas of concern</w:t>
      </w:r>
      <w:r>
        <w:rPr>
          <w:spacing w:val="-25"/>
        </w:rPr>
        <w:t xml:space="preserve"> </w:t>
      </w:r>
      <w:r>
        <w:t xml:space="preserve">during this review merit consideration of the need for law changes, and are discussed </w:t>
      </w:r>
      <w:r>
        <w:rPr>
          <w:spacing w:val="-2"/>
        </w:rPr>
        <w:t xml:space="preserve">below. </w:t>
      </w:r>
      <w:r>
        <w:t>One</w:t>
      </w:r>
      <w:r>
        <w:rPr>
          <w:spacing w:val="-5"/>
        </w:rPr>
        <w:t xml:space="preserve"> </w:t>
      </w:r>
      <w:r>
        <w:t>–</w:t>
      </w:r>
    </w:p>
    <w:p w:rsidR="00305168" w:rsidRDefault="00572EDE">
      <w:pPr>
        <w:pStyle w:val="BodyText"/>
        <w:spacing w:line="240" w:lineRule="exact"/>
        <w:ind w:right="1180"/>
      </w:pPr>
      <w:r>
        <w:t>information for patients and chaperones –</w:t>
      </w:r>
      <w:r>
        <w:rPr>
          <w:spacing w:val="-16"/>
        </w:rPr>
        <w:t xml:space="preserve"> </w:t>
      </w:r>
      <w:r>
        <w:t xml:space="preserve">appears </w:t>
      </w:r>
      <w:r>
        <w:rPr>
          <w:spacing w:val="-3"/>
        </w:rPr>
        <w:t xml:space="preserve">likely </w:t>
      </w:r>
      <w:r>
        <w:t>to necessitate legislative</w:t>
      </w:r>
      <w:r>
        <w:rPr>
          <w:spacing w:val="-5"/>
        </w:rPr>
        <w:t xml:space="preserve"> </w:t>
      </w:r>
      <w:r>
        <w:t>amendment.</w:t>
      </w:r>
    </w:p>
    <w:p w:rsidR="00305168" w:rsidRDefault="00572EDE">
      <w:pPr>
        <w:pStyle w:val="BodyText"/>
        <w:spacing w:line="240" w:lineRule="exact"/>
        <w:ind w:right="1191"/>
      </w:pPr>
      <w:r>
        <w:t>Removal of the privilege against</w:t>
      </w:r>
      <w:r>
        <w:rPr>
          <w:spacing w:val="-13"/>
        </w:rPr>
        <w:t xml:space="preserve"> </w:t>
      </w:r>
      <w:r>
        <w:t>self-incrimination in health practitioner regulatory</w:t>
      </w:r>
      <w:r>
        <w:rPr>
          <w:spacing w:val="-13"/>
        </w:rPr>
        <w:t xml:space="preserve"> </w:t>
      </w:r>
      <w:r>
        <w:t>investigations,</w:t>
      </w:r>
    </w:p>
    <w:p w:rsidR="00305168" w:rsidRDefault="00572EDE">
      <w:pPr>
        <w:pStyle w:val="BodyText"/>
        <w:spacing w:line="240" w:lineRule="exact"/>
        <w:ind w:right="1322"/>
      </w:pPr>
      <w:r>
        <w:t>to enable speedier investigations, may also</w:t>
      </w:r>
      <w:r>
        <w:rPr>
          <w:spacing w:val="-8"/>
        </w:rPr>
        <w:t xml:space="preserve"> </w:t>
      </w:r>
      <w:r>
        <w:t>merit legislative</w:t>
      </w:r>
      <w:r>
        <w:rPr>
          <w:spacing w:val="-4"/>
        </w:rPr>
        <w:t xml:space="preserve"> </w:t>
      </w:r>
      <w:r>
        <w:t>change.</w:t>
      </w:r>
    </w:p>
    <w:p w:rsidR="00305168" w:rsidRDefault="00305168">
      <w:pPr>
        <w:spacing w:before="9"/>
        <w:rPr>
          <w:rFonts w:ascii="DINOT" w:eastAsia="DINOT" w:hAnsi="DINOT" w:cs="DINOT"/>
          <w:sz w:val="16"/>
          <w:szCs w:val="16"/>
        </w:rPr>
      </w:pPr>
    </w:p>
    <w:p w:rsidR="00305168" w:rsidRDefault="00572EDE">
      <w:pPr>
        <w:pStyle w:val="Heading4"/>
        <w:ind w:right="1529"/>
        <w:rPr>
          <w:b w:val="0"/>
          <w:bCs w:val="0"/>
        </w:rPr>
      </w:pPr>
      <w:r>
        <w:t>Information for patients and</w:t>
      </w:r>
      <w:r>
        <w:rPr>
          <w:spacing w:val="-17"/>
        </w:rPr>
        <w:t xml:space="preserve"> </w:t>
      </w:r>
      <w:r>
        <w:t>chaperones</w:t>
      </w:r>
    </w:p>
    <w:p w:rsidR="00305168" w:rsidRDefault="00572EDE">
      <w:pPr>
        <w:pStyle w:val="BodyText"/>
        <w:spacing w:before="166" w:line="240" w:lineRule="exact"/>
        <w:ind w:right="1270"/>
      </w:pPr>
      <w:r>
        <w:t>The National Law may need to be amended to allow a National Board to require a practitioner</w:t>
      </w:r>
      <w:r>
        <w:rPr>
          <w:spacing w:val="-27"/>
        </w:rPr>
        <w:t xml:space="preserve"> </w:t>
      </w:r>
      <w:r>
        <w:t>to disclose the reasons for a restriction to patients and to permit chaperones to be fully briefed</w:t>
      </w:r>
      <w:r>
        <w:rPr>
          <w:spacing w:val="-17"/>
        </w:rPr>
        <w:t xml:space="preserve"> </w:t>
      </w:r>
      <w:r>
        <w:t>as</w:t>
      </w:r>
    </w:p>
    <w:p w:rsidR="00305168" w:rsidRDefault="00572EDE">
      <w:pPr>
        <w:pStyle w:val="BodyText"/>
        <w:spacing w:line="240" w:lineRule="exact"/>
        <w:ind w:right="1282"/>
      </w:pPr>
      <w:r>
        <w:t>to those reasons. Unless disclosure to patients and chaperones is clearly authorised by statute, there will continue to be a gaping hole in the</w:t>
      </w:r>
      <w:r>
        <w:rPr>
          <w:spacing w:val="-19"/>
        </w:rPr>
        <w:t xml:space="preserve"> </w:t>
      </w:r>
      <w:r>
        <w:t>level of protection afforded to patients by chaperone conditions. This will be a contentious policy and legislative issue, but in my view the</w:t>
      </w:r>
      <w:r>
        <w:rPr>
          <w:spacing w:val="-13"/>
        </w:rPr>
        <w:t xml:space="preserve"> </w:t>
      </w:r>
      <w:r>
        <w:t>protection</w:t>
      </w:r>
    </w:p>
    <w:p w:rsidR="00305168" w:rsidRDefault="00572EDE">
      <w:pPr>
        <w:pStyle w:val="BodyText"/>
        <w:spacing w:line="240" w:lineRule="exact"/>
        <w:ind w:right="1527"/>
      </w:pPr>
      <w:r>
        <w:t>of the public must come before the interests</w:t>
      </w:r>
      <w:r>
        <w:rPr>
          <w:spacing w:val="-24"/>
        </w:rPr>
        <w:t xml:space="preserve"> </w:t>
      </w:r>
      <w:r>
        <w:t>of individual health</w:t>
      </w:r>
      <w:r>
        <w:rPr>
          <w:spacing w:val="-4"/>
        </w:rPr>
        <w:t xml:space="preserve"> </w:t>
      </w:r>
      <w:r>
        <w:t>practitioners.</w:t>
      </w:r>
    </w:p>
    <w:p w:rsidR="00305168" w:rsidRDefault="00305168">
      <w:pPr>
        <w:spacing w:before="2"/>
        <w:rPr>
          <w:rFonts w:ascii="DINOT" w:eastAsia="DINOT" w:hAnsi="DINOT" w:cs="DINOT"/>
          <w:sz w:val="18"/>
          <w:szCs w:val="18"/>
        </w:rPr>
      </w:pPr>
    </w:p>
    <w:p w:rsidR="00305168" w:rsidRDefault="00572EDE">
      <w:pPr>
        <w:spacing w:line="264" w:lineRule="exact"/>
        <w:ind w:left="113" w:right="1288"/>
        <w:rPr>
          <w:rFonts w:ascii="DINOT-BoldItalic" w:eastAsia="DINOT-BoldItalic" w:hAnsi="DINOT-BoldItalic" w:cs="DINOT-BoldItalic"/>
        </w:rPr>
      </w:pPr>
      <w:r>
        <w:rPr>
          <w:rFonts w:ascii="DINOT-Bold"/>
          <w:b/>
        </w:rPr>
        <w:t xml:space="preserve">More information on the national </w:t>
      </w:r>
      <w:r>
        <w:rPr>
          <w:rFonts w:ascii="DINOT-BoldItalic"/>
          <w:b/>
          <w:i/>
        </w:rPr>
        <w:t>Register</w:t>
      </w:r>
      <w:r>
        <w:rPr>
          <w:rFonts w:ascii="DINOT-BoldItalic"/>
          <w:b/>
          <w:i/>
          <w:spacing w:val="-20"/>
        </w:rPr>
        <w:t xml:space="preserve"> </w:t>
      </w:r>
      <w:r>
        <w:rPr>
          <w:rFonts w:ascii="DINOT-BoldItalic"/>
          <w:b/>
          <w:i/>
        </w:rPr>
        <w:t>of practitioners</w:t>
      </w:r>
    </w:p>
    <w:p w:rsidR="00305168" w:rsidRDefault="00572EDE">
      <w:pPr>
        <w:pStyle w:val="BodyText"/>
        <w:spacing w:before="165" w:line="240" w:lineRule="exact"/>
        <w:ind w:right="1266"/>
      </w:pPr>
      <w:r>
        <w:t>The first guiding principle of the National</w:t>
      </w:r>
      <w:r>
        <w:rPr>
          <w:spacing w:val="-6"/>
        </w:rPr>
        <w:t xml:space="preserve"> </w:t>
      </w:r>
      <w:r>
        <w:t>Scheme is that ‘the scheme is to operate in a transparent, accountable, efficient, effective and fair way’.</w:t>
      </w:r>
      <w:r>
        <w:rPr>
          <w:position w:val="7"/>
          <w:sz w:val="11"/>
          <w:szCs w:val="11"/>
        </w:rPr>
        <w:t xml:space="preserve">360 </w:t>
      </w:r>
      <w:r>
        <w:rPr>
          <w:spacing w:val="-3"/>
        </w:rPr>
        <w:t xml:space="preserve">However, </w:t>
      </w:r>
      <w:r>
        <w:t>the national register currently contains less information than public registers in some other jurisdictions and does not reflect a commitment to</w:t>
      </w:r>
      <w:r>
        <w:rPr>
          <w:spacing w:val="-26"/>
        </w:rPr>
        <w:t xml:space="preserve"> </w:t>
      </w:r>
      <w:r>
        <w:t>transparency.</w:t>
      </w:r>
    </w:p>
    <w:p w:rsidR="00305168" w:rsidRDefault="00305168">
      <w:pPr>
        <w:spacing w:line="240" w:lineRule="exact"/>
        <w:sectPr w:rsidR="00305168">
          <w:pgSz w:w="11910" w:h="16840"/>
          <w:pgMar w:top="1020" w:right="0" w:bottom="960" w:left="1020" w:header="0" w:footer="764" w:gutter="0"/>
          <w:cols w:num="2" w:space="720" w:equalWidth="0">
            <w:col w:w="4604" w:space="498"/>
            <w:col w:w="5788"/>
          </w:cols>
        </w:sectPr>
      </w:pPr>
    </w:p>
    <w:p w:rsidR="00305168" w:rsidRDefault="00305168">
      <w:pPr>
        <w:spacing w:before="9"/>
        <w:rPr>
          <w:rFonts w:ascii="DINOT" w:eastAsia="DINOT" w:hAnsi="DINOT" w:cs="DINOT"/>
          <w:sz w:val="24"/>
          <w:szCs w:val="24"/>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3175" r="8255" b="6350"/>
                <wp:docPr id="17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80" name="Group 25"/>
                        <wpg:cNvGrpSpPr>
                          <a:grpSpLocks/>
                        </wpg:cNvGrpSpPr>
                        <wpg:grpSpPr bwMode="auto">
                          <a:xfrm>
                            <a:off x="8" y="8"/>
                            <a:ext cx="1440" cy="2"/>
                            <a:chOff x="8" y="8"/>
                            <a:chExt cx="1440" cy="2"/>
                          </a:xfrm>
                        </wpg:grpSpPr>
                        <wps:wsp>
                          <wps:cNvPr id="181" name="Freeform 2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E2B1222" id="Group 2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">
                <v:group id="Group 2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2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HhcEA&#10;AADcAAAADwAAAGRycy9kb3ducmV2LnhtbERPS4vCMBC+L/gfwgjetqkKItVYig8U9uQDwdvQjG2x&#10;mZQm1rq/frOwsLf5+J6zTHtTi45aV1lWMI5iEMS51RUXCi7n3ecchPPIGmvLpOBNDtLV4GOJibYv&#10;PlJ38oUIIewSVFB63yRSurwkgy6yDXHg7rY16ANsC6lbfIVwU8tJHM+kwYpDQ4kNrUvKH6enUTDd&#10;7654+5KbSZYfu+8ZW09bq9Ro2GcLEJ56/y/+cx90mD8fw+8z4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PB4XBAAAA3AAAAA8AAAAAAAAAAAAAAAAAmAIAAGRycy9kb3du&#10;cmV2LnhtbFBLBQYAAAAABAAEAPUAAACGAw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14"/>
        </w:numPr>
        <w:tabs>
          <w:tab w:val="left" w:pos="398"/>
        </w:tabs>
        <w:spacing w:before="13"/>
        <w:jc w:val="left"/>
        <w:rPr>
          <w:rFonts w:ascii="DINOT" w:eastAsia="DINOT" w:hAnsi="DINOT" w:cs="DINOT"/>
          <w:sz w:val="16"/>
          <w:szCs w:val="16"/>
        </w:rPr>
      </w:pPr>
      <w:r>
        <w:rPr>
          <w:rFonts w:ascii="DINOT"/>
          <w:sz w:val="16"/>
        </w:rPr>
        <w:t>Health Practitioner Regulation National Law (NSW), s</w:t>
      </w:r>
      <w:r>
        <w:rPr>
          <w:rFonts w:ascii="DINOT"/>
          <w:spacing w:val="-7"/>
          <w:sz w:val="16"/>
        </w:rPr>
        <w:t xml:space="preserve"> </w:t>
      </w:r>
      <w:r>
        <w:rPr>
          <w:rFonts w:ascii="DINOT"/>
          <w:sz w:val="16"/>
        </w:rPr>
        <w:t>150.</w:t>
      </w:r>
    </w:p>
    <w:p w:rsidR="00305168" w:rsidRDefault="00572EDE">
      <w:pPr>
        <w:pStyle w:val="ListParagraph"/>
        <w:numPr>
          <w:ilvl w:val="0"/>
          <w:numId w:val="14"/>
        </w:numPr>
        <w:tabs>
          <w:tab w:val="left" w:pos="398"/>
        </w:tabs>
        <w:spacing w:before="44"/>
        <w:jc w:val="left"/>
        <w:rPr>
          <w:rFonts w:ascii="DINOT" w:eastAsia="DINOT" w:hAnsi="DINOT" w:cs="DINOT"/>
          <w:sz w:val="16"/>
          <w:szCs w:val="16"/>
        </w:rPr>
      </w:pPr>
      <w:r>
        <w:rPr>
          <w:rFonts w:ascii="DINOT"/>
          <w:sz w:val="16"/>
        </w:rPr>
        <w:t>The</w:t>
      </w:r>
      <w:r>
        <w:rPr>
          <w:rFonts w:ascii="DINOT"/>
          <w:spacing w:val="-3"/>
          <w:sz w:val="16"/>
        </w:rPr>
        <w:t xml:space="preserve"> </w:t>
      </w:r>
      <w:r>
        <w:rPr>
          <w:rFonts w:ascii="DINOT"/>
          <w:sz w:val="16"/>
        </w:rPr>
        <w:t>so-called</w:t>
      </w:r>
      <w:r>
        <w:rPr>
          <w:rFonts w:ascii="DINOT"/>
          <w:spacing w:val="-3"/>
          <w:sz w:val="16"/>
        </w:rPr>
        <w:t xml:space="preserve"> </w:t>
      </w:r>
      <w:r>
        <w:rPr>
          <w:rFonts w:ascii="DINOT"/>
          <w:sz w:val="16"/>
        </w:rPr>
        <w:t>tranche</w:t>
      </w:r>
      <w:r>
        <w:rPr>
          <w:rFonts w:ascii="DINOT"/>
          <w:spacing w:val="-3"/>
          <w:sz w:val="16"/>
        </w:rPr>
        <w:t xml:space="preserve"> </w:t>
      </w:r>
      <w:r>
        <w:rPr>
          <w:rFonts w:ascii="DINOT"/>
          <w:sz w:val="16"/>
        </w:rPr>
        <w:t>2</w:t>
      </w:r>
      <w:r>
        <w:rPr>
          <w:rFonts w:ascii="DINOT"/>
          <w:spacing w:val="-3"/>
          <w:sz w:val="16"/>
        </w:rPr>
        <w:t xml:space="preserve"> </w:t>
      </w:r>
      <w:r>
        <w:rPr>
          <w:rFonts w:ascii="DINOT"/>
          <w:sz w:val="16"/>
        </w:rPr>
        <w:t>reforms,</w:t>
      </w:r>
      <w:r>
        <w:rPr>
          <w:rFonts w:ascii="DINOT"/>
          <w:spacing w:val="-3"/>
          <w:sz w:val="16"/>
        </w:rPr>
        <w:t xml:space="preserve"> </w:t>
      </w:r>
      <w:r>
        <w:rPr>
          <w:rFonts w:ascii="DINOT"/>
          <w:sz w:val="16"/>
        </w:rPr>
        <w:t>approved</w:t>
      </w:r>
      <w:r>
        <w:rPr>
          <w:rFonts w:ascii="DINOT"/>
          <w:spacing w:val="-3"/>
          <w:sz w:val="16"/>
        </w:rPr>
        <w:t xml:space="preserve"> </w:t>
      </w:r>
      <w:r>
        <w:rPr>
          <w:rFonts w:ascii="DINOT"/>
          <w:sz w:val="16"/>
        </w:rPr>
        <w:t>by</w:t>
      </w:r>
      <w:r>
        <w:rPr>
          <w:rFonts w:ascii="DINOT"/>
          <w:spacing w:val="-3"/>
          <w:sz w:val="16"/>
        </w:rPr>
        <w:t xml:space="preserve"> </w:t>
      </w:r>
      <w:r>
        <w:rPr>
          <w:rFonts w:ascii="DINOT"/>
          <w:sz w:val="16"/>
        </w:rPr>
        <w:t>Ministers</w:t>
      </w:r>
      <w:r>
        <w:rPr>
          <w:rFonts w:ascii="DINOT"/>
          <w:spacing w:val="-3"/>
          <w:sz w:val="16"/>
        </w:rPr>
        <w:t xml:space="preserve"> </w:t>
      </w:r>
      <w:r>
        <w:rPr>
          <w:rFonts w:ascii="DINOT"/>
          <w:sz w:val="16"/>
        </w:rPr>
        <w:t>in</w:t>
      </w:r>
      <w:r>
        <w:rPr>
          <w:rFonts w:ascii="DINOT"/>
          <w:spacing w:val="-3"/>
          <w:sz w:val="16"/>
        </w:rPr>
        <w:t xml:space="preserve"> </w:t>
      </w:r>
      <w:r>
        <w:rPr>
          <w:rFonts w:ascii="DINOT"/>
          <w:sz w:val="16"/>
        </w:rPr>
        <w:t>October</w:t>
      </w:r>
      <w:r>
        <w:rPr>
          <w:rFonts w:ascii="DINOT"/>
          <w:spacing w:val="-3"/>
          <w:sz w:val="16"/>
        </w:rPr>
        <w:t xml:space="preserve"> </w:t>
      </w:r>
      <w:r>
        <w:rPr>
          <w:rFonts w:ascii="DINOT"/>
          <w:sz w:val="16"/>
        </w:rPr>
        <w:t>2016.</w:t>
      </w:r>
    </w:p>
    <w:p w:rsidR="00305168" w:rsidRDefault="00572EDE">
      <w:pPr>
        <w:pStyle w:val="ListParagraph"/>
        <w:numPr>
          <w:ilvl w:val="0"/>
          <w:numId w:val="14"/>
        </w:numPr>
        <w:tabs>
          <w:tab w:val="left" w:pos="398"/>
        </w:tabs>
        <w:spacing w:before="57" w:line="192" w:lineRule="exact"/>
        <w:ind w:right="1935"/>
        <w:jc w:val="both"/>
        <w:rPr>
          <w:rFonts w:ascii="DINOT" w:eastAsia="DINOT" w:hAnsi="DINOT" w:cs="DINOT"/>
          <w:sz w:val="16"/>
          <w:szCs w:val="16"/>
        </w:rPr>
      </w:pPr>
      <w:r>
        <w:rPr>
          <w:rFonts w:ascii="DINOT"/>
          <w:sz w:val="16"/>
        </w:rPr>
        <w:t>K</w:t>
      </w:r>
      <w:r>
        <w:rPr>
          <w:rFonts w:ascii="DINOT"/>
          <w:spacing w:val="-3"/>
          <w:sz w:val="16"/>
        </w:rPr>
        <w:t xml:space="preserve"> </w:t>
      </w:r>
      <w:r>
        <w:rPr>
          <w:rFonts w:ascii="DINOT"/>
          <w:sz w:val="16"/>
        </w:rPr>
        <w:t>Snowball,</w:t>
      </w:r>
      <w:r>
        <w:rPr>
          <w:rFonts w:ascii="DINOT"/>
          <w:spacing w:val="-4"/>
          <w:sz w:val="16"/>
        </w:rPr>
        <w:t xml:space="preserve"> </w:t>
      </w:r>
      <w:r>
        <w:rPr>
          <w:rFonts w:ascii="DINOT-Italic"/>
          <w:i/>
          <w:sz w:val="16"/>
        </w:rPr>
        <w:t>Independent</w:t>
      </w:r>
      <w:r>
        <w:rPr>
          <w:rFonts w:ascii="DINOT-Italic"/>
          <w:i/>
          <w:spacing w:val="-3"/>
          <w:sz w:val="16"/>
        </w:rPr>
        <w:t xml:space="preserve"> </w:t>
      </w:r>
      <w:r>
        <w:rPr>
          <w:rFonts w:ascii="DINOT-Italic"/>
          <w:i/>
          <w:sz w:val="16"/>
        </w:rPr>
        <w:t>Review</w:t>
      </w:r>
      <w:r>
        <w:rPr>
          <w:rFonts w:ascii="DINOT-Italic"/>
          <w:i/>
          <w:spacing w:val="-3"/>
          <w:sz w:val="16"/>
        </w:rPr>
        <w:t xml:space="preserve"> </w:t>
      </w:r>
      <w:r>
        <w:rPr>
          <w:rFonts w:ascii="DINOT-Italic"/>
          <w:i/>
          <w:sz w:val="16"/>
        </w:rPr>
        <w:t>of</w:t>
      </w:r>
      <w:r>
        <w:rPr>
          <w:rFonts w:ascii="DINOT-Italic"/>
          <w:i/>
          <w:spacing w:val="-3"/>
          <w:sz w:val="16"/>
        </w:rPr>
        <w:t xml:space="preserve"> </w:t>
      </w:r>
      <w:r>
        <w:rPr>
          <w:rFonts w:ascii="DINOT-Italic"/>
          <w:i/>
          <w:sz w:val="16"/>
        </w:rPr>
        <w:t>the</w:t>
      </w:r>
      <w:r>
        <w:rPr>
          <w:rFonts w:ascii="DINOT-Italic"/>
          <w:i/>
          <w:spacing w:val="-3"/>
          <w:sz w:val="16"/>
        </w:rPr>
        <w:t xml:space="preserve"> </w:t>
      </w:r>
      <w:r>
        <w:rPr>
          <w:rFonts w:ascii="DINOT-Italic"/>
          <w:i/>
          <w:sz w:val="16"/>
        </w:rPr>
        <w:t>National</w:t>
      </w:r>
      <w:r>
        <w:rPr>
          <w:rFonts w:ascii="DINOT-Italic"/>
          <w:i/>
          <w:spacing w:val="-3"/>
          <w:sz w:val="16"/>
        </w:rPr>
        <w:t xml:space="preserve"> </w:t>
      </w:r>
      <w:r>
        <w:rPr>
          <w:rFonts w:ascii="DINOT-Italic"/>
          <w:i/>
          <w:sz w:val="16"/>
        </w:rPr>
        <w:t>Registration</w:t>
      </w:r>
      <w:r>
        <w:rPr>
          <w:rFonts w:ascii="DINOT-Italic"/>
          <w:i/>
          <w:spacing w:val="-3"/>
          <w:sz w:val="16"/>
        </w:rPr>
        <w:t xml:space="preserve"> </w:t>
      </w:r>
      <w:r>
        <w:rPr>
          <w:rFonts w:ascii="DINOT-Italic"/>
          <w:i/>
          <w:sz w:val="16"/>
        </w:rPr>
        <w:t>and</w:t>
      </w:r>
      <w:r>
        <w:rPr>
          <w:rFonts w:ascii="DINOT-Italic"/>
          <w:i/>
          <w:spacing w:val="-3"/>
          <w:sz w:val="16"/>
        </w:rPr>
        <w:t xml:space="preserve"> </w:t>
      </w:r>
      <w:r>
        <w:rPr>
          <w:rFonts w:ascii="DINOT-Italic"/>
          <w:i/>
          <w:sz w:val="16"/>
        </w:rPr>
        <w:t>Accreditation</w:t>
      </w:r>
      <w:r>
        <w:rPr>
          <w:rFonts w:ascii="DINOT-Italic"/>
          <w:i/>
          <w:spacing w:val="-3"/>
          <w:sz w:val="16"/>
        </w:rPr>
        <w:t xml:space="preserve"> </w:t>
      </w:r>
      <w:r>
        <w:rPr>
          <w:rFonts w:ascii="DINOT-Italic"/>
          <w:i/>
          <w:sz w:val="16"/>
        </w:rPr>
        <w:t>Scheme</w:t>
      </w:r>
      <w:r>
        <w:rPr>
          <w:rFonts w:ascii="DINOT-Italic"/>
          <w:i/>
          <w:spacing w:val="-3"/>
          <w:sz w:val="16"/>
        </w:rPr>
        <w:t xml:space="preserve"> </w:t>
      </w:r>
      <w:r>
        <w:rPr>
          <w:rFonts w:ascii="DINOT-Italic"/>
          <w:i/>
          <w:sz w:val="16"/>
        </w:rPr>
        <w:t>for</w:t>
      </w:r>
      <w:r>
        <w:rPr>
          <w:rFonts w:ascii="DINOT-Italic"/>
          <w:i/>
          <w:spacing w:val="-3"/>
          <w:sz w:val="16"/>
        </w:rPr>
        <w:t xml:space="preserve"> </w:t>
      </w:r>
      <w:r>
        <w:rPr>
          <w:rFonts w:ascii="DINOT-Italic"/>
          <w:i/>
          <w:sz w:val="16"/>
        </w:rPr>
        <w:t>health</w:t>
      </w:r>
      <w:r>
        <w:rPr>
          <w:rFonts w:ascii="DINOT-Italic"/>
          <w:i/>
          <w:spacing w:val="-3"/>
          <w:sz w:val="16"/>
        </w:rPr>
        <w:t xml:space="preserve"> </w:t>
      </w:r>
      <w:r>
        <w:rPr>
          <w:rFonts w:ascii="DINOT-Italic"/>
          <w:i/>
          <w:sz w:val="16"/>
        </w:rPr>
        <w:t>professions</w:t>
      </w:r>
      <w:r>
        <w:rPr>
          <w:rFonts w:ascii="DINOT-Italic"/>
          <w:i/>
          <w:spacing w:val="-1"/>
          <w:sz w:val="16"/>
        </w:rPr>
        <w:t xml:space="preserve"> </w:t>
      </w:r>
      <w:r>
        <w:rPr>
          <w:rFonts w:ascii="DINOT"/>
          <w:sz w:val="16"/>
        </w:rPr>
        <w:t>(AHMAC,</w:t>
      </w:r>
      <w:r>
        <w:rPr>
          <w:rFonts w:ascii="DINOT"/>
          <w:spacing w:val="-3"/>
          <w:sz w:val="16"/>
        </w:rPr>
        <w:t xml:space="preserve"> </w:t>
      </w:r>
      <w:r>
        <w:rPr>
          <w:rFonts w:ascii="DINOT"/>
          <w:sz w:val="16"/>
        </w:rPr>
        <w:t xml:space="preserve">2014): </w:t>
      </w:r>
      <w:hyperlink r:id="rId94">
        <w:r>
          <w:rPr>
            <w:rFonts w:ascii="DINOT"/>
            <w:spacing w:val="-1"/>
            <w:sz w:val="16"/>
            <w:u w:val="single" w:color="000000"/>
          </w:rPr>
          <w:t>www.coaghealthcouncil.gov.au/Publications/Reports/ArtMID/514/ArticleID/68/The-Independent-Review-of-the-National-</w:t>
        </w:r>
        <w:r>
          <w:rPr>
            <w:rFonts w:ascii="DINOT"/>
            <w:sz w:val="16"/>
            <w:u w:val="single" w:color="000000"/>
          </w:rPr>
          <w:t xml:space="preserve"> </w:t>
        </w:r>
      </w:hyperlink>
      <w:hyperlink r:id="rId95">
        <w:r>
          <w:rPr>
            <w:rFonts w:ascii="DINOT"/>
            <w:sz w:val="16"/>
            <w:u w:val="single" w:color="000000"/>
          </w:rPr>
          <w:t>Registration-and-Accreditation-Scheme-for-health-professionals</w:t>
        </w:r>
      </w:hyperlink>
      <w:r>
        <w:rPr>
          <w:rFonts w:ascii="DINOT"/>
          <w:sz w:val="16"/>
        </w:rPr>
        <w:t>.</w:t>
      </w:r>
    </w:p>
    <w:p w:rsidR="00305168" w:rsidRDefault="00572EDE">
      <w:pPr>
        <w:pStyle w:val="ListParagraph"/>
        <w:numPr>
          <w:ilvl w:val="0"/>
          <w:numId w:val="14"/>
        </w:numPr>
        <w:tabs>
          <w:tab w:val="left" w:pos="398"/>
        </w:tabs>
        <w:spacing w:before="43"/>
        <w:jc w:val="left"/>
        <w:rPr>
          <w:rFonts w:ascii="DINOT" w:eastAsia="DINOT" w:hAnsi="DINOT" w:cs="DINOT"/>
          <w:sz w:val="16"/>
          <w:szCs w:val="16"/>
        </w:rPr>
      </w:pPr>
      <w:r>
        <w:rPr>
          <w:rFonts w:ascii="DINOT"/>
          <w:sz w:val="16"/>
        </w:rPr>
        <w:t>National Law, s 3(3)(a), emphasis</w:t>
      </w:r>
      <w:r>
        <w:rPr>
          <w:rFonts w:ascii="DINOT"/>
          <w:spacing w:val="-7"/>
          <w:sz w:val="16"/>
        </w:rPr>
        <w:t xml:space="preserve"> </w:t>
      </w:r>
      <w:r>
        <w:rPr>
          <w:rFonts w:ascii="DINOT"/>
          <w:sz w:val="16"/>
        </w:rPr>
        <w:t>added.</w:t>
      </w:r>
    </w:p>
    <w:p w:rsidR="00305168" w:rsidRDefault="00305168">
      <w:pPr>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pPr>
      <w:bookmarkStart w:id="159" w:name="Better_communication_with_notifiers"/>
      <w:bookmarkStart w:id="160" w:name="_bookmark62"/>
      <w:bookmarkEnd w:id="159"/>
      <w:bookmarkEnd w:id="160"/>
      <w:r>
        <w:t>As noted by a UK expert:</w:t>
      </w:r>
      <w:r>
        <w:rPr>
          <w:position w:val="7"/>
          <w:sz w:val="11"/>
          <w:szCs w:val="11"/>
        </w:rPr>
        <w:t xml:space="preserve">361 </w:t>
      </w:r>
      <w:r>
        <w:t>‘Part of</w:t>
      </w:r>
      <w:r>
        <w:rPr>
          <w:spacing w:val="-8"/>
        </w:rPr>
        <w:t xml:space="preserve"> </w:t>
      </w:r>
      <w:r>
        <w:t>good</w:t>
      </w:r>
      <w:r>
        <w:rPr>
          <w:spacing w:val="-1"/>
        </w:rPr>
        <w:t xml:space="preserve"> </w:t>
      </w:r>
      <w:r>
        <w:t>regulation must be helping patients to protect</w:t>
      </w:r>
      <w:r>
        <w:rPr>
          <w:spacing w:val="-21"/>
        </w:rPr>
        <w:t xml:space="preserve"> </w:t>
      </w:r>
      <w:r>
        <w:t>themselves,</w:t>
      </w:r>
    </w:p>
    <w:p w:rsidR="00305168" w:rsidRDefault="00572EDE">
      <w:pPr>
        <w:pStyle w:val="BodyText"/>
        <w:spacing w:line="240" w:lineRule="exact"/>
        <w:ind w:left="1133" w:right="59"/>
      </w:pPr>
      <w:r>
        <w:t>by making it easy for them to check the</w:t>
      </w:r>
      <w:r>
        <w:rPr>
          <w:spacing w:val="-3"/>
        </w:rPr>
        <w:t xml:space="preserve"> </w:t>
      </w:r>
      <w:r>
        <w:rPr>
          <w:spacing w:val="-4"/>
        </w:rPr>
        <w:t xml:space="preserve">register…’. </w:t>
      </w:r>
      <w:r>
        <w:t>I support comments made by Dr Joanna</w:t>
      </w:r>
      <w:r>
        <w:rPr>
          <w:spacing w:val="-10"/>
        </w:rPr>
        <w:t xml:space="preserve"> </w:t>
      </w:r>
      <w:r>
        <w:t>Flynn,</w:t>
      </w:r>
    </w:p>
    <w:p w:rsidR="00305168" w:rsidRDefault="00572EDE">
      <w:pPr>
        <w:pStyle w:val="BodyText"/>
        <w:spacing w:line="239" w:lineRule="exact"/>
        <w:ind w:left="1133"/>
        <w:rPr>
          <w:sz w:val="11"/>
          <w:szCs w:val="11"/>
        </w:rPr>
      </w:pPr>
      <w:r>
        <w:t>Chair of the MBA, a decade</w:t>
      </w:r>
      <w:r>
        <w:rPr>
          <w:spacing w:val="7"/>
        </w:rPr>
        <w:t xml:space="preserve"> </w:t>
      </w:r>
      <w:r>
        <w:t>ago:</w:t>
      </w:r>
      <w:r>
        <w:rPr>
          <w:position w:val="7"/>
          <w:sz w:val="11"/>
        </w:rPr>
        <w:t>362</w:t>
      </w:r>
    </w:p>
    <w:p w:rsidR="00305168" w:rsidRDefault="00305168">
      <w:pPr>
        <w:spacing w:before="1"/>
        <w:rPr>
          <w:rFonts w:ascii="DINOT" w:eastAsia="DINOT" w:hAnsi="DINOT" w:cs="DINOT"/>
          <w:sz w:val="14"/>
          <w:szCs w:val="14"/>
        </w:rPr>
      </w:pPr>
    </w:p>
    <w:p w:rsidR="00305168" w:rsidRDefault="00572EDE">
      <w:pPr>
        <w:spacing w:line="288" w:lineRule="exact"/>
        <w:ind w:left="1303" w:right="61"/>
        <w:rPr>
          <w:rFonts w:ascii="DINOT-Light" w:eastAsia="DINOT-Light" w:hAnsi="DINOT-Light" w:cs="DINOT-Light"/>
          <w:sz w:val="24"/>
          <w:szCs w:val="24"/>
        </w:rPr>
      </w:pPr>
      <w:r>
        <w:rPr>
          <w:rFonts w:ascii="DINOT-Light" w:eastAsia="DINOT-Light" w:hAnsi="DINOT-Light" w:cs="DINOT-Light"/>
          <w:color w:val="4788B4"/>
          <w:sz w:val="24"/>
          <w:szCs w:val="24"/>
        </w:rPr>
        <w:t xml:space="preserve">‘The public has a right to know if there </w:t>
      </w:r>
      <w:r>
        <w:rPr>
          <w:rFonts w:ascii="DINOT-Light" w:eastAsia="DINOT-Light" w:hAnsi="DINOT-Light" w:cs="DINOT-Light"/>
          <w:color w:val="4788B4"/>
          <w:spacing w:val="-3"/>
          <w:sz w:val="24"/>
          <w:szCs w:val="24"/>
        </w:rPr>
        <w:t xml:space="preserve">are </w:t>
      </w:r>
      <w:r>
        <w:rPr>
          <w:rFonts w:ascii="DINOT-Light" w:eastAsia="DINOT-Light" w:hAnsi="DINOT-Light" w:cs="DINOT-Light"/>
          <w:color w:val="4788B4"/>
          <w:sz w:val="24"/>
          <w:szCs w:val="24"/>
        </w:rPr>
        <w:t xml:space="preserve">conditions on a </w:t>
      </w:r>
      <w:r>
        <w:rPr>
          <w:rFonts w:ascii="DINOT-Light" w:eastAsia="DINOT-Light" w:hAnsi="DINOT-Light" w:cs="DINOT-Light"/>
          <w:color w:val="4788B4"/>
          <w:spacing w:val="-3"/>
          <w:sz w:val="24"/>
          <w:szCs w:val="24"/>
        </w:rPr>
        <w:t xml:space="preserve">doctor’s </w:t>
      </w:r>
      <w:r>
        <w:rPr>
          <w:rFonts w:ascii="DINOT-Light" w:eastAsia="DINOT-Light" w:hAnsi="DINOT-Light" w:cs="DINOT-Light"/>
          <w:color w:val="4788B4"/>
          <w:sz w:val="24"/>
          <w:szCs w:val="24"/>
        </w:rPr>
        <w:t>registration or if there have been serious</w:t>
      </w:r>
      <w:r>
        <w:rPr>
          <w:rFonts w:ascii="DINOT-Light" w:eastAsia="DINOT-Light" w:hAnsi="DINOT-Light" w:cs="DINOT-Light"/>
          <w:color w:val="4788B4"/>
          <w:spacing w:val="-11"/>
          <w:sz w:val="24"/>
          <w:szCs w:val="24"/>
        </w:rPr>
        <w:t xml:space="preserve"> </w:t>
      </w:r>
      <w:r>
        <w:rPr>
          <w:rFonts w:ascii="DINOT-Light" w:eastAsia="DINOT-Light" w:hAnsi="DINOT-Light" w:cs="DINOT-Light"/>
          <w:color w:val="4788B4"/>
          <w:sz w:val="24"/>
          <w:szCs w:val="24"/>
        </w:rPr>
        <w:t xml:space="preserve">disciplinary or criminal offences </w:t>
      </w:r>
      <w:r>
        <w:rPr>
          <w:rFonts w:ascii="DINOT-Light" w:eastAsia="DINOT-Light" w:hAnsi="DINOT-Light" w:cs="DINOT-Light"/>
          <w:color w:val="4788B4"/>
          <w:spacing w:val="-3"/>
          <w:sz w:val="24"/>
          <w:szCs w:val="24"/>
        </w:rPr>
        <w:t xml:space="preserve">proven </w:t>
      </w:r>
      <w:r>
        <w:rPr>
          <w:rFonts w:ascii="DINOT-Light" w:eastAsia="DINOT-Light" w:hAnsi="DINOT-Light" w:cs="DINOT-Light"/>
          <w:color w:val="4788B4"/>
          <w:sz w:val="24"/>
          <w:szCs w:val="24"/>
        </w:rPr>
        <w:t xml:space="preserve">against a </w:t>
      </w:r>
      <w:r>
        <w:rPr>
          <w:rFonts w:ascii="DINOT-Light" w:eastAsia="DINOT-Light" w:hAnsi="DINOT-Light" w:cs="DINOT-Light"/>
          <w:color w:val="4788B4"/>
          <w:spacing w:val="-4"/>
          <w:sz w:val="24"/>
          <w:szCs w:val="24"/>
        </w:rPr>
        <w:t xml:space="preserve">doctor. It’s </w:t>
      </w:r>
      <w:r>
        <w:rPr>
          <w:rFonts w:ascii="DINOT-Light" w:eastAsia="DINOT-Light" w:hAnsi="DINOT-Light" w:cs="DINOT-Light"/>
          <w:color w:val="4788B4"/>
          <w:sz w:val="24"/>
          <w:szCs w:val="24"/>
        </w:rPr>
        <w:t>long</w:t>
      </w:r>
      <w:r>
        <w:rPr>
          <w:rFonts w:ascii="DINOT-Light" w:eastAsia="DINOT-Light" w:hAnsi="DINOT-Light" w:cs="DINOT-Light"/>
          <w:color w:val="4788B4"/>
          <w:spacing w:val="13"/>
          <w:sz w:val="24"/>
          <w:szCs w:val="24"/>
        </w:rPr>
        <w:t xml:space="preserve"> </w:t>
      </w:r>
      <w:r>
        <w:rPr>
          <w:rFonts w:ascii="DINOT-Light" w:eastAsia="DINOT-Light" w:hAnsi="DINOT-Light" w:cs="DINOT-Light"/>
          <w:color w:val="4788B4"/>
          <w:spacing w:val="-3"/>
          <w:sz w:val="24"/>
          <w:szCs w:val="24"/>
        </w:rPr>
        <w:t>overdue.’</w:t>
      </w:r>
    </w:p>
    <w:p w:rsidR="00305168" w:rsidRDefault="00572EDE">
      <w:pPr>
        <w:pStyle w:val="BodyText"/>
        <w:spacing w:before="160" w:line="240" w:lineRule="exact"/>
        <w:ind w:left="1133"/>
      </w:pPr>
      <w:r>
        <w:t xml:space="preserve">I have noted elsewhere that restrictions on practice (with an explanation of the reasons) and full details of any disciplinary decisions that </w:t>
      </w:r>
      <w:r>
        <w:rPr>
          <w:spacing w:val="-3"/>
        </w:rPr>
        <w:t xml:space="preserve">are </w:t>
      </w:r>
      <w:r>
        <w:t>not suppressed (with links to relevant decisions) should be available on the public register:</w:t>
      </w:r>
      <w:r>
        <w:rPr>
          <w:position w:val="7"/>
          <w:sz w:val="11"/>
          <w:szCs w:val="11"/>
        </w:rPr>
        <w:t xml:space="preserve">363 </w:t>
      </w:r>
      <w:r>
        <w:t>‘Providing such information is an important</w:t>
      </w:r>
      <w:r>
        <w:rPr>
          <w:spacing w:val="-16"/>
        </w:rPr>
        <w:t xml:space="preserve"> </w:t>
      </w:r>
      <w:r>
        <w:t>way</w:t>
      </w:r>
      <w:r>
        <w:rPr>
          <w:spacing w:val="-3"/>
        </w:rPr>
        <w:t xml:space="preserve"> </w:t>
      </w:r>
      <w:r>
        <w:t>for regulators to be transparent and accountable to the public they are charged with</w:t>
      </w:r>
      <w:r>
        <w:rPr>
          <w:spacing w:val="-30"/>
        </w:rPr>
        <w:t xml:space="preserve"> </w:t>
      </w:r>
      <w:r>
        <w:t>protecting.’</w:t>
      </w:r>
    </w:p>
    <w:p w:rsidR="00305168" w:rsidRDefault="00572EDE">
      <w:pPr>
        <w:pStyle w:val="BodyText"/>
        <w:spacing w:before="170" w:line="240" w:lineRule="exact"/>
        <w:ind w:left="1133" w:right="-9"/>
      </w:pPr>
      <w:r>
        <w:t>Many health regulators internationally do no</w:t>
      </w:r>
      <w:r>
        <w:rPr>
          <w:spacing w:val="-18"/>
        </w:rPr>
        <w:t xml:space="preserve"> </w:t>
      </w:r>
      <w:r>
        <w:t>better job of publishing information on the</w:t>
      </w:r>
      <w:r>
        <w:rPr>
          <w:spacing w:val="-2"/>
        </w:rPr>
        <w:t xml:space="preserve"> </w:t>
      </w:r>
      <w:r>
        <w:rPr>
          <w:spacing w:val="-3"/>
        </w:rPr>
        <w:t>register.</w:t>
      </w:r>
    </w:p>
    <w:p w:rsidR="00305168" w:rsidRDefault="00572EDE">
      <w:pPr>
        <w:pStyle w:val="BodyText"/>
        <w:spacing w:line="240" w:lineRule="exact"/>
        <w:ind w:left="1133" w:right="-1"/>
      </w:pPr>
      <w:r>
        <w:rPr>
          <w:spacing w:val="-3"/>
        </w:rPr>
        <w:t xml:space="preserve">However, </w:t>
      </w:r>
      <w:r>
        <w:t>some regulators do make it easier for members of the public to search a practitioner’s history. It is refreshing to see the publication, with names, of immediate actions on a separate web page by the OHO in Queensland.</w:t>
      </w:r>
      <w:r>
        <w:rPr>
          <w:position w:val="7"/>
          <w:sz w:val="11"/>
          <w:szCs w:val="11"/>
        </w:rPr>
        <w:t xml:space="preserve">364 </w:t>
      </w:r>
      <w:r>
        <w:t>In Ontario, the CPSO already provides full practitioner</w:t>
      </w:r>
      <w:r>
        <w:rPr>
          <w:spacing w:val="-17"/>
        </w:rPr>
        <w:t xml:space="preserve"> </w:t>
      </w:r>
      <w:r>
        <w:t>disciplinary history for each practitioner on its</w:t>
      </w:r>
      <w:r>
        <w:rPr>
          <w:spacing w:val="-9"/>
        </w:rPr>
        <w:t xml:space="preserve"> </w:t>
      </w:r>
      <w:r>
        <w:t>public</w:t>
      </w:r>
    </w:p>
    <w:p w:rsidR="00305168" w:rsidRDefault="00572EDE">
      <w:pPr>
        <w:pStyle w:val="BodyText"/>
        <w:spacing w:line="240" w:lineRule="exact"/>
        <w:ind w:left="1133" w:right="267"/>
        <w:jc w:val="both"/>
        <w:rPr>
          <w:sz w:val="11"/>
          <w:szCs w:val="11"/>
        </w:rPr>
      </w:pPr>
      <w:r>
        <w:rPr>
          <w:spacing w:val="-3"/>
        </w:rPr>
        <w:t xml:space="preserve">register, </w:t>
      </w:r>
      <w:r>
        <w:t>and pending reforms may result in</w:t>
      </w:r>
      <w:r>
        <w:rPr>
          <w:spacing w:val="-12"/>
        </w:rPr>
        <w:t xml:space="preserve"> </w:t>
      </w:r>
      <w:r>
        <w:t>new transparency rules that require colleges to post more information on the</w:t>
      </w:r>
      <w:r>
        <w:rPr>
          <w:spacing w:val="12"/>
        </w:rPr>
        <w:t xml:space="preserve"> </w:t>
      </w:r>
      <w:r>
        <w:rPr>
          <w:spacing w:val="-3"/>
        </w:rPr>
        <w:t>register.</w:t>
      </w:r>
      <w:r>
        <w:rPr>
          <w:spacing w:val="-3"/>
          <w:position w:val="7"/>
          <w:sz w:val="11"/>
        </w:rPr>
        <w:t>365</w:t>
      </w:r>
    </w:p>
    <w:p w:rsidR="00305168" w:rsidRDefault="00572EDE">
      <w:pPr>
        <w:pStyle w:val="BodyText"/>
        <w:spacing w:before="170" w:line="240" w:lineRule="exact"/>
        <w:ind w:left="1133" w:right="19"/>
      </w:pPr>
      <w:r>
        <w:t>Some registered health practitioners in Australia are subject to ‘old’ chaperone conditions imposed as a result of tribunal and court decisions finding serious sexual misconduct and offences. They include practising doctors who have been found guilty of shocking acts of sexual abuse – where, if a member of the public thought to do so, a search of Dr Google would reveal media reports of the disciplinary findings and offences. If chaperone conditions do continue to be imposed as</w:t>
      </w:r>
      <w:r>
        <w:rPr>
          <w:spacing w:val="-7"/>
        </w:rPr>
        <w:t xml:space="preserve"> </w:t>
      </w:r>
      <w:r>
        <w:t>an</w:t>
      </w:r>
      <w:r>
        <w:rPr>
          <w:spacing w:val="-1"/>
        </w:rPr>
        <w:t xml:space="preserve"> </w:t>
      </w:r>
      <w:r>
        <w:t>interim measure, subject to the greater patient disclosure requirements set out in this report, it would be anomalous that doctors with ‘old’ chaperone conditions, who have been found guilty of serious sexual misconduct, could continue to have</w:t>
      </w:r>
      <w:r>
        <w:rPr>
          <w:spacing w:val="-19"/>
        </w:rPr>
        <w:t xml:space="preserve"> </w:t>
      </w:r>
      <w:r>
        <w:t>their</w:t>
      </w:r>
    </w:p>
    <w:p w:rsidR="00305168" w:rsidRDefault="00572EDE">
      <w:pPr>
        <w:pStyle w:val="BodyText"/>
        <w:spacing w:before="57" w:line="240" w:lineRule="exact"/>
        <w:ind w:left="552" w:right="111"/>
      </w:pPr>
      <w:r>
        <w:br w:type="column"/>
        <w:t xml:space="preserve">history shielded from public scrutiny. </w:t>
      </w:r>
      <w:r>
        <w:rPr>
          <w:spacing w:val="-3"/>
        </w:rPr>
        <w:t>Currently,</w:t>
      </w:r>
      <w:r>
        <w:rPr>
          <w:spacing w:val="-21"/>
        </w:rPr>
        <w:t xml:space="preserve"> </w:t>
      </w:r>
      <w:r>
        <w:t xml:space="preserve">the register </w:t>
      </w:r>
      <w:r>
        <w:rPr>
          <w:spacing w:val="-3"/>
        </w:rPr>
        <w:t xml:space="preserve">records </w:t>
      </w:r>
      <w:r>
        <w:t>only the fact and wording of the condition.</w:t>
      </w:r>
    </w:p>
    <w:p w:rsidR="00305168" w:rsidRDefault="00572EDE">
      <w:pPr>
        <w:pStyle w:val="BodyText"/>
        <w:spacing w:before="170" w:line="240" w:lineRule="exact"/>
        <w:ind w:left="552" w:right="562"/>
      </w:pPr>
      <w:r>
        <w:t>I recommend that the public register of</w:t>
      </w:r>
      <w:r>
        <w:rPr>
          <w:spacing w:val="-19"/>
        </w:rPr>
        <w:t xml:space="preserve"> </w:t>
      </w:r>
      <w:r>
        <w:t>health practitioners include web links to published disciplinary decisions and court rulings. This should not require legislative</w:t>
      </w:r>
      <w:r>
        <w:rPr>
          <w:spacing w:val="-18"/>
        </w:rPr>
        <w:t xml:space="preserve"> </w:t>
      </w:r>
      <w:r>
        <w:t>amendment.</w:t>
      </w:r>
    </w:p>
    <w:p w:rsidR="00305168" w:rsidRDefault="00305168">
      <w:pPr>
        <w:spacing w:before="9"/>
        <w:rPr>
          <w:rFonts w:ascii="DINOT" w:eastAsia="DINOT" w:hAnsi="DINOT" w:cs="DINOT"/>
          <w:sz w:val="16"/>
          <w:szCs w:val="16"/>
        </w:rPr>
      </w:pPr>
    </w:p>
    <w:p w:rsidR="00305168" w:rsidRDefault="00572EDE">
      <w:pPr>
        <w:pStyle w:val="Heading4"/>
        <w:ind w:left="552" w:right="111"/>
        <w:rPr>
          <w:b w:val="0"/>
          <w:bCs w:val="0"/>
        </w:rPr>
      </w:pPr>
      <w:r>
        <w:t>Better communication with</w:t>
      </w:r>
      <w:r>
        <w:rPr>
          <w:spacing w:val="-11"/>
        </w:rPr>
        <w:t xml:space="preserve"> </w:t>
      </w:r>
      <w:r>
        <w:t>notifiers</w:t>
      </w:r>
    </w:p>
    <w:p w:rsidR="00305168" w:rsidRDefault="00572EDE">
      <w:pPr>
        <w:pStyle w:val="BodyText"/>
        <w:spacing w:before="166" w:line="240" w:lineRule="exact"/>
        <w:ind w:left="552" w:right="471"/>
      </w:pPr>
      <w:r>
        <w:t>The Snowball review included a specific recommendation that the National Law be amended so that ‘notifiers personally</w:t>
      </w:r>
      <w:r>
        <w:rPr>
          <w:spacing w:val="-12"/>
        </w:rPr>
        <w:t xml:space="preserve"> </w:t>
      </w:r>
      <w:r>
        <w:t>impacted by practitioner conduct can be informed in confidence by the National Board about the process, decision and rationale for the</w:t>
      </w:r>
      <w:r>
        <w:rPr>
          <w:spacing w:val="-17"/>
        </w:rPr>
        <w:t xml:space="preserve"> </w:t>
      </w:r>
      <w:r>
        <w:t>decision</w:t>
      </w:r>
    </w:p>
    <w:p w:rsidR="00305168" w:rsidRDefault="00572EDE">
      <w:pPr>
        <w:pStyle w:val="BodyText"/>
        <w:spacing w:line="240" w:lineRule="exact"/>
        <w:ind w:left="552" w:right="125"/>
        <w:rPr>
          <w:sz w:val="11"/>
          <w:szCs w:val="11"/>
        </w:rPr>
      </w:pPr>
      <w:r>
        <w:t>regarding their case’.</w:t>
      </w:r>
      <w:r>
        <w:rPr>
          <w:position w:val="7"/>
          <w:sz w:val="11"/>
          <w:szCs w:val="11"/>
        </w:rPr>
        <w:t xml:space="preserve">366 </w:t>
      </w:r>
      <w:r>
        <w:t>Notifiers who report being personally impacted by sexual abuse are</w:t>
      </w:r>
      <w:r>
        <w:rPr>
          <w:spacing w:val="-27"/>
        </w:rPr>
        <w:t xml:space="preserve"> </w:t>
      </w:r>
      <w:r>
        <w:t xml:space="preserve">especially vulnerable. They are </w:t>
      </w:r>
      <w:r>
        <w:rPr>
          <w:spacing w:val="-3"/>
        </w:rPr>
        <w:t xml:space="preserve">likely </w:t>
      </w:r>
      <w:r>
        <w:t>to be traumatised by their experience. They may find it difficult to report what happened, and will be anxious to learn of any developments in ‘their case’. Notifiers expressed concerns of this nature to me during the</w:t>
      </w:r>
      <w:r>
        <w:rPr>
          <w:spacing w:val="-21"/>
        </w:rPr>
        <w:t xml:space="preserve"> </w:t>
      </w:r>
      <w:r>
        <w:t>review.</w:t>
      </w:r>
      <w:r>
        <w:rPr>
          <w:position w:val="7"/>
          <w:sz w:val="11"/>
          <w:szCs w:val="11"/>
        </w:rPr>
        <w:t>367</w:t>
      </w:r>
    </w:p>
    <w:p w:rsidR="00305168" w:rsidRDefault="00572EDE">
      <w:pPr>
        <w:pStyle w:val="BodyText"/>
        <w:spacing w:before="170" w:line="240" w:lineRule="exact"/>
        <w:ind w:left="552" w:right="101"/>
        <w:rPr>
          <w:sz w:val="11"/>
          <w:szCs w:val="11"/>
        </w:rPr>
      </w:pPr>
      <w:r>
        <w:t>AHPRA continues to undertake work to improve ‘notifier experience’, which has been an area of focus for some time. It faces challenges, well summarised in a joint report with the Health</w:t>
      </w:r>
      <w:r>
        <w:rPr>
          <w:spacing w:val="-16"/>
        </w:rPr>
        <w:t xml:space="preserve"> </w:t>
      </w:r>
      <w:r>
        <w:t>Issues Centre:</w:t>
      </w:r>
      <w:r>
        <w:rPr>
          <w:position w:val="7"/>
          <w:sz w:val="11"/>
          <w:szCs w:val="11"/>
        </w:rPr>
        <w:t>368</w:t>
      </w:r>
    </w:p>
    <w:p w:rsidR="00305168" w:rsidRDefault="00572EDE">
      <w:pPr>
        <w:pStyle w:val="Heading3"/>
        <w:spacing w:before="179" w:line="288" w:lineRule="exact"/>
        <w:ind w:left="722" w:right="915"/>
      </w:pPr>
      <w:r>
        <w:rPr>
          <w:color w:val="4788B4"/>
          <w:spacing w:val="-4"/>
        </w:rPr>
        <w:t xml:space="preserve">‘to </w:t>
      </w:r>
      <w:r>
        <w:rPr>
          <w:color w:val="4788B4"/>
        </w:rPr>
        <w:t>be a national body answerable to a group of Ministers and to be locally relevant and responsive;</w:t>
      </w:r>
      <w:r>
        <w:rPr>
          <w:color w:val="4788B4"/>
          <w:spacing w:val="-42"/>
        </w:rPr>
        <w:t xml:space="preserve"> </w:t>
      </w:r>
      <w:r>
        <w:rPr>
          <w:color w:val="4788B4"/>
        </w:rPr>
        <w:t>to</w:t>
      </w:r>
    </w:p>
    <w:p w:rsidR="00305168" w:rsidRDefault="00572EDE">
      <w:pPr>
        <w:spacing w:line="288" w:lineRule="exact"/>
        <w:ind w:left="722" w:right="248"/>
        <w:rPr>
          <w:rFonts w:ascii="DINOT-Light" w:eastAsia="DINOT-Light" w:hAnsi="DINOT-Light" w:cs="DINOT-Light"/>
          <w:sz w:val="24"/>
          <w:szCs w:val="24"/>
        </w:rPr>
      </w:pPr>
      <w:r>
        <w:rPr>
          <w:rFonts w:ascii="DINOT-Light"/>
          <w:color w:val="4788B4"/>
          <w:sz w:val="24"/>
        </w:rPr>
        <w:t>develop better national consistency of approach and not to create</w:t>
      </w:r>
      <w:r>
        <w:rPr>
          <w:rFonts w:ascii="DINOT-Light"/>
          <w:color w:val="4788B4"/>
          <w:spacing w:val="-31"/>
          <w:sz w:val="24"/>
        </w:rPr>
        <w:t xml:space="preserve"> </w:t>
      </w:r>
      <w:r>
        <w:rPr>
          <w:rFonts w:ascii="DINOT-Light"/>
          <w:color w:val="4788B4"/>
          <w:sz w:val="24"/>
        </w:rPr>
        <w:t>bureaucratic bottlenecks in doing so; to uphold the public interest in protecting consumers and to be responsive to</w:t>
      </w:r>
      <w:r>
        <w:rPr>
          <w:rFonts w:ascii="DINOT-Light"/>
          <w:color w:val="4788B4"/>
          <w:spacing w:val="-22"/>
          <w:sz w:val="24"/>
        </w:rPr>
        <w:t xml:space="preserve"> </w:t>
      </w:r>
      <w:r>
        <w:rPr>
          <w:rFonts w:ascii="DINOT-Light"/>
          <w:color w:val="4788B4"/>
          <w:sz w:val="24"/>
        </w:rPr>
        <w:t>consumers</w:t>
      </w:r>
    </w:p>
    <w:p w:rsidR="00305168" w:rsidRDefault="00572EDE">
      <w:pPr>
        <w:spacing w:line="288" w:lineRule="exact"/>
        <w:ind w:left="722" w:right="238"/>
        <w:rPr>
          <w:rFonts w:ascii="DINOT-Light" w:eastAsia="DINOT-Light" w:hAnsi="DINOT-Light" w:cs="DINOT-Light"/>
          <w:sz w:val="24"/>
          <w:szCs w:val="24"/>
        </w:rPr>
      </w:pPr>
      <w:r>
        <w:rPr>
          <w:rFonts w:ascii="DINOT-Light" w:eastAsia="DINOT-Light" w:hAnsi="DINOT-Light" w:cs="DINOT-Light"/>
          <w:color w:val="4788B4"/>
          <w:sz w:val="24"/>
          <w:szCs w:val="24"/>
        </w:rPr>
        <w:t>who find themselves in a type of administrative legal process they don’t expect or understand; to walk the line</w:t>
      </w:r>
      <w:r>
        <w:rPr>
          <w:rFonts w:ascii="DINOT-Light" w:eastAsia="DINOT-Light" w:hAnsi="DINOT-Light" w:cs="DINOT-Light"/>
          <w:color w:val="4788B4"/>
          <w:spacing w:val="-17"/>
          <w:sz w:val="24"/>
          <w:szCs w:val="24"/>
        </w:rPr>
        <w:t xml:space="preserve"> </w:t>
      </w:r>
      <w:r>
        <w:rPr>
          <w:rFonts w:ascii="DINOT-Light" w:eastAsia="DINOT-Light" w:hAnsi="DINOT-Light" w:cs="DINOT-Light"/>
          <w:color w:val="4788B4"/>
          <w:sz w:val="24"/>
          <w:szCs w:val="24"/>
        </w:rPr>
        <w:t>of fairness and</w:t>
      </w:r>
      <w:r>
        <w:rPr>
          <w:rFonts w:ascii="DINOT-Light" w:eastAsia="DINOT-Light" w:hAnsi="DINOT-Light" w:cs="DINOT-Light"/>
          <w:color w:val="4788B4"/>
          <w:spacing w:val="-31"/>
          <w:sz w:val="24"/>
          <w:szCs w:val="24"/>
        </w:rPr>
        <w:t xml:space="preserve"> </w:t>
      </w:r>
      <w:r>
        <w:rPr>
          <w:rFonts w:ascii="DINOT-Light" w:eastAsia="DINOT-Light" w:hAnsi="DINOT-Light" w:cs="DINOT-Light"/>
          <w:color w:val="4788B4"/>
          <w:sz w:val="24"/>
          <w:szCs w:val="24"/>
        </w:rPr>
        <w:t>responsiveness.’</w:t>
      </w:r>
    </w:p>
    <w:p w:rsidR="00305168" w:rsidRDefault="00572EDE">
      <w:pPr>
        <w:pStyle w:val="BodyText"/>
        <w:spacing w:before="160" w:line="240" w:lineRule="exact"/>
        <w:ind w:left="552" w:right="264"/>
      </w:pPr>
      <w:r>
        <w:t>Ensuring responsiveness and sensitivity to consumers is nowhere more important than in relation to allegations of sexual abuse by a</w:t>
      </w:r>
      <w:r>
        <w:rPr>
          <w:spacing w:val="-15"/>
        </w:rPr>
        <w:t xml:space="preserve"> </w:t>
      </w:r>
      <w:r>
        <w:t>health</w:t>
      </w:r>
    </w:p>
    <w:p w:rsidR="00305168" w:rsidRDefault="00305168">
      <w:pPr>
        <w:spacing w:line="240" w:lineRule="exact"/>
        <w:sectPr w:rsidR="00305168">
          <w:footerReference w:type="even" r:id="rId96"/>
          <w:footerReference w:type="default" r:id="rId97"/>
          <w:pgSz w:w="11910" w:h="16840"/>
          <w:pgMar w:top="1020" w:right="1020" w:bottom="960" w:left="0" w:header="0" w:footer="764" w:gutter="0"/>
          <w:pgNumType w:start="82"/>
          <w:cols w:num="2" w:space="720" w:equalWidth="0">
            <w:col w:w="5644" w:space="40"/>
            <w:col w:w="5206"/>
          </w:cols>
        </w:sectPr>
      </w:pPr>
    </w:p>
    <w:p w:rsidR="00305168" w:rsidRDefault="00305168">
      <w:pPr>
        <w:spacing w:before="2"/>
        <w:rPr>
          <w:rFonts w:ascii="DINOT" w:eastAsia="DINOT" w:hAnsi="DINOT" w:cs="DINOT"/>
          <w:sz w:val="14"/>
          <w:szCs w:val="14"/>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7620" r="8255" b="1905"/>
                <wp:docPr id="17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77" name="Group 22"/>
                        <wpg:cNvGrpSpPr>
                          <a:grpSpLocks/>
                        </wpg:cNvGrpSpPr>
                        <wpg:grpSpPr bwMode="auto">
                          <a:xfrm>
                            <a:off x="8" y="8"/>
                            <a:ext cx="1440" cy="2"/>
                            <a:chOff x="8" y="8"/>
                            <a:chExt cx="1440" cy="2"/>
                          </a:xfrm>
                        </wpg:grpSpPr>
                        <wps:wsp>
                          <wps:cNvPr id="178" name="Freeform 2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4D7A22E" id="Group 2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">
                <v:group id="Group 2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2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eP8QA&#10;AADcAAAADwAAAGRycy9kb3ducmV2LnhtbESPQWvCQBCF70L/wzIFb7ppClqiq4SqWOhJK4K3ITsm&#10;wexsyG5j2l/fORS8zfDevPfNcj24RvXUhdqzgZdpAoq48Lbm0sDpazd5AxUissXGMxn4oQDr1dNo&#10;iZn1dz5Qf4ylkhAOGRqoYmwzrUNRkcMw9S2xaFffOYyydqW2Hd4l3DU6TZKZdlizNFTY0ntFxe34&#10;7Qy87ndnvHzqTZoXh/53xj7S1hszfh7yBahIQ3yY/68/rODPhVa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3j/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14"/>
        </w:numPr>
        <w:tabs>
          <w:tab w:val="left" w:pos="1418"/>
        </w:tabs>
        <w:spacing w:before="26" w:line="192" w:lineRule="exact"/>
        <w:ind w:left="1417" w:right="707"/>
        <w:jc w:val="left"/>
        <w:rPr>
          <w:rFonts w:ascii="DINOT" w:eastAsia="DINOT" w:hAnsi="DINOT" w:cs="DINOT"/>
          <w:sz w:val="16"/>
          <w:szCs w:val="16"/>
        </w:rPr>
      </w:pPr>
      <w:r>
        <w:rPr>
          <w:rFonts w:ascii="DINOT" w:eastAsia="DINOT" w:hAnsi="DINOT" w:cs="DINOT"/>
          <w:sz w:val="16"/>
          <w:szCs w:val="16"/>
        </w:rPr>
        <w:t xml:space="preserve">J Stone. Regulation and its capacity to minimise abuse by professionals, ch 15 in F Subtosky et al. </w:t>
      </w:r>
      <w:r>
        <w:rPr>
          <w:rFonts w:ascii="DINOT-Italic" w:eastAsia="DINOT-Italic" w:hAnsi="DINOT-Italic" w:cs="DINOT-Italic"/>
          <w:i/>
          <w:sz w:val="16"/>
          <w:szCs w:val="16"/>
        </w:rPr>
        <w:t>Abuse of the</w:t>
      </w:r>
      <w:r>
        <w:rPr>
          <w:rFonts w:ascii="DINOT-Italic" w:eastAsia="DINOT-Italic" w:hAnsi="DINOT-Italic" w:cs="DINOT-Italic"/>
          <w:i/>
          <w:spacing w:val="-24"/>
          <w:sz w:val="16"/>
          <w:szCs w:val="16"/>
        </w:rPr>
        <w:t xml:space="preserve"> </w:t>
      </w:r>
      <w:r>
        <w:rPr>
          <w:rFonts w:ascii="DINOT-Italic" w:eastAsia="DINOT-Italic" w:hAnsi="DINOT-Italic" w:cs="DINOT-Italic"/>
          <w:i/>
          <w:sz w:val="16"/>
          <w:szCs w:val="16"/>
        </w:rPr>
        <w:t xml:space="preserve">doctor–patient relationship </w:t>
      </w:r>
      <w:r>
        <w:rPr>
          <w:rFonts w:ascii="DINOT" w:eastAsia="DINOT" w:hAnsi="DINOT" w:cs="DINOT"/>
          <w:sz w:val="16"/>
          <w:szCs w:val="16"/>
        </w:rPr>
        <w:t>(Royal College of Psychiatrists, 2010) p</w:t>
      </w:r>
      <w:r>
        <w:rPr>
          <w:rFonts w:ascii="DINOT" w:eastAsia="DINOT" w:hAnsi="DINOT" w:cs="DINOT"/>
          <w:spacing w:val="-22"/>
          <w:sz w:val="16"/>
          <w:szCs w:val="16"/>
        </w:rPr>
        <w:t xml:space="preserve"> </w:t>
      </w:r>
      <w:r>
        <w:rPr>
          <w:rFonts w:ascii="DINOT" w:eastAsia="DINOT" w:hAnsi="DINOT" w:cs="DINOT"/>
          <w:sz w:val="16"/>
          <w:szCs w:val="16"/>
        </w:rPr>
        <w:t>182.</w:t>
      </w:r>
    </w:p>
    <w:p w:rsidR="00305168" w:rsidRDefault="00572EDE">
      <w:pPr>
        <w:pStyle w:val="ListParagraph"/>
        <w:numPr>
          <w:ilvl w:val="0"/>
          <w:numId w:val="14"/>
        </w:numPr>
        <w:tabs>
          <w:tab w:val="left" w:pos="1418"/>
        </w:tabs>
        <w:spacing w:before="43" w:line="292" w:lineRule="auto"/>
        <w:ind w:left="1133" w:right="5190" w:firstLine="0"/>
        <w:jc w:val="left"/>
        <w:rPr>
          <w:rFonts w:ascii="DINOT" w:eastAsia="DINOT" w:hAnsi="DINOT" w:cs="DINOT"/>
          <w:sz w:val="16"/>
          <w:szCs w:val="16"/>
        </w:rPr>
      </w:pPr>
      <w:r>
        <w:rPr>
          <w:rFonts w:ascii="DINOT" w:eastAsia="DINOT" w:hAnsi="DINOT" w:cs="DINOT"/>
          <w:sz w:val="16"/>
          <w:szCs w:val="16"/>
        </w:rPr>
        <w:t xml:space="preserve">C Pirani, ‘Fit to practise’, The Australian, 26 August 2006. 363 R Paterson. </w:t>
      </w:r>
      <w:r>
        <w:rPr>
          <w:rFonts w:ascii="DINOT-Italic" w:eastAsia="DINOT-Italic" w:hAnsi="DINOT-Italic" w:cs="DINOT-Italic"/>
          <w:i/>
          <w:sz w:val="16"/>
          <w:szCs w:val="16"/>
        </w:rPr>
        <w:t xml:space="preserve">The good doctor: what patients want </w:t>
      </w:r>
      <w:r>
        <w:rPr>
          <w:rFonts w:ascii="DINOT" w:eastAsia="DINOT" w:hAnsi="DINOT" w:cs="DINOT"/>
          <w:sz w:val="16"/>
          <w:szCs w:val="16"/>
        </w:rPr>
        <w:t>(2012), p</w:t>
      </w:r>
      <w:r>
        <w:rPr>
          <w:rFonts w:ascii="DINOT" w:eastAsia="DINOT" w:hAnsi="DINOT" w:cs="DINOT"/>
          <w:spacing w:val="-20"/>
          <w:sz w:val="16"/>
          <w:szCs w:val="16"/>
        </w:rPr>
        <w:t xml:space="preserve"> </w:t>
      </w:r>
      <w:r>
        <w:rPr>
          <w:rFonts w:ascii="DINOT" w:eastAsia="DINOT" w:hAnsi="DINOT" w:cs="DINOT"/>
          <w:sz w:val="16"/>
          <w:szCs w:val="16"/>
        </w:rPr>
        <w:t>125.</w:t>
      </w:r>
    </w:p>
    <w:p w:rsidR="00305168" w:rsidRDefault="00572EDE">
      <w:pPr>
        <w:pStyle w:val="ListParagraph"/>
        <w:numPr>
          <w:ilvl w:val="0"/>
          <w:numId w:val="13"/>
        </w:numPr>
        <w:tabs>
          <w:tab w:val="left" w:pos="1418"/>
        </w:tabs>
        <w:spacing w:line="197" w:lineRule="exact"/>
        <w:ind w:firstLine="0"/>
        <w:rPr>
          <w:rFonts w:ascii="DINOT" w:eastAsia="DINOT" w:hAnsi="DINOT" w:cs="DINOT"/>
          <w:sz w:val="16"/>
          <w:szCs w:val="16"/>
        </w:rPr>
      </w:pPr>
      <w:r>
        <w:rPr>
          <w:rFonts w:ascii="DINOT"/>
          <w:sz w:val="16"/>
        </w:rPr>
        <w:t>See</w:t>
      </w:r>
      <w:r>
        <w:rPr>
          <w:rFonts w:ascii="DINOT"/>
          <w:spacing w:val="-5"/>
          <w:sz w:val="16"/>
        </w:rPr>
        <w:t xml:space="preserve"> </w:t>
      </w:r>
      <w:hyperlink r:id="rId98">
        <w:r>
          <w:rPr>
            <w:rFonts w:ascii="DINOT"/>
            <w:sz w:val="16"/>
            <w:u w:val="single" w:color="000000"/>
          </w:rPr>
          <w:t>www.oho.qld.gov.au/news-updates/immediate-actions</w:t>
        </w:r>
      </w:hyperlink>
      <w:r>
        <w:rPr>
          <w:rFonts w:ascii="DINOT"/>
          <w:sz w:val="16"/>
        </w:rPr>
        <w:t>.</w:t>
      </w:r>
      <w:r>
        <w:rPr>
          <w:rFonts w:ascii="DINOT"/>
          <w:spacing w:val="-4"/>
          <w:sz w:val="16"/>
        </w:rPr>
        <w:t xml:space="preserve"> </w:t>
      </w:r>
      <w:r>
        <w:rPr>
          <w:rFonts w:ascii="DINOT"/>
          <w:sz w:val="16"/>
        </w:rPr>
        <w:t>Such</w:t>
      </w:r>
      <w:r>
        <w:rPr>
          <w:rFonts w:ascii="DINOT"/>
          <w:spacing w:val="-4"/>
          <w:sz w:val="16"/>
        </w:rPr>
        <w:t xml:space="preserve"> </w:t>
      </w:r>
      <w:r>
        <w:rPr>
          <w:rFonts w:ascii="DINOT"/>
          <w:sz w:val="16"/>
        </w:rPr>
        <w:t>publication</w:t>
      </w:r>
      <w:r>
        <w:rPr>
          <w:rFonts w:ascii="DINOT"/>
          <w:spacing w:val="-4"/>
          <w:sz w:val="16"/>
        </w:rPr>
        <w:t xml:space="preserve"> </w:t>
      </w:r>
      <w:r>
        <w:rPr>
          <w:rFonts w:ascii="DINOT"/>
          <w:sz w:val="16"/>
        </w:rPr>
        <w:t>is</w:t>
      </w:r>
      <w:r>
        <w:rPr>
          <w:rFonts w:ascii="DINOT"/>
          <w:spacing w:val="-4"/>
          <w:sz w:val="16"/>
        </w:rPr>
        <w:t xml:space="preserve"> </w:t>
      </w:r>
      <w:r>
        <w:rPr>
          <w:rFonts w:ascii="DINOT"/>
          <w:sz w:val="16"/>
        </w:rPr>
        <w:t>consistent</w:t>
      </w:r>
      <w:r>
        <w:rPr>
          <w:rFonts w:ascii="DINOT"/>
          <w:spacing w:val="-4"/>
          <w:sz w:val="16"/>
        </w:rPr>
        <w:t xml:space="preserve"> </w:t>
      </w:r>
      <w:r>
        <w:rPr>
          <w:rFonts w:ascii="DINOT"/>
          <w:sz w:val="16"/>
        </w:rPr>
        <w:t>with</w:t>
      </w:r>
      <w:r>
        <w:rPr>
          <w:rFonts w:ascii="DINOT"/>
          <w:spacing w:val="-4"/>
          <w:sz w:val="16"/>
        </w:rPr>
        <w:t xml:space="preserve"> </w:t>
      </w:r>
      <w:r>
        <w:rPr>
          <w:rFonts w:ascii="DINOT"/>
          <w:sz w:val="16"/>
        </w:rPr>
        <w:t>the</w:t>
      </w:r>
      <w:r>
        <w:rPr>
          <w:rFonts w:ascii="DINOT"/>
          <w:spacing w:val="-4"/>
          <w:sz w:val="16"/>
        </w:rPr>
        <w:t xml:space="preserve"> </w:t>
      </w:r>
      <w:r>
        <w:rPr>
          <w:rFonts w:ascii="DINOT"/>
          <w:sz w:val="16"/>
        </w:rPr>
        <w:t>statutory</w:t>
      </w:r>
      <w:r>
        <w:rPr>
          <w:rFonts w:ascii="DINOT"/>
          <w:spacing w:val="-4"/>
          <w:sz w:val="16"/>
        </w:rPr>
        <w:t xml:space="preserve"> </w:t>
      </w:r>
      <w:r>
        <w:rPr>
          <w:rFonts w:ascii="DINOT"/>
          <w:sz w:val="16"/>
        </w:rPr>
        <w:t>objective</w:t>
      </w:r>
      <w:r>
        <w:rPr>
          <w:rFonts w:ascii="DINOT"/>
          <w:spacing w:val="-4"/>
          <w:sz w:val="16"/>
        </w:rPr>
        <w:t xml:space="preserve"> </w:t>
      </w:r>
      <w:r>
        <w:rPr>
          <w:rFonts w:ascii="DINOT"/>
          <w:sz w:val="16"/>
        </w:rPr>
        <w:t>of</w:t>
      </w:r>
    </w:p>
    <w:p w:rsidR="00305168" w:rsidRDefault="00572EDE">
      <w:pPr>
        <w:spacing w:before="6" w:line="192" w:lineRule="exact"/>
        <w:ind w:left="1417" w:right="592"/>
        <w:rPr>
          <w:rFonts w:ascii="DINOT" w:eastAsia="DINOT" w:hAnsi="DINOT" w:cs="DINOT"/>
          <w:sz w:val="16"/>
          <w:szCs w:val="16"/>
        </w:rPr>
      </w:pPr>
      <w:r>
        <w:rPr>
          <w:rFonts w:ascii="DINOT" w:eastAsia="DINOT" w:hAnsi="DINOT" w:cs="DINOT"/>
          <w:sz w:val="16"/>
          <w:szCs w:val="16"/>
        </w:rPr>
        <w:t>‘a</w:t>
      </w:r>
      <w:r>
        <w:rPr>
          <w:rFonts w:ascii="DINOT" w:eastAsia="DINOT" w:hAnsi="DINOT" w:cs="DINOT"/>
          <w:spacing w:val="-5"/>
          <w:sz w:val="16"/>
          <w:szCs w:val="16"/>
        </w:rPr>
        <w:t xml:space="preserve"> </w:t>
      </w:r>
      <w:r>
        <w:rPr>
          <w:rFonts w:ascii="DINOT" w:eastAsia="DINOT" w:hAnsi="DINOT" w:cs="DINOT"/>
          <w:sz w:val="16"/>
          <w:szCs w:val="16"/>
        </w:rPr>
        <w:t>transparent,</w:t>
      </w:r>
      <w:r>
        <w:rPr>
          <w:rFonts w:ascii="DINOT" w:eastAsia="DINOT" w:hAnsi="DINOT" w:cs="DINOT"/>
          <w:spacing w:val="-5"/>
          <w:sz w:val="16"/>
          <w:szCs w:val="16"/>
        </w:rPr>
        <w:t xml:space="preserve"> </w:t>
      </w:r>
      <w:r>
        <w:rPr>
          <w:rFonts w:ascii="DINOT" w:eastAsia="DINOT" w:hAnsi="DINOT" w:cs="DINOT"/>
          <w:sz w:val="16"/>
          <w:szCs w:val="16"/>
        </w:rPr>
        <w:t>accountable</w:t>
      </w:r>
      <w:r>
        <w:rPr>
          <w:rFonts w:ascii="DINOT" w:eastAsia="DINOT" w:hAnsi="DINOT" w:cs="DINOT"/>
          <w:spacing w:val="-5"/>
          <w:sz w:val="16"/>
          <w:szCs w:val="16"/>
        </w:rPr>
        <w:t xml:space="preserve"> </w:t>
      </w:r>
      <w:r>
        <w:rPr>
          <w:rFonts w:ascii="DINOT" w:eastAsia="DINOT" w:hAnsi="DINOT" w:cs="DINOT"/>
          <w:sz w:val="16"/>
          <w:szCs w:val="16"/>
        </w:rPr>
        <w:t>and</w:t>
      </w:r>
      <w:r>
        <w:rPr>
          <w:rFonts w:ascii="DINOT" w:eastAsia="DINOT" w:hAnsi="DINOT" w:cs="DINOT"/>
          <w:spacing w:val="-5"/>
          <w:sz w:val="16"/>
          <w:szCs w:val="16"/>
        </w:rPr>
        <w:t xml:space="preserve"> </w:t>
      </w:r>
      <w:r>
        <w:rPr>
          <w:rFonts w:ascii="DINOT" w:eastAsia="DINOT" w:hAnsi="DINOT" w:cs="DINOT"/>
          <w:sz w:val="16"/>
          <w:szCs w:val="16"/>
        </w:rPr>
        <w:t>fair</w:t>
      </w:r>
      <w:r>
        <w:rPr>
          <w:rFonts w:ascii="DINOT" w:eastAsia="DINOT" w:hAnsi="DINOT" w:cs="DINOT"/>
          <w:spacing w:val="-5"/>
          <w:sz w:val="16"/>
          <w:szCs w:val="16"/>
        </w:rPr>
        <w:t xml:space="preserve"> </w:t>
      </w:r>
      <w:r>
        <w:rPr>
          <w:rFonts w:ascii="DINOT" w:eastAsia="DINOT" w:hAnsi="DINOT" w:cs="DINOT"/>
          <w:sz w:val="16"/>
          <w:szCs w:val="16"/>
        </w:rPr>
        <w:t>system</w:t>
      </w:r>
      <w:r>
        <w:rPr>
          <w:rFonts w:ascii="DINOT" w:eastAsia="DINOT" w:hAnsi="DINOT" w:cs="DINOT"/>
          <w:spacing w:val="-5"/>
          <w:sz w:val="16"/>
          <w:szCs w:val="16"/>
        </w:rPr>
        <w:t xml:space="preserve"> </w:t>
      </w:r>
      <w:r>
        <w:rPr>
          <w:rFonts w:ascii="DINOT" w:eastAsia="DINOT" w:hAnsi="DINOT" w:cs="DINOT"/>
          <w:sz w:val="16"/>
          <w:szCs w:val="16"/>
        </w:rPr>
        <w:t>for</w:t>
      </w:r>
      <w:r>
        <w:rPr>
          <w:rFonts w:ascii="DINOT" w:eastAsia="DINOT" w:hAnsi="DINOT" w:cs="DINOT"/>
          <w:spacing w:val="-5"/>
          <w:sz w:val="16"/>
          <w:szCs w:val="16"/>
        </w:rPr>
        <w:t xml:space="preserve"> </w:t>
      </w:r>
      <w:r>
        <w:rPr>
          <w:rFonts w:ascii="DINOT" w:eastAsia="DINOT" w:hAnsi="DINOT" w:cs="DINOT"/>
          <w:sz w:val="16"/>
          <w:szCs w:val="16"/>
        </w:rPr>
        <w:t>effectively</w:t>
      </w:r>
      <w:r>
        <w:rPr>
          <w:rFonts w:ascii="DINOT" w:eastAsia="DINOT" w:hAnsi="DINOT" w:cs="DINOT"/>
          <w:spacing w:val="-5"/>
          <w:sz w:val="16"/>
          <w:szCs w:val="16"/>
        </w:rPr>
        <w:t xml:space="preserve"> </w:t>
      </w:r>
      <w:r>
        <w:rPr>
          <w:rFonts w:ascii="DINOT" w:eastAsia="DINOT" w:hAnsi="DINOT" w:cs="DINOT"/>
          <w:sz w:val="16"/>
          <w:szCs w:val="16"/>
        </w:rPr>
        <w:t>and</w:t>
      </w:r>
      <w:r>
        <w:rPr>
          <w:rFonts w:ascii="DINOT" w:eastAsia="DINOT" w:hAnsi="DINOT" w:cs="DINOT"/>
          <w:spacing w:val="-5"/>
          <w:sz w:val="16"/>
          <w:szCs w:val="16"/>
        </w:rPr>
        <w:t xml:space="preserve"> </w:t>
      </w:r>
      <w:r>
        <w:rPr>
          <w:rFonts w:ascii="DINOT" w:eastAsia="DINOT" w:hAnsi="DINOT" w:cs="DINOT"/>
          <w:sz w:val="16"/>
          <w:szCs w:val="16"/>
        </w:rPr>
        <w:t>expeditiously</w:t>
      </w:r>
      <w:r>
        <w:rPr>
          <w:rFonts w:ascii="DINOT" w:eastAsia="DINOT" w:hAnsi="DINOT" w:cs="DINOT"/>
          <w:spacing w:val="-5"/>
          <w:sz w:val="16"/>
          <w:szCs w:val="16"/>
        </w:rPr>
        <w:t xml:space="preserve"> </w:t>
      </w:r>
      <w:r>
        <w:rPr>
          <w:rFonts w:ascii="DINOT" w:eastAsia="DINOT" w:hAnsi="DINOT" w:cs="DINOT"/>
          <w:sz w:val="16"/>
          <w:szCs w:val="16"/>
        </w:rPr>
        <w:t>dealing</w:t>
      </w:r>
      <w:r>
        <w:rPr>
          <w:rFonts w:ascii="DINOT" w:eastAsia="DINOT" w:hAnsi="DINOT" w:cs="DINOT"/>
          <w:spacing w:val="-5"/>
          <w:sz w:val="16"/>
          <w:szCs w:val="16"/>
        </w:rPr>
        <w:t xml:space="preserve"> </w:t>
      </w:r>
      <w:r>
        <w:rPr>
          <w:rFonts w:ascii="DINOT" w:eastAsia="DINOT" w:hAnsi="DINOT" w:cs="DINOT"/>
          <w:sz w:val="16"/>
          <w:szCs w:val="16"/>
        </w:rPr>
        <w:t>with</w:t>
      </w:r>
      <w:r>
        <w:rPr>
          <w:rFonts w:ascii="DINOT" w:eastAsia="DINOT" w:hAnsi="DINOT" w:cs="DINOT"/>
          <w:spacing w:val="-5"/>
          <w:sz w:val="16"/>
          <w:szCs w:val="16"/>
        </w:rPr>
        <w:t xml:space="preserve"> </w:t>
      </w:r>
      <w:r>
        <w:rPr>
          <w:rFonts w:ascii="DINOT" w:eastAsia="DINOT" w:hAnsi="DINOT" w:cs="DINOT"/>
          <w:sz w:val="16"/>
          <w:szCs w:val="16"/>
        </w:rPr>
        <w:t>complaints…’:</w:t>
      </w:r>
      <w:r>
        <w:rPr>
          <w:rFonts w:ascii="DINOT" w:eastAsia="DINOT" w:hAnsi="DINOT" w:cs="DINOT"/>
          <w:spacing w:val="-5"/>
          <w:sz w:val="16"/>
          <w:szCs w:val="16"/>
        </w:rPr>
        <w:t xml:space="preserve"> </w:t>
      </w:r>
      <w:r>
        <w:rPr>
          <w:rFonts w:ascii="DINOT" w:eastAsia="DINOT" w:hAnsi="DINOT" w:cs="DINOT"/>
          <w:sz w:val="16"/>
          <w:szCs w:val="16"/>
        </w:rPr>
        <w:t>Health</w:t>
      </w:r>
      <w:r>
        <w:rPr>
          <w:rFonts w:ascii="DINOT" w:eastAsia="DINOT" w:hAnsi="DINOT" w:cs="DINOT"/>
          <w:spacing w:val="-5"/>
          <w:sz w:val="16"/>
          <w:szCs w:val="16"/>
        </w:rPr>
        <w:t xml:space="preserve"> </w:t>
      </w:r>
      <w:r>
        <w:rPr>
          <w:rFonts w:ascii="DINOT" w:eastAsia="DINOT" w:hAnsi="DINOT" w:cs="DINOT"/>
          <w:sz w:val="16"/>
          <w:szCs w:val="16"/>
        </w:rPr>
        <w:t>Ombudsman Act 2013 (Qld), s</w:t>
      </w:r>
      <w:r>
        <w:rPr>
          <w:rFonts w:ascii="DINOT" w:eastAsia="DINOT" w:hAnsi="DINOT" w:cs="DINOT"/>
          <w:spacing w:val="-2"/>
          <w:sz w:val="16"/>
          <w:szCs w:val="16"/>
        </w:rPr>
        <w:t xml:space="preserve"> </w:t>
      </w:r>
      <w:r>
        <w:rPr>
          <w:rFonts w:ascii="DINOT" w:eastAsia="DINOT" w:hAnsi="DINOT" w:cs="DINOT"/>
          <w:sz w:val="16"/>
          <w:szCs w:val="16"/>
        </w:rPr>
        <w:t>3(2).</w:t>
      </w:r>
    </w:p>
    <w:p w:rsidR="00305168" w:rsidRDefault="00572EDE">
      <w:pPr>
        <w:pStyle w:val="ListParagraph"/>
        <w:numPr>
          <w:ilvl w:val="0"/>
          <w:numId w:val="13"/>
        </w:numPr>
        <w:tabs>
          <w:tab w:val="left" w:pos="1418"/>
        </w:tabs>
        <w:spacing w:before="43" w:line="292" w:lineRule="auto"/>
        <w:ind w:right="768" w:firstLine="0"/>
        <w:rPr>
          <w:rFonts w:ascii="DINOT" w:eastAsia="DINOT" w:hAnsi="DINOT" w:cs="DINOT"/>
          <w:sz w:val="16"/>
          <w:szCs w:val="16"/>
        </w:rPr>
      </w:pPr>
      <w:r>
        <w:rPr>
          <w:rFonts w:ascii="DINOT"/>
          <w:sz w:val="16"/>
        </w:rPr>
        <w:t>Bill</w:t>
      </w:r>
      <w:r>
        <w:rPr>
          <w:rFonts w:ascii="DINOT"/>
          <w:spacing w:val="-5"/>
          <w:sz w:val="16"/>
        </w:rPr>
        <w:t xml:space="preserve"> </w:t>
      </w:r>
      <w:r>
        <w:rPr>
          <w:rFonts w:ascii="DINOT"/>
          <w:sz w:val="16"/>
        </w:rPr>
        <w:t>87,</w:t>
      </w:r>
      <w:r>
        <w:rPr>
          <w:rFonts w:ascii="DINOT"/>
          <w:spacing w:val="-5"/>
          <w:sz w:val="16"/>
        </w:rPr>
        <w:t xml:space="preserve"> </w:t>
      </w:r>
      <w:r>
        <w:rPr>
          <w:rFonts w:ascii="DINOT"/>
          <w:sz w:val="16"/>
        </w:rPr>
        <w:t>Protecting</w:t>
      </w:r>
      <w:r>
        <w:rPr>
          <w:rFonts w:ascii="DINOT"/>
          <w:spacing w:val="-5"/>
          <w:sz w:val="16"/>
        </w:rPr>
        <w:t xml:space="preserve"> </w:t>
      </w:r>
      <w:r>
        <w:rPr>
          <w:rFonts w:ascii="DINOT"/>
          <w:sz w:val="16"/>
        </w:rPr>
        <w:t>Patients</w:t>
      </w:r>
      <w:r>
        <w:rPr>
          <w:rFonts w:ascii="DINOT"/>
          <w:spacing w:val="-5"/>
          <w:sz w:val="16"/>
        </w:rPr>
        <w:t xml:space="preserve"> </w:t>
      </w:r>
      <w:r>
        <w:rPr>
          <w:rFonts w:ascii="DINOT"/>
          <w:sz w:val="16"/>
        </w:rPr>
        <w:t>Act</w:t>
      </w:r>
      <w:r>
        <w:rPr>
          <w:rFonts w:ascii="DINOT"/>
          <w:spacing w:val="-5"/>
          <w:sz w:val="16"/>
        </w:rPr>
        <w:t xml:space="preserve"> </w:t>
      </w:r>
      <w:r>
        <w:rPr>
          <w:rFonts w:ascii="DINOT"/>
          <w:sz w:val="16"/>
        </w:rPr>
        <w:t>2016</w:t>
      </w:r>
      <w:r>
        <w:rPr>
          <w:rFonts w:ascii="DINOT"/>
          <w:spacing w:val="-5"/>
          <w:sz w:val="16"/>
        </w:rPr>
        <w:t xml:space="preserve"> </w:t>
      </w:r>
      <w:r>
        <w:rPr>
          <w:rFonts w:ascii="DINOT"/>
          <w:sz w:val="16"/>
        </w:rPr>
        <w:t>(Ontario):</w:t>
      </w:r>
      <w:r>
        <w:rPr>
          <w:rFonts w:ascii="DINOT"/>
          <w:spacing w:val="-5"/>
          <w:sz w:val="16"/>
        </w:rPr>
        <w:t xml:space="preserve"> </w:t>
      </w:r>
      <w:hyperlink r:id="rId99">
        <w:r>
          <w:rPr>
            <w:rFonts w:ascii="DINOT"/>
            <w:sz w:val="16"/>
            <w:u w:val="single" w:color="000000"/>
          </w:rPr>
          <w:t>www.ontla.on.ca/web/bills/bills_detail.do?locale=en&amp;Intranet=&amp;BillID=4477</w:t>
        </w:r>
      </w:hyperlink>
      <w:r>
        <w:rPr>
          <w:rFonts w:ascii="DINOT"/>
          <w:sz w:val="16"/>
        </w:rPr>
        <w:t xml:space="preserve">. 366 Snowball </w:t>
      </w:r>
      <w:r>
        <w:rPr>
          <w:rFonts w:ascii="DINOT"/>
          <w:spacing w:val="-3"/>
          <w:sz w:val="16"/>
        </w:rPr>
        <w:t xml:space="preserve">review, </w:t>
      </w:r>
      <w:r>
        <w:rPr>
          <w:rFonts w:ascii="DINOT"/>
          <w:sz w:val="16"/>
        </w:rPr>
        <w:t>recommendation</w:t>
      </w:r>
      <w:r>
        <w:rPr>
          <w:rFonts w:ascii="DINOT"/>
          <w:spacing w:val="-8"/>
          <w:sz w:val="16"/>
        </w:rPr>
        <w:t xml:space="preserve"> </w:t>
      </w:r>
      <w:r>
        <w:rPr>
          <w:rFonts w:ascii="DINOT"/>
          <w:sz w:val="16"/>
        </w:rPr>
        <w:t>9(g).</w:t>
      </w:r>
    </w:p>
    <w:p w:rsidR="00305168" w:rsidRDefault="00572EDE">
      <w:pPr>
        <w:spacing w:line="292" w:lineRule="auto"/>
        <w:ind w:left="1133" w:right="365"/>
        <w:rPr>
          <w:rFonts w:ascii="DINOT-Italic" w:eastAsia="DINOT-Italic" w:hAnsi="DINOT-Italic" w:cs="DINOT-Italic"/>
          <w:sz w:val="16"/>
          <w:szCs w:val="16"/>
        </w:rPr>
      </w:pPr>
      <w:r>
        <w:rPr>
          <w:rFonts w:ascii="DINOT"/>
          <w:sz w:val="16"/>
        </w:rPr>
        <w:t xml:space="preserve">367 I note in particular the powerful submission of Dr Sharon Monagle, mother of </w:t>
      </w:r>
      <w:r>
        <w:rPr>
          <w:rFonts w:ascii="DINOT"/>
          <w:spacing w:val="-5"/>
          <w:sz w:val="16"/>
        </w:rPr>
        <w:t xml:space="preserve">Tom </w:t>
      </w:r>
      <w:r>
        <w:rPr>
          <w:rFonts w:ascii="DINOT"/>
          <w:sz w:val="16"/>
        </w:rPr>
        <w:t>Monagle, former patient of Dr Churchyard. 368</w:t>
      </w:r>
      <w:r>
        <w:rPr>
          <w:rFonts w:ascii="DINOT"/>
          <w:spacing w:val="-9"/>
          <w:sz w:val="16"/>
        </w:rPr>
        <w:t xml:space="preserve"> </w:t>
      </w:r>
      <w:r>
        <w:rPr>
          <w:rFonts w:ascii="DINOT"/>
          <w:sz w:val="16"/>
        </w:rPr>
        <w:t>See,</w:t>
      </w:r>
      <w:r>
        <w:rPr>
          <w:rFonts w:ascii="DINOT"/>
          <w:spacing w:val="-2"/>
          <w:sz w:val="16"/>
        </w:rPr>
        <w:t xml:space="preserve"> </w:t>
      </w:r>
      <w:r>
        <w:rPr>
          <w:rFonts w:ascii="DINOT"/>
          <w:sz w:val="16"/>
        </w:rPr>
        <w:t>eg,</w:t>
      </w:r>
      <w:r>
        <w:rPr>
          <w:rFonts w:ascii="DINOT"/>
          <w:spacing w:val="-3"/>
          <w:sz w:val="16"/>
        </w:rPr>
        <w:t xml:space="preserve"> </w:t>
      </w:r>
      <w:r>
        <w:rPr>
          <w:rFonts w:ascii="DINOT-Italic"/>
          <w:i/>
          <w:sz w:val="16"/>
        </w:rPr>
        <w:t>Setting</w:t>
      </w:r>
      <w:r>
        <w:rPr>
          <w:rFonts w:ascii="DINOT-Italic"/>
          <w:i/>
          <w:spacing w:val="-2"/>
          <w:sz w:val="16"/>
        </w:rPr>
        <w:t xml:space="preserve"> </w:t>
      </w:r>
      <w:r>
        <w:rPr>
          <w:rFonts w:ascii="DINOT-Italic"/>
          <w:i/>
          <w:sz w:val="16"/>
        </w:rPr>
        <w:t>things</w:t>
      </w:r>
      <w:r>
        <w:rPr>
          <w:rFonts w:ascii="DINOT-Italic"/>
          <w:i/>
          <w:spacing w:val="-2"/>
          <w:sz w:val="16"/>
        </w:rPr>
        <w:t xml:space="preserve"> </w:t>
      </w:r>
      <w:r>
        <w:rPr>
          <w:rFonts w:ascii="DINOT-Italic"/>
          <w:i/>
          <w:sz w:val="16"/>
        </w:rPr>
        <w:t>right:</w:t>
      </w:r>
      <w:r>
        <w:rPr>
          <w:rFonts w:ascii="DINOT-Italic"/>
          <w:i/>
          <w:spacing w:val="-2"/>
          <w:sz w:val="16"/>
        </w:rPr>
        <w:t xml:space="preserve"> </w:t>
      </w:r>
      <w:r>
        <w:rPr>
          <w:rFonts w:ascii="DINOT-Italic"/>
          <w:i/>
          <w:sz w:val="16"/>
        </w:rPr>
        <w:t>Improving</w:t>
      </w:r>
      <w:r>
        <w:rPr>
          <w:rFonts w:ascii="DINOT-Italic"/>
          <w:i/>
          <w:spacing w:val="-2"/>
          <w:sz w:val="16"/>
        </w:rPr>
        <w:t xml:space="preserve"> </w:t>
      </w:r>
      <w:r>
        <w:rPr>
          <w:rFonts w:ascii="DINOT-Italic"/>
          <w:i/>
          <w:sz w:val="16"/>
        </w:rPr>
        <w:t>the</w:t>
      </w:r>
      <w:r>
        <w:rPr>
          <w:rFonts w:ascii="DINOT-Italic"/>
          <w:i/>
          <w:spacing w:val="-2"/>
          <w:sz w:val="16"/>
        </w:rPr>
        <w:t xml:space="preserve"> </w:t>
      </w:r>
      <w:r>
        <w:rPr>
          <w:rFonts w:ascii="DINOT-Italic"/>
          <w:i/>
          <w:sz w:val="16"/>
        </w:rPr>
        <w:t>consumer</w:t>
      </w:r>
      <w:r>
        <w:rPr>
          <w:rFonts w:ascii="DINOT-Italic"/>
          <w:i/>
          <w:spacing w:val="-2"/>
          <w:sz w:val="16"/>
        </w:rPr>
        <w:t xml:space="preserve"> </w:t>
      </w:r>
      <w:r>
        <w:rPr>
          <w:rFonts w:ascii="DINOT-Italic"/>
          <w:i/>
          <w:sz w:val="16"/>
        </w:rPr>
        <w:t>experience</w:t>
      </w:r>
      <w:r>
        <w:rPr>
          <w:rFonts w:ascii="DINOT-Italic"/>
          <w:i/>
          <w:spacing w:val="-2"/>
          <w:sz w:val="16"/>
        </w:rPr>
        <w:t xml:space="preserve"> </w:t>
      </w:r>
      <w:r>
        <w:rPr>
          <w:rFonts w:ascii="DINOT-Italic"/>
          <w:i/>
          <w:sz w:val="16"/>
        </w:rPr>
        <w:t>of</w:t>
      </w:r>
      <w:r>
        <w:rPr>
          <w:rFonts w:ascii="DINOT-Italic"/>
          <w:i/>
          <w:spacing w:val="-2"/>
          <w:sz w:val="16"/>
        </w:rPr>
        <w:t xml:space="preserve"> </w:t>
      </w:r>
      <w:r>
        <w:rPr>
          <w:rFonts w:ascii="DINOT-Italic"/>
          <w:i/>
          <w:sz w:val="16"/>
        </w:rPr>
        <w:t>AHPRA</w:t>
      </w:r>
      <w:r>
        <w:rPr>
          <w:rFonts w:ascii="DINOT-Italic"/>
          <w:i/>
          <w:spacing w:val="-2"/>
          <w:sz w:val="16"/>
        </w:rPr>
        <w:t xml:space="preserve"> </w:t>
      </w:r>
      <w:r>
        <w:rPr>
          <w:rFonts w:ascii="DINOT-Italic"/>
          <w:i/>
          <w:sz w:val="16"/>
        </w:rPr>
        <w:t>including</w:t>
      </w:r>
      <w:r>
        <w:rPr>
          <w:rFonts w:ascii="DINOT-Italic"/>
          <w:i/>
          <w:spacing w:val="-2"/>
          <w:sz w:val="16"/>
        </w:rPr>
        <w:t xml:space="preserve"> </w:t>
      </w:r>
      <w:r>
        <w:rPr>
          <w:rFonts w:ascii="DINOT-Italic"/>
          <w:i/>
          <w:sz w:val="16"/>
        </w:rPr>
        <w:t>the</w:t>
      </w:r>
      <w:r>
        <w:rPr>
          <w:rFonts w:ascii="DINOT-Italic"/>
          <w:i/>
          <w:spacing w:val="-2"/>
          <w:sz w:val="16"/>
        </w:rPr>
        <w:t xml:space="preserve"> </w:t>
      </w:r>
      <w:r>
        <w:rPr>
          <w:rFonts w:ascii="DINOT-Italic"/>
          <w:i/>
          <w:sz w:val="16"/>
        </w:rPr>
        <w:t>joint</w:t>
      </w:r>
      <w:r>
        <w:rPr>
          <w:rFonts w:ascii="DINOT-Italic"/>
          <w:i/>
          <w:spacing w:val="-2"/>
          <w:sz w:val="16"/>
        </w:rPr>
        <w:t xml:space="preserve"> </w:t>
      </w:r>
      <w:r>
        <w:rPr>
          <w:rFonts w:ascii="DINOT-Italic"/>
          <w:i/>
          <w:sz w:val="16"/>
        </w:rPr>
        <w:t>notification</w:t>
      </w:r>
      <w:r>
        <w:rPr>
          <w:rFonts w:ascii="DINOT-Italic"/>
          <w:i/>
          <w:spacing w:val="-2"/>
          <w:sz w:val="16"/>
        </w:rPr>
        <w:t xml:space="preserve"> </w:t>
      </w:r>
      <w:r>
        <w:rPr>
          <w:rFonts w:ascii="DINOT-Italic"/>
          <w:i/>
          <w:sz w:val="16"/>
        </w:rPr>
        <w:t>process</w:t>
      </w:r>
      <w:r>
        <w:rPr>
          <w:rFonts w:ascii="DINOT-Italic"/>
          <w:i/>
          <w:spacing w:val="-2"/>
          <w:sz w:val="16"/>
        </w:rPr>
        <w:t xml:space="preserve"> </w:t>
      </w:r>
      <w:r>
        <w:rPr>
          <w:rFonts w:ascii="DINOT-Italic"/>
          <w:i/>
          <w:sz w:val="16"/>
        </w:rPr>
        <w:t>between</w:t>
      </w:r>
      <w:r>
        <w:rPr>
          <w:rFonts w:ascii="DINOT-Italic"/>
          <w:i/>
          <w:spacing w:val="-2"/>
          <w:sz w:val="16"/>
        </w:rPr>
        <w:t xml:space="preserve"> </w:t>
      </w:r>
      <w:r>
        <w:rPr>
          <w:rFonts w:ascii="DINOT-Italic"/>
          <w:i/>
          <w:sz w:val="16"/>
        </w:rPr>
        <w:t>AHPRA</w:t>
      </w:r>
      <w:r>
        <w:rPr>
          <w:rFonts w:ascii="DINOT-Italic"/>
          <w:i/>
          <w:spacing w:val="-2"/>
          <w:sz w:val="16"/>
        </w:rPr>
        <w:t xml:space="preserve"> </w:t>
      </w:r>
      <w:r>
        <w:rPr>
          <w:rFonts w:ascii="DINOT-Italic"/>
          <w:i/>
          <w:sz w:val="16"/>
        </w:rPr>
        <w:t>and</w:t>
      </w:r>
    </w:p>
    <w:p w:rsidR="00305168" w:rsidRDefault="00572EDE">
      <w:pPr>
        <w:spacing w:line="147" w:lineRule="exact"/>
        <w:ind w:left="1417" w:right="106"/>
        <w:rPr>
          <w:rFonts w:ascii="DINOT" w:eastAsia="DINOT" w:hAnsi="DINOT" w:cs="DINOT"/>
          <w:sz w:val="16"/>
          <w:szCs w:val="16"/>
        </w:rPr>
      </w:pPr>
      <w:r>
        <w:rPr>
          <w:rFonts w:ascii="DINOT-Italic" w:eastAsia="DINOT-Italic" w:hAnsi="DINOT-Italic" w:cs="DINOT-Italic"/>
          <w:i/>
          <w:sz w:val="16"/>
          <w:szCs w:val="16"/>
        </w:rPr>
        <w:t xml:space="preserve">OHSC – Final Report </w:t>
      </w:r>
      <w:r>
        <w:rPr>
          <w:rFonts w:ascii="DINOT" w:eastAsia="DINOT" w:hAnsi="DINOT" w:cs="DINOT"/>
          <w:sz w:val="16"/>
          <w:szCs w:val="16"/>
        </w:rPr>
        <w:t>(Health Issues Centre and AHPRA, 2014), p</w:t>
      </w:r>
      <w:r>
        <w:rPr>
          <w:rFonts w:ascii="DINOT" w:eastAsia="DINOT" w:hAnsi="DINOT" w:cs="DINOT"/>
          <w:spacing w:val="-7"/>
          <w:sz w:val="16"/>
          <w:szCs w:val="16"/>
        </w:rPr>
        <w:t xml:space="preserve"> </w:t>
      </w:r>
      <w:r>
        <w:rPr>
          <w:rFonts w:ascii="DINOT" w:eastAsia="DINOT" w:hAnsi="DINOT" w:cs="DINOT"/>
          <w:sz w:val="16"/>
          <w:szCs w:val="16"/>
        </w:rPr>
        <w:t>9.</w:t>
      </w:r>
    </w:p>
    <w:p w:rsidR="00305168" w:rsidRDefault="00305168">
      <w:pPr>
        <w:spacing w:line="147" w:lineRule="exact"/>
        <w:rPr>
          <w:rFonts w:ascii="DINOT" w:eastAsia="DINOT" w:hAnsi="DINOT" w:cs="DINOT"/>
          <w:sz w:val="16"/>
          <w:szCs w:val="16"/>
        </w:rPr>
        <w:sectPr w:rsidR="00305168">
          <w:type w:val="continuous"/>
          <w:pgSz w:w="11910" w:h="16840"/>
          <w:pgMar w:top="1580" w:right="1020" w:bottom="280" w:left="0" w:header="720" w:footer="720" w:gutter="0"/>
          <w:cols w:space="720"/>
        </w:sectPr>
      </w:pPr>
    </w:p>
    <w:p w:rsidR="00305168" w:rsidRDefault="00572EDE">
      <w:pPr>
        <w:pStyle w:val="BodyText"/>
        <w:spacing w:before="57" w:line="240" w:lineRule="exact"/>
        <w:ind w:right="242"/>
      </w:pPr>
      <w:bookmarkStart w:id="161" w:name="Removal_of_privilege_against__self-incri"/>
      <w:bookmarkStart w:id="162" w:name="Other_areas_for_improvement_identified_i"/>
      <w:bookmarkStart w:id="163" w:name="_bookmark63"/>
      <w:bookmarkEnd w:id="161"/>
      <w:bookmarkEnd w:id="162"/>
      <w:bookmarkEnd w:id="163"/>
      <w:r>
        <w:t xml:space="preserve">practitioner. </w:t>
      </w:r>
      <w:r>
        <w:rPr>
          <w:spacing w:val="-8"/>
        </w:rPr>
        <w:t xml:space="preserve">To </w:t>
      </w:r>
      <w:r>
        <w:t xml:space="preserve">the extent that confidentiality provisions in the National Law </w:t>
      </w:r>
      <w:r>
        <w:rPr>
          <w:spacing w:val="-3"/>
        </w:rPr>
        <w:t xml:space="preserve">are </w:t>
      </w:r>
      <w:r>
        <w:t>a barrier to keeping notifiers well informed as to progress</w:t>
      </w:r>
      <w:r>
        <w:rPr>
          <w:spacing w:val="-29"/>
        </w:rPr>
        <w:t xml:space="preserve"> </w:t>
      </w:r>
      <w:r>
        <w:t>in ‘their case’, law reform should be</w:t>
      </w:r>
      <w:r>
        <w:rPr>
          <w:spacing w:val="-35"/>
        </w:rPr>
        <w:t xml:space="preserve"> </w:t>
      </w:r>
      <w:r>
        <w:t>progressed.</w:t>
      </w:r>
    </w:p>
    <w:p w:rsidR="00305168" w:rsidRDefault="00572EDE">
      <w:pPr>
        <w:pStyle w:val="BodyText"/>
        <w:spacing w:line="240" w:lineRule="exact"/>
        <w:ind w:right="81"/>
      </w:pPr>
      <w:r>
        <w:t>In the meantime, AHPRA should implement practice improvements to improve</w:t>
      </w:r>
      <w:r>
        <w:rPr>
          <w:spacing w:val="-31"/>
        </w:rPr>
        <w:t xml:space="preserve"> </w:t>
      </w:r>
      <w:r>
        <w:t>communication with notifiers who report sexual</w:t>
      </w:r>
      <w:r>
        <w:rPr>
          <w:spacing w:val="-17"/>
        </w:rPr>
        <w:t xml:space="preserve"> </w:t>
      </w:r>
      <w:r>
        <w:t>misconduct,</w:t>
      </w:r>
    </w:p>
    <w:p w:rsidR="00305168" w:rsidRDefault="00572EDE">
      <w:pPr>
        <w:pStyle w:val="BodyText"/>
        <w:spacing w:line="240" w:lineRule="exact"/>
        <w:ind w:right="658"/>
      </w:pPr>
      <w:r>
        <w:t>in particular notifiers personally affected</w:t>
      </w:r>
      <w:r>
        <w:rPr>
          <w:spacing w:val="-15"/>
        </w:rPr>
        <w:t xml:space="preserve"> </w:t>
      </w:r>
      <w:r>
        <w:t>by practitioner</w:t>
      </w:r>
      <w:r>
        <w:rPr>
          <w:spacing w:val="-5"/>
        </w:rPr>
        <w:t xml:space="preserve"> </w:t>
      </w:r>
      <w:r>
        <w:t>conduct.</w:t>
      </w:r>
    </w:p>
    <w:p w:rsidR="00305168" w:rsidRDefault="00305168">
      <w:pPr>
        <w:spacing w:before="2"/>
        <w:rPr>
          <w:rFonts w:ascii="DINOT" w:eastAsia="DINOT" w:hAnsi="DINOT" w:cs="DINOT"/>
          <w:sz w:val="18"/>
          <w:szCs w:val="18"/>
        </w:rPr>
      </w:pPr>
    </w:p>
    <w:p w:rsidR="00305168" w:rsidRDefault="00572EDE">
      <w:pPr>
        <w:pStyle w:val="Heading4"/>
        <w:spacing w:line="264" w:lineRule="exact"/>
        <w:ind w:right="1700"/>
        <w:rPr>
          <w:b w:val="0"/>
          <w:bCs w:val="0"/>
        </w:rPr>
      </w:pPr>
      <w:r>
        <w:t>Removal of privilege</w:t>
      </w:r>
      <w:r>
        <w:rPr>
          <w:spacing w:val="-18"/>
        </w:rPr>
        <w:t xml:space="preserve"> </w:t>
      </w:r>
      <w:r>
        <w:t>against self-incrimination</w:t>
      </w:r>
    </w:p>
    <w:p w:rsidR="00305168" w:rsidRDefault="00572EDE">
      <w:pPr>
        <w:pStyle w:val="BodyText"/>
        <w:spacing w:before="165" w:line="240" w:lineRule="exact"/>
        <w:ind w:right="295"/>
      </w:pPr>
      <w:r>
        <w:t>Health practitioners may be unwilling to</w:t>
      </w:r>
      <w:r>
        <w:rPr>
          <w:spacing w:val="-14"/>
        </w:rPr>
        <w:t xml:space="preserve"> </w:t>
      </w:r>
      <w:r>
        <w:t>provide information or produce documents during investigations because statements they make or evidence they produce may be used against them in criminal proceedings. The fear</w:t>
      </w:r>
      <w:r>
        <w:rPr>
          <w:spacing w:val="-13"/>
        </w:rPr>
        <w:t xml:space="preserve"> </w:t>
      </w:r>
      <w:r>
        <w:t>of</w:t>
      </w:r>
    </w:p>
    <w:p w:rsidR="00305168" w:rsidRDefault="00572EDE">
      <w:pPr>
        <w:pStyle w:val="BodyText"/>
        <w:spacing w:line="240" w:lineRule="exact"/>
        <w:ind w:right="580"/>
      </w:pPr>
      <w:r>
        <w:t>self-incrimination in a criminal investigation or trial was identified by some submitters</w:t>
      </w:r>
      <w:r>
        <w:rPr>
          <w:spacing w:val="-5"/>
        </w:rPr>
        <w:t xml:space="preserve"> </w:t>
      </w:r>
      <w:r>
        <w:t>as</w:t>
      </w:r>
    </w:p>
    <w:p w:rsidR="00305168" w:rsidRDefault="00572EDE">
      <w:pPr>
        <w:pStyle w:val="BodyText"/>
        <w:spacing w:line="240" w:lineRule="exact"/>
        <w:ind w:right="390"/>
      </w:pPr>
      <w:r>
        <w:t>a contributory factor to delays in</w:t>
      </w:r>
      <w:r>
        <w:rPr>
          <w:spacing w:val="-17"/>
        </w:rPr>
        <w:t xml:space="preserve"> </w:t>
      </w:r>
      <w:r>
        <w:t>investigations of allegations of sexual</w:t>
      </w:r>
      <w:r>
        <w:rPr>
          <w:spacing w:val="-11"/>
        </w:rPr>
        <w:t xml:space="preserve"> </w:t>
      </w:r>
      <w:r>
        <w:t>misconduct.</w:t>
      </w:r>
    </w:p>
    <w:p w:rsidR="00305168" w:rsidRDefault="00572EDE">
      <w:pPr>
        <w:pStyle w:val="BodyText"/>
        <w:spacing w:before="170" w:line="240" w:lineRule="exact"/>
        <w:ind w:right="223"/>
      </w:pPr>
      <w:r>
        <w:t xml:space="preserve">The National Law affirms the privilege against self-incrimination (ie, an </w:t>
      </w:r>
      <w:r>
        <w:rPr>
          <w:spacing w:val="-3"/>
        </w:rPr>
        <w:t xml:space="preserve">individual’s </w:t>
      </w:r>
      <w:r>
        <w:t>entitlement to refuse to answer a question or produce a document if the answer or production might tend to incriminate that person) as a</w:t>
      </w:r>
      <w:r>
        <w:rPr>
          <w:spacing w:val="-13"/>
        </w:rPr>
        <w:t xml:space="preserve"> </w:t>
      </w:r>
      <w:r>
        <w:t>‘reasonable excuse’ for failing to provide</w:t>
      </w:r>
      <w:r>
        <w:rPr>
          <w:spacing w:val="-24"/>
        </w:rPr>
        <w:t xml:space="preserve"> </w:t>
      </w:r>
      <w:r>
        <w:t>information,</w:t>
      </w:r>
      <w:r>
        <w:rPr>
          <w:spacing w:val="-5"/>
        </w:rPr>
        <w:t xml:space="preserve"> </w:t>
      </w:r>
      <w:r>
        <w:t>answer a question or produce a document during an investigation.</w:t>
      </w:r>
      <w:r>
        <w:rPr>
          <w:position w:val="7"/>
          <w:sz w:val="11"/>
          <w:szCs w:val="11"/>
        </w:rPr>
        <w:t xml:space="preserve">369 </w:t>
      </w:r>
      <w:r>
        <w:rPr>
          <w:spacing w:val="-3"/>
        </w:rPr>
        <w:t xml:space="preserve">However, </w:t>
      </w:r>
      <w:r>
        <w:t>the NSW statute specifically denies a health practitioner the right to refuse to answer a question or produce</w:t>
      </w:r>
      <w:r>
        <w:rPr>
          <w:spacing w:val="-22"/>
        </w:rPr>
        <w:t xml:space="preserve"> </w:t>
      </w:r>
      <w:r>
        <w:t>a</w:t>
      </w:r>
    </w:p>
    <w:p w:rsidR="00305168" w:rsidRDefault="00572EDE">
      <w:pPr>
        <w:pStyle w:val="BodyText"/>
        <w:spacing w:line="240" w:lineRule="exact"/>
        <w:rPr>
          <w:sz w:val="11"/>
          <w:szCs w:val="11"/>
        </w:rPr>
      </w:pPr>
      <w:r>
        <w:t>document during an investigation, although if the individual objected at the time on the grounds of self-incrimination or was not warned that they could so object, information given in answer to questions ‘is not admissible against the individual in criminal proceedings’.</w:t>
      </w:r>
      <w:r>
        <w:rPr>
          <w:position w:val="7"/>
          <w:sz w:val="11"/>
          <w:szCs w:val="11"/>
        </w:rPr>
        <w:t xml:space="preserve">370 </w:t>
      </w:r>
      <w:r>
        <w:t>A similar,</w:t>
      </w:r>
      <w:r>
        <w:rPr>
          <w:spacing w:val="-9"/>
        </w:rPr>
        <w:t xml:space="preserve"> </w:t>
      </w:r>
      <w:r>
        <w:t>though</w:t>
      </w:r>
      <w:r>
        <w:rPr>
          <w:spacing w:val="-7"/>
        </w:rPr>
        <w:t xml:space="preserve"> </w:t>
      </w:r>
      <w:r>
        <w:t xml:space="preserve">milder version of the abrogation of the right to self- incrimination appears in the </w:t>
      </w:r>
      <w:r>
        <w:rPr>
          <w:spacing w:val="-2"/>
        </w:rPr>
        <w:t xml:space="preserve">ACT </w:t>
      </w:r>
      <w:r>
        <w:t>National</w:t>
      </w:r>
      <w:r>
        <w:rPr>
          <w:spacing w:val="1"/>
        </w:rPr>
        <w:t xml:space="preserve"> </w:t>
      </w:r>
      <w:r>
        <w:t>Law.</w:t>
      </w:r>
      <w:r>
        <w:rPr>
          <w:position w:val="7"/>
          <w:sz w:val="11"/>
          <w:szCs w:val="11"/>
        </w:rPr>
        <w:t>371</w:t>
      </w:r>
    </w:p>
    <w:p w:rsidR="00305168" w:rsidRDefault="00572EDE">
      <w:pPr>
        <w:pStyle w:val="BodyText"/>
        <w:spacing w:before="170" w:line="240" w:lineRule="exact"/>
        <w:ind w:right="364"/>
      </w:pPr>
      <w:r>
        <w:t>Inclusion of a provision in the National Law removing the entitlement to refuse to answer</w:t>
      </w:r>
      <w:r>
        <w:rPr>
          <w:spacing w:val="-20"/>
        </w:rPr>
        <w:t xml:space="preserve"> </w:t>
      </w:r>
      <w:r>
        <w:t>a question or produce a document if the answer or production might tend to incriminate the practitioner (while still preventing its use</w:t>
      </w:r>
      <w:r>
        <w:rPr>
          <w:spacing w:val="-17"/>
        </w:rPr>
        <w:t xml:space="preserve"> </w:t>
      </w:r>
      <w:r>
        <w:t>in</w:t>
      </w:r>
    </w:p>
    <w:p w:rsidR="00305168" w:rsidRDefault="00572EDE">
      <w:pPr>
        <w:pStyle w:val="BodyText"/>
        <w:spacing w:line="240" w:lineRule="exact"/>
      </w:pPr>
      <w:r>
        <w:t xml:space="preserve">criminal proceedings) would </w:t>
      </w:r>
      <w:r>
        <w:rPr>
          <w:spacing w:val="-3"/>
        </w:rPr>
        <w:t xml:space="preserve">likely </w:t>
      </w:r>
      <w:r>
        <w:t>reduce delays in investigations and provide Board committees with important information to assess the need for and appropriate level of interim action. The</w:t>
      </w:r>
      <w:r>
        <w:rPr>
          <w:spacing w:val="-17"/>
        </w:rPr>
        <w:t xml:space="preserve"> </w:t>
      </w:r>
      <w:r>
        <w:t>practitioner could be interviewed by AHPRA</w:t>
      </w:r>
      <w:r>
        <w:rPr>
          <w:spacing w:val="-16"/>
        </w:rPr>
        <w:t xml:space="preserve"> </w:t>
      </w:r>
      <w:r>
        <w:t>investigators</w:t>
      </w:r>
    </w:p>
    <w:p w:rsidR="00305168" w:rsidRDefault="00572EDE">
      <w:pPr>
        <w:pStyle w:val="BodyText"/>
        <w:spacing w:line="239" w:lineRule="exact"/>
        <w:ind w:right="242"/>
      </w:pPr>
      <w:r>
        <w:t>and would be required to respond, but have</w:t>
      </w:r>
      <w:r>
        <w:rPr>
          <w:spacing w:val="-26"/>
        </w:rPr>
        <w:t xml:space="preserve"> </w:t>
      </w:r>
      <w:r>
        <w:t>the</w:t>
      </w:r>
    </w:p>
    <w:p w:rsidR="00305168" w:rsidRDefault="00572EDE">
      <w:pPr>
        <w:pStyle w:val="BodyText"/>
        <w:spacing w:before="57" w:line="240" w:lineRule="exact"/>
        <w:ind w:right="1508"/>
      </w:pPr>
      <w:r>
        <w:br w:type="column"/>
        <w:t>protection that any information and</w:t>
      </w:r>
      <w:r>
        <w:rPr>
          <w:spacing w:val="-13"/>
        </w:rPr>
        <w:t xml:space="preserve"> </w:t>
      </w:r>
      <w:r>
        <w:t>documents provided could not be used in the criminal proceedings.</w:t>
      </w:r>
    </w:p>
    <w:p w:rsidR="00305168" w:rsidRDefault="00572EDE">
      <w:pPr>
        <w:pStyle w:val="BodyText"/>
        <w:spacing w:before="170" w:line="240" w:lineRule="exact"/>
        <w:ind w:right="1123"/>
      </w:pPr>
      <w:r>
        <w:t>The introduction of such a measure in the National Law may be insufficient to prevent tribunals granting a stay of the substantive disciplinary proceedings.</w:t>
      </w:r>
      <w:r>
        <w:rPr>
          <w:position w:val="7"/>
          <w:sz w:val="11"/>
        </w:rPr>
        <w:t xml:space="preserve">372 </w:t>
      </w:r>
      <w:r>
        <w:rPr>
          <w:spacing w:val="-3"/>
        </w:rPr>
        <w:t xml:space="preserve">However, </w:t>
      </w:r>
      <w:r>
        <w:t xml:space="preserve">removing one </w:t>
      </w:r>
      <w:r>
        <w:rPr>
          <w:spacing w:val="-4"/>
        </w:rPr>
        <w:t xml:space="preserve">key </w:t>
      </w:r>
      <w:r>
        <w:t>barrier to speedier investigations (even if the disciplinary proceedings are not heard until after a criminal process) would enable National Boards to be</w:t>
      </w:r>
      <w:r>
        <w:rPr>
          <w:spacing w:val="-25"/>
        </w:rPr>
        <w:t xml:space="preserve"> </w:t>
      </w:r>
      <w:r>
        <w:t>better placed to assess the need for and appropriate level of interim</w:t>
      </w:r>
      <w:r>
        <w:rPr>
          <w:spacing w:val="-1"/>
        </w:rPr>
        <w:t xml:space="preserve"> </w:t>
      </w:r>
      <w:r>
        <w:t>action.</w:t>
      </w:r>
    </w:p>
    <w:p w:rsidR="00305168" w:rsidRDefault="00572EDE">
      <w:pPr>
        <w:pStyle w:val="BodyText"/>
        <w:spacing w:before="170" w:line="240" w:lineRule="exact"/>
        <w:ind w:right="1954"/>
        <w:jc w:val="both"/>
      </w:pPr>
      <w:r>
        <w:t>I draw this issue to the attention of Health Ministers for consideration of the need</w:t>
      </w:r>
      <w:r>
        <w:rPr>
          <w:spacing w:val="-18"/>
        </w:rPr>
        <w:t xml:space="preserve"> </w:t>
      </w:r>
      <w:r>
        <w:t>for legislative</w:t>
      </w:r>
      <w:r>
        <w:rPr>
          <w:spacing w:val="-4"/>
        </w:rPr>
        <w:t xml:space="preserve"> </w:t>
      </w:r>
      <w:r>
        <w:t>amendment.</w:t>
      </w:r>
    </w:p>
    <w:p w:rsidR="00305168" w:rsidRDefault="00572EDE">
      <w:pPr>
        <w:pStyle w:val="Heading2"/>
        <w:spacing w:before="127" w:line="312" w:lineRule="exact"/>
        <w:ind w:right="2223"/>
        <w:rPr>
          <w:b w:val="0"/>
          <w:bCs w:val="0"/>
        </w:rPr>
      </w:pPr>
      <w:r>
        <w:rPr>
          <w:color w:val="4788B4"/>
        </w:rPr>
        <w:t>Other areas for</w:t>
      </w:r>
      <w:r>
        <w:rPr>
          <w:color w:val="4788B4"/>
          <w:spacing w:val="-26"/>
        </w:rPr>
        <w:t xml:space="preserve"> </w:t>
      </w:r>
      <w:r>
        <w:rPr>
          <w:color w:val="4788B4"/>
        </w:rPr>
        <w:t>improvement identified in</w:t>
      </w:r>
      <w:r>
        <w:rPr>
          <w:color w:val="4788B4"/>
          <w:spacing w:val="5"/>
        </w:rPr>
        <w:t xml:space="preserve"> </w:t>
      </w:r>
      <w:r>
        <w:rPr>
          <w:color w:val="4788B4"/>
          <w:spacing w:val="-3"/>
        </w:rPr>
        <w:t>review</w:t>
      </w:r>
    </w:p>
    <w:p w:rsidR="00305168" w:rsidRDefault="00572EDE">
      <w:pPr>
        <w:pStyle w:val="BodyText"/>
        <w:spacing w:before="212" w:line="240" w:lineRule="exact"/>
        <w:ind w:right="1356"/>
      </w:pPr>
      <w:r>
        <w:t>A final area of concern was identified in some submissions in this review: the need for support for practitioners subject to a notification</w:t>
      </w:r>
      <w:r>
        <w:rPr>
          <w:spacing w:val="-11"/>
        </w:rPr>
        <w:t xml:space="preserve"> </w:t>
      </w:r>
      <w:r>
        <w:t>alleging sexual</w:t>
      </w:r>
      <w:r>
        <w:rPr>
          <w:spacing w:val="-9"/>
        </w:rPr>
        <w:t xml:space="preserve"> </w:t>
      </w:r>
      <w:r>
        <w:t>misconduct.</w:t>
      </w:r>
    </w:p>
    <w:p w:rsidR="00305168" w:rsidRDefault="00572EDE">
      <w:pPr>
        <w:pStyle w:val="BodyText"/>
        <w:spacing w:before="170" w:line="240" w:lineRule="exact"/>
        <w:ind w:right="1285"/>
      </w:pPr>
      <w:r>
        <w:t>There are obviously limits to what AHPRA and</w:t>
      </w:r>
      <w:r>
        <w:rPr>
          <w:spacing w:val="-20"/>
        </w:rPr>
        <w:t xml:space="preserve"> </w:t>
      </w:r>
      <w:r>
        <w:t xml:space="preserve">the National Boards can do in this area. Their job is to protect the public, not to support practitioners. </w:t>
      </w:r>
      <w:r>
        <w:rPr>
          <w:spacing w:val="-3"/>
        </w:rPr>
        <w:t xml:space="preserve">Equally, </w:t>
      </w:r>
      <w:r>
        <w:t>it is important that legal powers be exercised with due sensitivity to the impact on practitioners. This is an area highlighted in the recent Senate inquiry into the medical</w:t>
      </w:r>
      <w:r>
        <w:rPr>
          <w:spacing w:val="-16"/>
        </w:rPr>
        <w:t xml:space="preserve"> </w:t>
      </w:r>
      <w:r>
        <w:t>complaints</w:t>
      </w:r>
    </w:p>
    <w:p w:rsidR="00305168" w:rsidRDefault="00572EDE">
      <w:pPr>
        <w:pStyle w:val="BodyText"/>
        <w:spacing w:line="240" w:lineRule="exact"/>
        <w:ind w:right="1134"/>
        <w:rPr>
          <w:sz w:val="11"/>
          <w:szCs w:val="11"/>
        </w:rPr>
      </w:pPr>
      <w:r>
        <w:t>process in Australia</w:t>
      </w:r>
      <w:r>
        <w:rPr>
          <w:position w:val="7"/>
          <w:sz w:val="11"/>
        </w:rPr>
        <w:t xml:space="preserve">373 </w:t>
      </w:r>
      <w:r>
        <w:t>and will doubtless be further considered by the current Senate inquiry into the complaints mechanism administered under the National</w:t>
      </w:r>
      <w:r>
        <w:rPr>
          <w:spacing w:val="1"/>
        </w:rPr>
        <w:t xml:space="preserve"> </w:t>
      </w:r>
      <w:r>
        <w:t>Law.</w:t>
      </w:r>
      <w:r>
        <w:rPr>
          <w:position w:val="7"/>
          <w:sz w:val="11"/>
        </w:rPr>
        <w:t>374</w:t>
      </w:r>
    </w:p>
    <w:p w:rsidR="00305168" w:rsidRDefault="00572EDE">
      <w:pPr>
        <w:pStyle w:val="BodyText"/>
        <w:spacing w:before="170" w:line="240" w:lineRule="exact"/>
        <w:ind w:right="1287"/>
      </w:pPr>
      <w:r>
        <w:t>There is more that colleges can do to support members in distress, but their ability to do so is constrained by the willingness of practitioners to reveal that they are in difficulty. In its</w:t>
      </w:r>
      <w:r>
        <w:rPr>
          <w:spacing w:val="-34"/>
        </w:rPr>
        <w:t xml:space="preserve"> </w:t>
      </w:r>
      <w:r>
        <w:t>submission, the Royal Australasian College of Surgeons suggested that a mentor could provide another layer of monitoring and could also support the practitioner, who may be experiencing significant mental, financial or physical distress while being the subject of an investigation. This is a good</w:t>
      </w:r>
      <w:r>
        <w:rPr>
          <w:spacing w:val="-4"/>
        </w:rPr>
        <w:t xml:space="preserve"> </w:t>
      </w:r>
      <w:r>
        <w:t>idea</w:t>
      </w:r>
    </w:p>
    <w:p w:rsidR="00305168" w:rsidRDefault="00572EDE">
      <w:pPr>
        <w:pStyle w:val="BodyText"/>
        <w:spacing w:line="240" w:lineRule="exact"/>
        <w:ind w:right="1485"/>
      </w:pPr>
      <w:r>
        <w:t>– but depends on practitioners being willing</w:t>
      </w:r>
      <w:r>
        <w:rPr>
          <w:spacing w:val="-7"/>
        </w:rPr>
        <w:t xml:space="preserve"> </w:t>
      </w:r>
      <w:r>
        <w:t>for information to be</w:t>
      </w:r>
      <w:r>
        <w:rPr>
          <w:spacing w:val="-10"/>
        </w:rPr>
        <w:t xml:space="preserve"> </w:t>
      </w:r>
      <w:r>
        <w:t>shared.</w:t>
      </w:r>
    </w:p>
    <w:p w:rsidR="00305168" w:rsidRDefault="00305168">
      <w:pPr>
        <w:spacing w:line="240" w:lineRule="exact"/>
        <w:sectPr w:rsidR="00305168">
          <w:pgSz w:w="11910" w:h="16840"/>
          <w:pgMar w:top="1020" w:right="0" w:bottom="960" w:left="1020" w:header="0" w:footer="764" w:gutter="0"/>
          <w:cols w:num="2" w:space="720" w:equalWidth="0">
            <w:col w:w="4644" w:space="459"/>
            <w:col w:w="5787"/>
          </w:cols>
        </w:sectPr>
      </w:pPr>
    </w:p>
    <w:p w:rsidR="00305168" w:rsidRDefault="00305168">
      <w:pPr>
        <w:spacing w:before="8"/>
        <w:rPr>
          <w:rFonts w:ascii="DINOT" w:eastAsia="DINOT" w:hAnsi="DINOT" w:cs="DINOT"/>
          <w:sz w:val="18"/>
          <w:szCs w:val="18"/>
        </w:rPr>
      </w:pPr>
    </w:p>
    <w:p w:rsidR="00305168" w:rsidRDefault="00572EDE">
      <w:pPr>
        <w:spacing w:line="20" w:lineRule="exact"/>
        <w:ind w:left="10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5080" r="8255" b="4445"/>
                <wp:docPr id="17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74" name="Group 19"/>
                        <wpg:cNvGrpSpPr>
                          <a:grpSpLocks/>
                        </wpg:cNvGrpSpPr>
                        <wpg:grpSpPr bwMode="auto">
                          <a:xfrm>
                            <a:off x="8" y="8"/>
                            <a:ext cx="1440" cy="2"/>
                            <a:chOff x="8" y="8"/>
                            <a:chExt cx="1440" cy="2"/>
                          </a:xfrm>
                        </wpg:grpSpPr>
                        <wps:wsp>
                          <wps:cNvPr id="175" name="Freeform 2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F50CABC" id="Group 1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0LttvoMDAADZCAAADgAAAAAAAAAAAAAAAAAuAgAAZHJzL2Uy&#10;b0RvYy54bWxQSwECLQAUAAYACAAAACEAmai1QtoAAAADAQAADwAAAAAAAAAAAAAAAADdBQAAZHJz&#10;L2Rvd25yZXYueG1sUEsFBgAAAAAEAAQA8wAAAOQGAAAAAA==&#10;">
                <v:group id="Group 1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2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xocEA&#10;AADcAAAADwAAAGRycy9kb3ducmV2LnhtbERPS4vCMBC+C/6HMMLeNFVZlWoU8cEu7MkqgrehGdti&#10;MylNrF1/vVlY8DYf33MWq9aUoqHaFZYVDAcRCOLU6oIzBafjvj8D4TyyxtIyKfglB6tlt7PAWNsH&#10;H6hJfCZCCLsYFeTeV7GULs3JoBvYijhwV1sb9AHWmdQ1PkK4KeUoiibSYMGhIceKNjmlt+RuFIy/&#10;9me8/MjtaJ0emueEraedVeqj167nIDy1/i3+d3/rMH/6CX/Ph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hcaHBAAAA3AAAAA8AAAAAAAAAAAAAAAAAmAIAAGRycy9kb3du&#10;cmV2LnhtbFBLBQYAAAAABAAEAPUAAACGAwAAAAA=&#10;" path="m,-1r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12"/>
        </w:numPr>
        <w:tabs>
          <w:tab w:val="left" w:pos="398"/>
        </w:tabs>
        <w:spacing w:before="13"/>
        <w:jc w:val="left"/>
        <w:rPr>
          <w:rFonts w:ascii="DINOT" w:eastAsia="DINOT" w:hAnsi="DINOT" w:cs="DINOT"/>
          <w:sz w:val="16"/>
          <w:szCs w:val="16"/>
        </w:rPr>
      </w:pPr>
      <w:r>
        <w:rPr>
          <w:rFonts w:ascii="DINOT"/>
          <w:sz w:val="16"/>
        </w:rPr>
        <w:t>National Law, Sched 5, cl</w:t>
      </w:r>
      <w:r>
        <w:rPr>
          <w:rFonts w:ascii="DINOT"/>
          <w:spacing w:val="-7"/>
          <w:sz w:val="16"/>
        </w:rPr>
        <w:t xml:space="preserve"> </w:t>
      </w:r>
      <w:r>
        <w:rPr>
          <w:rFonts w:ascii="DINOT"/>
          <w:sz w:val="16"/>
        </w:rPr>
        <w:t>2(3).</w:t>
      </w:r>
    </w:p>
    <w:p w:rsidR="00305168" w:rsidRDefault="00572EDE">
      <w:pPr>
        <w:pStyle w:val="ListParagraph"/>
        <w:numPr>
          <w:ilvl w:val="0"/>
          <w:numId w:val="12"/>
        </w:numPr>
        <w:tabs>
          <w:tab w:val="left" w:pos="398"/>
        </w:tabs>
        <w:spacing w:before="44"/>
        <w:jc w:val="left"/>
        <w:rPr>
          <w:rFonts w:ascii="DINOT" w:eastAsia="DINOT" w:hAnsi="DINOT" w:cs="DINOT"/>
          <w:sz w:val="16"/>
          <w:szCs w:val="16"/>
        </w:rPr>
      </w:pPr>
      <w:r>
        <w:rPr>
          <w:rFonts w:ascii="DINOT"/>
          <w:sz w:val="16"/>
        </w:rPr>
        <w:t>Health Practitioner Regulation National Law (NSW), s</w:t>
      </w:r>
      <w:r>
        <w:rPr>
          <w:rFonts w:ascii="DINOT"/>
          <w:spacing w:val="-7"/>
          <w:sz w:val="16"/>
        </w:rPr>
        <w:t xml:space="preserve"> </w:t>
      </w:r>
      <w:r>
        <w:rPr>
          <w:rFonts w:ascii="DINOT"/>
          <w:sz w:val="16"/>
        </w:rPr>
        <w:t>164D.</w:t>
      </w:r>
    </w:p>
    <w:p w:rsidR="00305168" w:rsidRDefault="00572EDE">
      <w:pPr>
        <w:pStyle w:val="ListParagraph"/>
        <w:numPr>
          <w:ilvl w:val="0"/>
          <w:numId w:val="12"/>
        </w:numPr>
        <w:tabs>
          <w:tab w:val="left" w:pos="398"/>
        </w:tabs>
        <w:spacing w:before="44"/>
        <w:jc w:val="left"/>
        <w:rPr>
          <w:rFonts w:ascii="DINOT" w:eastAsia="DINOT" w:hAnsi="DINOT" w:cs="DINOT"/>
          <w:sz w:val="16"/>
          <w:szCs w:val="16"/>
        </w:rPr>
      </w:pPr>
      <w:r>
        <w:rPr>
          <w:rFonts w:ascii="DINOT"/>
          <w:sz w:val="16"/>
        </w:rPr>
        <w:t>Health Practitioner Regulation National Law (ACT), Sched 5, cl</w:t>
      </w:r>
      <w:r>
        <w:rPr>
          <w:rFonts w:ascii="DINOT"/>
          <w:spacing w:val="-13"/>
          <w:sz w:val="16"/>
        </w:rPr>
        <w:t xml:space="preserve"> </w:t>
      </w:r>
      <w:r>
        <w:rPr>
          <w:rFonts w:ascii="DINOT"/>
          <w:sz w:val="16"/>
        </w:rPr>
        <w:t>2(3),(4).</w:t>
      </w:r>
    </w:p>
    <w:p w:rsidR="00305168" w:rsidRDefault="00572EDE">
      <w:pPr>
        <w:pStyle w:val="ListParagraph"/>
        <w:numPr>
          <w:ilvl w:val="0"/>
          <w:numId w:val="12"/>
        </w:numPr>
        <w:tabs>
          <w:tab w:val="left" w:pos="398"/>
        </w:tabs>
        <w:spacing w:before="44"/>
        <w:jc w:val="left"/>
        <w:rPr>
          <w:rFonts w:ascii="DINOT" w:eastAsia="DINOT" w:hAnsi="DINOT" w:cs="DINOT"/>
          <w:sz w:val="16"/>
          <w:szCs w:val="16"/>
        </w:rPr>
      </w:pPr>
      <w:r>
        <w:rPr>
          <w:rFonts w:ascii="DINOT"/>
          <w:sz w:val="16"/>
        </w:rPr>
        <w:t xml:space="preserve">In light of the High Court of Australia decision in </w:t>
      </w:r>
      <w:r>
        <w:rPr>
          <w:rFonts w:ascii="DINOT-Italic"/>
          <w:i/>
          <w:sz w:val="16"/>
        </w:rPr>
        <w:t xml:space="preserve">X7 v Australian Crime Commission </w:t>
      </w:r>
      <w:r>
        <w:rPr>
          <w:rFonts w:ascii="DINOT"/>
          <w:sz w:val="16"/>
        </w:rPr>
        <w:t>[2013] HCA</w:t>
      </w:r>
      <w:r>
        <w:rPr>
          <w:rFonts w:ascii="DINOT"/>
          <w:spacing w:val="-6"/>
          <w:sz w:val="16"/>
        </w:rPr>
        <w:t xml:space="preserve"> </w:t>
      </w:r>
      <w:r>
        <w:rPr>
          <w:rFonts w:ascii="DINOT"/>
          <w:sz w:val="16"/>
        </w:rPr>
        <w:t>29.</w:t>
      </w:r>
    </w:p>
    <w:p w:rsidR="00305168" w:rsidRDefault="00572EDE">
      <w:pPr>
        <w:pStyle w:val="ListParagraph"/>
        <w:numPr>
          <w:ilvl w:val="0"/>
          <w:numId w:val="12"/>
        </w:numPr>
        <w:tabs>
          <w:tab w:val="left" w:pos="398"/>
        </w:tabs>
        <w:spacing w:before="57" w:line="192" w:lineRule="exact"/>
        <w:ind w:right="2493"/>
        <w:jc w:val="left"/>
        <w:rPr>
          <w:rFonts w:ascii="DINOT" w:eastAsia="DINOT" w:hAnsi="DINOT" w:cs="DINOT"/>
          <w:sz w:val="16"/>
          <w:szCs w:val="16"/>
        </w:rPr>
      </w:pPr>
      <w:r>
        <w:rPr>
          <w:rFonts w:ascii="DINOT"/>
          <w:sz w:val="16"/>
        </w:rPr>
        <w:t xml:space="preserve">Senate Community Affairs Reference Committee, Medical complaints process in Australia (November 2016): </w:t>
      </w:r>
      <w:hyperlink r:id="rId100">
        <w:r>
          <w:rPr>
            <w:rFonts w:ascii="DINOT"/>
            <w:spacing w:val="-1"/>
            <w:sz w:val="16"/>
            <w:u w:val="single" w:color="000000"/>
          </w:rPr>
          <w:t>www.aph.gov.au/Parliamentary_Business/Committees/Senate/Community_Affairs/MedicalComplaints45/Report</w:t>
        </w:r>
      </w:hyperlink>
      <w:r>
        <w:rPr>
          <w:rFonts w:ascii="DINOT"/>
          <w:spacing w:val="-1"/>
          <w:sz w:val="16"/>
        </w:rPr>
        <w:t>.</w:t>
      </w:r>
    </w:p>
    <w:p w:rsidR="00305168" w:rsidRDefault="00572EDE">
      <w:pPr>
        <w:pStyle w:val="ListParagraph"/>
        <w:numPr>
          <w:ilvl w:val="0"/>
          <w:numId w:val="12"/>
        </w:numPr>
        <w:tabs>
          <w:tab w:val="left" w:pos="398"/>
        </w:tabs>
        <w:spacing w:before="56" w:line="192" w:lineRule="exact"/>
        <w:ind w:right="2928"/>
        <w:jc w:val="left"/>
        <w:rPr>
          <w:rFonts w:ascii="DINOT" w:eastAsia="DINOT" w:hAnsi="DINOT" w:cs="DINOT"/>
          <w:sz w:val="16"/>
          <w:szCs w:val="16"/>
        </w:rPr>
      </w:pPr>
      <w:r>
        <w:rPr>
          <w:rFonts w:ascii="DINOT"/>
          <w:sz w:val="16"/>
        </w:rPr>
        <w:t xml:space="preserve">Senate Community Affairs Reference Committee, 1 December 2016: </w:t>
      </w:r>
      <w:hyperlink r:id="rId101">
        <w:r>
          <w:rPr>
            <w:rFonts w:ascii="DINOT"/>
            <w:spacing w:val="-1"/>
            <w:sz w:val="16"/>
            <w:u w:val="single" w:color="000000"/>
          </w:rPr>
          <w:t>www.aph.gov.au/Parliamentary_Business/Committees/Senate/Community_Affairs/ComplaintsMechanism</w:t>
        </w:r>
      </w:hyperlink>
      <w:r>
        <w:rPr>
          <w:rFonts w:ascii="DINOT"/>
          <w:spacing w:val="-1"/>
          <w:sz w:val="16"/>
        </w:rPr>
        <w:t>.</w:t>
      </w:r>
    </w:p>
    <w:p w:rsidR="00305168" w:rsidRDefault="00305168">
      <w:pPr>
        <w:spacing w:line="192" w:lineRule="exact"/>
        <w:rPr>
          <w:rFonts w:ascii="DINOT" w:eastAsia="DINOT" w:hAnsi="DINOT" w:cs="DINOT"/>
          <w:sz w:val="16"/>
          <w:szCs w:val="16"/>
        </w:rPr>
        <w:sectPr w:rsidR="00305168">
          <w:type w:val="continuous"/>
          <w:pgSz w:w="11910" w:h="16840"/>
          <w:pgMar w:top="1580" w:right="0" w:bottom="280" w:left="1020" w:header="720" w:footer="720" w:gutter="0"/>
          <w:cols w:space="720"/>
        </w:sectPr>
      </w:pPr>
    </w:p>
    <w:p w:rsidR="00305168" w:rsidRDefault="00572EDE">
      <w:pPr>
        <w:pStyle w:val="BodyText"/>
        <w:spacing w:before="57" w:line="240" w:lineRule="exact"/>
        <w:ind w:left="1133" w:right="4751"/>
      </w:pPr>
      <w:r>
        <w:t>A confidential submission to the review noted that ‘it is foreseeable that a medical practitioner charged [with] assault/sexual misconduct by the Police would be at risk of depression and self- harm or other impairment that would affect</w:t>
      </w:r>
      <w:r>
        <w:rPr>
          <w:spacing w:val="-8"/>
        </w:rPr>
        <w:t xml:space="preserve"> </w:t>
      </w:r>
      <w:r>
        <w:t>their judgement’ and argued that the MBA owes the practitioner a ‘moral duty’. In my experience, health regulators and health complaints entities are acutely sensitive to the impact of their decisions on affected practitioners. The timing, tone and mode of communication of potentially distressing information to a practitioner should always be given careful</w:t>
      </w:r>
      <w:r>
        <w:rPr>
          <w:spacing w:val="-22"/>
        </w:rPr>
        <w:t xml:space="preserve"> </w:t>
      </w:r>
      <w:r>
        <w:t>consideration.</w:t>
      </w:r>
    </w:p>
    <w:p w:rsidR="00305168" w:rsidRDefault="00572EDE">
      <w:pPr>
        <w:pStyle w:val="BodyText"/>
        <w:spacing w:before="170" w:line="240" w:lineRule="exact"/>
        <w:ind w:left="1133" w:right="4804"/>
      </w:pPr>
      <w:r>
        <w:t>National Boards should also be alert to the</w:t>
      </w:r>
      <w:r>
        <w:rPr>
          <w:spacing w:val="-12"/>
        </w:rPr>
        <w:t xml:space="preserve"> </w:t>
      </w:r>
      <w:r>
        <w:t>need to seek a psychological and/or physical health assessment of the affected practitioner. The US Federation of State Medical Boards guidelines on sexual misconduct note the importance</w:t>
      </w:r>
      <w:r>
        <w:rPr>
          <w:spacing w:val="-13"/>
        </w:rPr>
        <w:t xml:space="preserve"> </w:t>
      </w:r>
      <w:r>
        <w:t>of</w:t>
      </w:r>
    </w:p>
    <w:p w:rsidR="00305168" w:rsidRDefault="00572EDE">
      <w:pPr>
        <w:pStyle w:val="BodyText"/>
        <w:spacing w:line="240" w:lineRule="exact"/>
        <w:ind w:left="1133" w:right="4775"/>
        <w:rPr>
          <w:sz w:val="11"/>
          <w:szCs w:val="11"/>
        </w:rPr>
      </w:pPr>
      <w:r>
        <w:t>a comprehensive evaluation of the health of a practitioner,</w:t>
      </w:r>
      <w:r>
        <w:rPr>
          <w:position w:val="7"/>
          <w:sz w:val="11"/>
        </w:rPr>
        <w:t xml:space="preserve">375 </w:t>
      </w:r>
      <w:r>
        <w:t xml:space="preserve">and the Medical Council of New Zealand uses a Sexual Misconduct Assessment </w:t>
      </w:r>
      <w:r>
        <w:rPr>
          <w:spacing w:val="-4"/>
        </w:rPr>
        <w:t xml:space="preserve">Team </w:t>
      </w:r>
      <w:r>
        <w:t>(albeit post findings of sexual</w:t>
      </w:r>
      <w:r>
        <w:rPr>
          <w:spacing w:val="-6"/>
        </w:rPr>
        <w:t xml:space="preserve"> </w:t>
      </w:r>
      <w:r>
        <w:t>misconduct), to inform decisions about whether a doctor may safely return to</w:t>
      </w:r>
      <w:r>
        <w:rPr>
          <w:spacing w:val="-13"/>
        </w:rPr>
        <w:t xml:space="preserve"> </w:t>
      </w:r>
      <w:r>
        <w:t>practice.</w:t>
      </w:r>
      <w:r>
        <w:rPr>
          <w:position w:val="7"/>
          <w:sz w:val="11"/>
        </w:rPr>
        <w:t>376</w:t>
      </w:r>
    </w:p>
    <w:p w:rsidR="00305168" w:rsidRDefault="00572EDE">
      <w:pPr>
        <w:pStyle w:val="BodyText"/>
        <w:spacing w:before="170" w:line="240" w:lineRule="exact"/>
        <w:ind w:left="1133" w:right="4634"/>
      </w:pPr>
      <w:r>
        <w:rPr>
          <w:spacing w:val="-3"/>
        </w:rPr>
        <w:t xml:space="preserve">Finally, </w:t>
      </w:r>
      <w:r>
        <w:t xml:space="preserve">a predictable stressor for doctors accused of sexual misconduct, particularly those in private practice, is the </w:t>
      </w:r>
      <w:r>
        <w:rPr>
          <w:spacing w:val="-3"/>
        </w:rPr>
        <w:t xml:space="preserve">likely </w:t>
      </w:r>
      <w:r>
        <w:t>effect on their income if they are required to practise subject to restrictions, or are suspended, while allegations are investigated. Medical defence organisations may wish to give consideration to introducing income protection policies for practitioners whose income is</w:t>
      </w:r>
      <w:r>
        <w:rPr>
          <w:spacing w:val="-21"/>
        </w:rPr>
        <w:t xml:space="preserve"> </w:t>
      </w:r>
      <w:r>
        <w:t>reduced during periods of restricted or suspended</w:t>
      </w:r>
      <w:r>
        <w:rPr>
          <w:spacing w:val="-15"/>
        </w:rPr>
        <w:t xml:space="preserve"> </w:t>
      </w:r>
      <w:r>
        <w:t>practice following allegations of sexual</w:t>
      </w:r>
      <w:r>
        <w:rPr>
          <w:spacing w:val="-18"/>
        </w:rPr>
        <w:t xml:space="preserve"> </w:t>
      </w:r>
      <w:r>
        <w:t>misconduct.</w:t>
      </w:r>
    </w:p>
    <w:p w:rsidR="00305168" w:rsidRDefault="00572EDE">
      <w:pPr>
        <w:pStyle w:val="BodyText"/>
        <w:spacing w:line="240" w:lineRule="exact"/>
        <w:ind w:left="1133" w:right="4649"/>
      </w:pPr>
      <w:r>
        <w:t>Obviously such policies would not cover</w:t>
      </w:r>
      <w:r>
        <w:rPr>
          <w:spacing w:val="-21"/>
        </w:rPr>
        <w:t xml:space="preserve"> </w:t>
      </w:r>
      <w:r>
        <w:t>deliberate wrongdoing by the</w:t>
      </w:r>
      <w:r>
        <w:rPr>
          <w:spacing w:val="-24"/>
        </w:rPr>
        <w:t xml:space="preserve"> </w:t>
      </w:r>
      <w:r>
        <w:t>practitioner.</w:t>
      </w: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rPr>
          <w:rFonts w:ascii="DINOT" w:eastAsia="DINOT" w:hAnsi="DINOT" w:cs="DINOT"/>
          <w:sz w:val="20"/>
          <w:szCs w:val="20"/>
        </w:rPr>
      </w:pPr>
    </w:p>
    <w:p w:rsidR="00305168" w:rsidRDefault="00305168">
      <w:pPr>
        <w:spacing w:before="5"/>
        <w:rPr>
          <w:rFonts w:ascii="DINOT" w:eastAsia="DINOT" w:hAnsi="DINOT" w:cs="DINOT"/>
          <w:sz w:val="25"/>
          <w:szCs w:val="25"/>
        </w:rPr>
      </w:pPr>
    </w:p>
    <w:p w:rsidR="00305168" w:rsidRDefault="00572EDE">
      <w:pPr>
        <w:spacing w:line="20" w:lineRule="exact"/>
        <w:ind w:left="1126"/>
        <w:rPr>
          <w:rFonts w:ascii="DINOT" w:eastAsia="DINOT" w:hAnsi="DINOT" w:cs="DINOT"/>
          <w:sz w:val="2"/>
          <w:szCs w:val="2"/>
        </w:rPr>
      </w:pPr>
      <w:r>
        <w:rPr>
          <w:rFonts w:ascii="DINOT" w:eastAsia="DINOT" w:hAnsi="DINOT" w:cs="DINOT"/>
          <w:noProof/>
          <w:sz w:val="2"/>
          <w:szCs w:val="2"/>
          <w:lang w:val="en-AU" w:eastAsia="en-AU"/>
        </w:rPr>
        <mc:AlternateContent>
          <mc:Choice Requires="wpg">
            <w:drawing>
              <wp:inline distT="0" distB="0" distL="0" distR="0">
                <wp:extent cx="923925" cy="9525"/>
                <wp:effectExtent l="1270" t="1905" r="8255" b="7620"/>
                <wp:docPr id="17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71" name="Group 16"/>
                        <wpg:cNvGrpSpPr>
                          <a:grpSpLocks/>
                        </wpg:cNvGrpSpPr>
                        <wpg:grpSpPr bwMode="auto">
                          <a:xfrm>
                            <a:off x="8" y="8"/>
                            <a:ext cx="1440" cy="2"/>
                            <a:chOff x="8" y="8"/>
                            <a:chExt cx="1440" cy="2"/>
                          </a:xfrm>
                        </wpg:grpSpPr>
                        <wps:wsp>
                          <wps:cNvPr id="172" name="Freeform 1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E5FB23B" id="Group 1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">
                <v:group id="Group 1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p1cAA&#10;AADcAAAADwAAAGRycy9kb3ducmV2LnhtbERPS4vCMBC+C/6HMII3Ta2gUo0i7orCnnwgeBuasS02&#10;k9LE2t1fbxYEb/PxPWexak0pGqpdYVnBaBiBIE6tLjhTcD5tBzMQziNrLC2Tgl9ysFp2OwtMtH3y&#10;gZqjz0QIYZeggtz7KpHSpTkZdENbEQfuZmuDPsA6k7rGZwg3pYyjaCINFhwacqxok1N6Pz6MgvFu&#10;e8Hrj/yK1+mh+Zuw9fRtler32vUchKfWf8Rv916H+dMY/p8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jp1cAAAADcAAAADwAAAAAAAAAAAAAAAACYAgAAZHJzL2Rvd25y&#10;ZXYueG1sUEsFBgAAAAAEAAQA9QAAAIUDAAAAAA==&#10;" path="m,l1440,e" filled="f" strokeweight=".25011mm">
                    <v:path arrowok="t" o:connecttype="custom" o:connectlocs="0,0;1440,0" o:connectangles="0,0"/>
                  </v:shape>
                </v:group>
                <w10:anchorlock/>
              </v:group>
            </w:pict>
          </mc:Fallback>
        </mc:AlternateContent>
      </w:r>
    </w:p>
    <w:p w:rsidR="00305168" w:rsidRDefault="00572EDE">
      <w:pPr>
        <w:pStyle w:val="ListParagraph"/>
        <w:numPr>
          <w:ilvl w:val="0"/>
          <w:numId w:val="12"/>
        </w:numPr>
        <w:tabs>
          <w:tab w:val="left" w:pos="1418"/>
        </w:tabs>
        <w:spacing w:before="13"/>
        <w:ind w:left="1417"/>
        <w:jc w:val="left"/>
        <w:rPr>
          <w:rFonts w:ascii="DINOT" w:eastAsia="DINOT" w:hAnsi="DINOT" w:cs="DINOT"/>
          <w:sz w:val="16"/>
          <w:szCs w:val="16"/>
        </w:rPr>
      </w:pPr>
      <w:r>
        <w:rPr>
          <w:rFonts w:ascii="DINOT"/>
          <w:sz w:val="16"/>
        </w:rPr>
        <w:t xml:space="preserve">FSMB, </w:t>
      </w:r>
      <w:r>
        <w:rPr>
          <w:rFonts w:ascii="DINOT-Italic"/>
          <w:i/>
          <w:sz w:val="16"/>
        </w:rPr>
        <w:t xml:space="preserve">Addressing Sexual Boundaries: Guidelines for State Medical Boards </w:t>
      </w:r>
      <w:r>
        <w:rPr>
          <w:rFonts w:ascii="DINOT"/>
          <w:sz w:val="16"/>
        </w:rPr>
        <w:t>(2006) at pp</w:t>
      </w:r>
      <w:r>
        <w:rPr>
          <w:rFonts w:ascii="DINOT"/>
          <w:spacing w:val="-14"/>
          <w:sz w:val="16"/>
        </w:rPr>
        <w:t xml:space="preserve"> </w:t>
      </w:r>
      <w:r>
        <w:rPr>
          <w:rFonts w:ascii="DINOT"/>
          <w:sz w:val="16"/>
        </w:rPr>
        <w:t>4-6.</w:t>
      </w:r>
    </w:p>
    <w:p w:rsidR="00305168" w:rsidRDefault="00572EDE">
      <w:pPr>
        <w:pStyle w:val="ListParagraph"/>
        <w:numPr>
          <w:ilvl w:val="0"/>
          <w:numId w:val="12"/>
        </w:numPr>
        <w:tabs>
          <w:tab w:val="left" w:pos="1418"/>
        </w:tabs>
        <w:spacing w:before="44"/>
        <w:ind w:left="1417"/>
        <w:jc w:val="left"/>
        <w:rPr>
          <w:rFonts w:ascii="DINOT" w:eastAsia="DINOT" w:hAnsi="DINOT" w:cs="DINOT"/>
          <w:sz w:val="16"/>
          <w:szCs w:val="16"/>
        </w:rPr>
      </w:pPr>
      <w:r>
        <w:rPr>
          <w:rFonts w:ascii="DINOT"/>
          <w:sz w:val="16"/>
        </w:rPr>
        <w:t>MCNZ,</w:t>
      </w:r>
      <w:r>
        <w:rPr>
          <w:rFonts w:ascii="DINOT"/>
          <w:spacing w:val="-27"/>
          <w:sz w:val="16"/>
        </w:rPr>
        <w:t xml:space="preserve"> </w:t>
      </w:r>
      <w:r>
        <w:rPr>
          <w:rFonts w:ascii="DINOT-Italic"/>
          <w:i/>
          <w:sz w:val="16"/>
        </w:rPr>
        <w:t xml:space="preserve">Guide for the Sexual Misconduct Assessment </w:t>
      </w:r>
      <w:r>
        <w:rPr>
          <w:rFonts w:ascii="DINOT-Italic"/>
          <w:i/>
          <w:spacing w:val="-4"/>
          <w:sz w:val="16"/>
        </w:rPr>
        <w:t xml:space="preserve">Team </w:t>
      </w:r>
      <w:r>
        <w:rPr>
          <w:rFonts w:ascii="DINOT-Italic"/>
          <w:i/>
          <w:sz w:val="16"/>
        </w:rPr>
        <w:t xml:space="preserve">(SMAT) on assessment of doctors guilty of sexual misconduct </w:t>
      </w:r>
      <w:r>
        <w:rPr>
          <w:rFonts w:ascii="DINOT"/>
          <w:sz w:val="16"/>
        </w:rPr>
        <w:t>(2004).</w:t>
      </w:r>
    </w:p>
    <w:p w:rsidR="00305168" w:rsidRDefault="00305168">
      <w:pPr>
        <w:rPr>
          <w:rFonts w:ascii="DINOT" w:eastAsia="DINOT" w:hAnsi="DINOT" w:cs="DINOT"/>
          <w:sz w:val="16"/>
          <w:szCs w:val="16"/>
        </w:rPr>
        <w:sectPr w:rsidR="00305168">
          <w:pgSz w:w="11910" w:h="16840"/>
          <w:pgMar w:top="1020" w:right="1680" w:bottom="960" w:left="0" w:header="0" w:footer="764" w:gutter="0"/>
          <w:cols w:space="720"/>
        </w:sectPr>
      </w:pPr>
    </w:p>
    <w:p w:rsidR="00305168" w:rsidRDefault="00572EDE">
      <w:pPr>
        <w:pStyle w:val="Heading1"/>
        <w:ind w:left="133" w:right="1789"/>
        <w:rPr>
          <w:rFonts w:ascii="DINOT-Black" w:eastAsia="DINOT-Black" w:hAnsi="DINOT-Black" w:cs="DINOT-Black"/>
          <w:b w:val="0"/>
          <w:bCs w:val="0"/>
        </w:rPr>
      </w:pPr>
      <w:bookmarkStart w:id="164" w:name="Appendix_A_–_Summary_of_submissions"/>
      <w:bookmarkStart w:id="165" w:name="_bookmark64"/>
      <w:bookmarkEnd w:id="164"/>
      <w:bookmarkEnd w:id="165"/>
      <w:r>
        <w:rPr>
          <w:rFonts w:ascii="DINOT-Black" w:eastAsia="DINOT-Black" w:hAnsi="DINOT-Black" w:cs="DINOT-Black"/>
          <w:color w:val="144970"/>
        </w:rPr>
        <w:t>Appendix A – Summary of</w:t>
      </w:r>
      <w:r>
        <w:rPr>
          <w:rFonts w:ascii="DINOT-Black" w:eastAsia="DINOT-Black" w:hAnsi="DINOT-Black" w:cs="DINOT-Black"/>
          <w:color w:val="144970"/>
          <w:spacing w:val="1"/>
        </w:rPr>
        <w:t xml:space="preserve"> </w:t>
      </w:r>
      <w:r>
        <w:rPr>
          <w:rFonts w:ascii="DINOT-Black" w:eastAsia="DINOT-Black" w:hAnsi="DINOT-Black" w:cs="DINOT-Black"/>
          <w:color w:val="144970"/>
        </w:rPr>
        <w:t>submissions</w:t>
      </w:r>
    </w:p>
    <w:p w:rsidR="00305168" w:rsidRDefault="00572EDE">
      <w:pPr>
        <w:pStyle w:val="BodyText"/>
        <w:spacing w:before="199" w:line="240" w:lineRule="exact"/>
        <w:ind w:left="133" w:right="1482"/>
      </w:pPr>
      <w:r>
        <w:t>A total of 45 submissions were received by the Office of the National Health Practitioner Ombudsman</w:t>
      </w:r>
      <w:r>
        <w:rPr>
          <w:spacing w:val="-29"/>
        </w:rPr>
        <w:t xml:space="preserve"> </w:t>
      </w:r>
      <w:r>
        <w:t>and Privacy</w:t>
      </w:r>
      <w:r>
        <w:rPr>
          <w:spacing w:val="-4"/>
        </w:rPr>
        <w:t xml:space="preserve"> </w:t>
      </w:r>
      <w:r>
        <w:t>Commissioner,</w:t>
      </w:r>
      <w:r>
        <w:rPr>
          <w:spacing w:val="-4"/>
        </w:rPr>
        <w:t xml:space="preserve"> </w:t>
      </w:r>
      <w:r>
        <w:t>in</w:t>
      </w:r>
      <w:r>
        <w:rPr>
          <w:spacing w:val="-4"/>
        </w:rPr>
        <w:t xml:space="preserve"> </w:t>
      </w:r>
      <w:r>
        <w:t>its</w:t>
      </w:r>
      <w:r>
        <w:rPr>
          <w:spacing w:val="-4"/>
        </w:rPr>
        <w:t xml:space="preserve"> </w:t>
      </w:r>
      <w:r>
        <w:t>role</w:t>
      </w:r>
      <w:r>
        <w:rPr>
          <w:spacing w:val="-4"/>
        </w:rPr>
        <w:t xml:space="preserve"> </w:t>
      </w:r>
      <w:r>
        <w:t>as</w:t>
      </w:r>
      <w:r>
        <w:rPr>
          <w:spacing w:val="-4"/>
        </w:rPr>
        <w:t xml:space="preserve"> </w:t>
      </w:r>
      <w:r>
        <w:t>secretariat</w:t>
      </w:r>
      <w:r>
        <w:rPr>
          <w:spacing w:val="-4"/>
        </w:rPr>
        <w:t xml:space="preserve"> </w:t>
      </w:r>
      <w:r>
        <w:t>for</w:t>
      </w:r>
      <w:r>
        <w:rPr>
          <w:spacing w:val="-4"/>
        </w:rPr>
        <w:t xml:space="preserve"> </w:t>
      </w:r>
      <w:r>
        <w:t>the</w:t>
      </w:r>
      <w:r>
        <w:rPr>
          <w:spacing w:val="-4"/>
        </w:rPr>
        <w:t xml:space="preserve"> </w:t>
      </w:r>
      <w:r>
        <w:rPr>
          <w:spacing w:val="-3"/>
        </w:rPr>
        <w:t>review.</w:t>
      </w:r>
    </w:p>
    <w:p w:rsidR="00305168" w:rsidRDefault="00572EDE">
      <w:pPr>
        <w:pStyle w:val="BodyText"/>
        <w:spacing w:before="170" w:line="240" w:lineRule="exact"/>
        <w:ind w:left="133" w:right="1160"/>
      </w:pPr>
      <w:r>
        <w:t>Nine</w:t>
      </w:r>
      <w:r>
        <w:rPr>
          <w:spacing w:val="-3"/>
        </w:rPr>
        <w:t xml:space="preserve"> </w:t>
      </w:r>
      <w:r>
        <w:t>of</w:t>
      </w:r>
      <w:r>
        <w:rPr>
          <w:spacing w:val="-3"/>
        </w:rPr>
        <w:t xml:space="preserve"> </w:t>
      </w:r>
      <w:r>
        <w:t>the</w:t>
      </w:r>
      <w:r>
        <w:rPr>
          <w:spacing w:val="-3"/>
        </w:rPr>
        <w:t xml:space="preserve"> </w:t>
      </w:r>
      <w:r>
        <w:t>submissions</w:t>
      </w:r>
      <w:r>
        <w:rPr>
          <w:spacing w:val="-3"/>
        </w:rPr>
        <w:t xml:space="preserve"> </w:t>
      </w:r>
      <w:r>
        <w:t>were</w:t>
      </w:r>
      <w:r>
        <w:rPr>
          <w:spacing w:val="-3"/>
        </w:rPr>
        <w:t xml:space="preserve"> </w:t>
      </w:r>
      <w:r>
        <w:t>received</w:t>
      </w:r>
      <w:r>
        <w:rPr>
          <w:spacing w:val="-3"/>
        </w:rPr>
        <w:t xml:space="preserve"> </w:t>
      </w:r>
      <w:r>
        <w:t>in</w:t>
      </w:r>
      <w:r>
        <w:rPr>
          <w:spacing w:val="-3"/>
        </w:rPr>
        <w:t xml:space="preserve"> </w:t>
      </w:r>
      <w:r>
        <w:t>confidence</w:t>
      </w:r>
      <w:r>
        <w:rPr>
          <w:spacing w:val="-3"/>
        </w:rPr>
        <w:t xml:space="preserve"> </w:t>
      </w:r>
      <w:r>
        <w:t>and</w:t>
      </w:r>
      <w:r>
        <w:rPr>
          <w:spacing w:val="-3"/>
        </w:rPr>
        <w:t xml:space="preserve"> </w:t>
      </w:r>
      <w:r>
        <w:t>have</w:t>
      </w:r>
      <w:r>
        <w:rPr>
          <w:spacing w:val="-3"/>
        </w:rPr>
        <w:t xml:space="preserve"> </w:t>
      </w:r>
      <w:r>
        <w:t>not</w:t>
      </w:r>
      <w:r>
        <w:rPr>
          <w:spacing w:val="-3"/>
        </w:rPr>
        <w:t xml:space="preserve"> </w:t>
      </w:r>
      <w:r>
        <w:t>been</w:t>
      </w:r>
      <w:r>
        <w:rPr>
          <w:spacing w:val="-3"/>
        </w:rPr>
        <w:t xml:space="preserve"> </w:t>
      </w:r>
      <w:r>
        <w:t>published.</w:t>
      </w:r>
      <w:r>
        <w:rPr>
          <w:spacing w:val="-3"/>
        </w:rPr>
        <w:t xml:space="preserve"> </w:t>
      </w:r>
      <w:r>
        <w:rPr>
          <w:spacing w:val="-4"/>
        </w:rPr>
        <w:t>Two</w:t>
      </w:r>
      <w:r>
        <w:rPr>
          <w:spacing w:val="-3"/>
        </w:rPr>
        <w:t xml:space="preserve"> </w:t>
      </w:r>
      <w:r>
        <w:t>submitters</w:t>
      </w:r>
      <w:r>
        <w:rPr>
          <w:spacing w:val="-3"/>
        </w:rPr>
        <w:t xml:space="preserve"> </w:t>
      </w:r>
      <w:r>
        <w:t>requested that their names be</w:t>
      </w:r>
      <w:r>
        <w:rPr>
          <w:spacing w:val="-3"/>
        </w:rPr>
        <w:t xml:space="preserve"> </w:t>
      </w:r>
      <w:r>
        <w:t>withheld.</w:t>
      </w:r>
    </w:p>
    <w:p w:rsidR="00305168" w:rsidRDefault="00572EDE">
      <w:pPr>
        <w:pStyle w:val="BodyText"/>
        <w:spacing w:before="154"/>
        <w:ind w:left="133" w:right="1789"/>
      </w:pPr>
      <w:r>
        <w:t>Submissions were received</w:t>
      </w:r>
      <w:r>
        <w:rPr>
          <w:spacing w:val="-26"/>
        </w:rPr>
        <w:t xml:space="preserve"> </w:t>
      </w:r>
      <w:r>
        <w:t>from:</w:t>
      </w:r>
    </w:p>
    <w:p w:rsidR="00305168" w:rsidRDefault="00305168">
      <w:pPr>
        <w:spacing w:before="4"/>
        <w:rPr>
          <w:rFonts w:ascii="DINOT" w:eastAsia="DINOT" w:hAnsi="DINOT" w:cs="DINOT"/>
          <w:sz w:val="9"/>
          <w:szCs w:val="9"/>
        </w:rPr>
      </w:pPr>
    </w:p>
    <w:tbl>
      <w:tblPr>
        <w:tblW w:w="0" w:type="auto"/>
        <w:tblInd w:w="119" w:type="dxa"/>
        <w:tblLayout w:type="fixed"/>
        <w:tblCellMar>
          <w:left w:w="0" w:type="dxa"/>
          <w:right w:w="0" w:type="dxa"/>
        </w:tblCellMar>
        <w:tblLook w:val="01E0" w:firstRow="1" w:lastRow="1" w:firstColumn="1" w:lastColumn="1" w:noHBand="0" w:noVBand="0"/>
      </w:tblPr>
      <w:tblGrid>
        <w:gridCol w:w="454"/>
        <w:gridCol w:w="4082"/>
        <w:gridCol w:w="567"/>
        <w:gridCol w:w="454"/>
        <w:gridCol w:w="4082"/>
      </w:tblGrid>
      <w:tr w:rsidR="00305168">
        <w:trPr>
          <w:trHeight w:hRule="exact" w:val="36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127"/>
              <w:jc w:val="center"/>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pacing w:val="-2"/>
                <w:sz w:val="18"/>
              </w:rPr>
              <w:t>ACT</w:t>
            </w:r>
            <w:r>
              <w:rPr>
                <w:rFonts w:ascii="DINOT"/>
                <w:sz w:val="18"/>
              </w:rPr>
              <w:t xml:space="preserve"> Health</w:t>
            </w:r>
          </w:p>
        </w:tc>
        <w:tc>
          <w:tcPr>
            <w:tcW w:w="567" w:type="dxa"/>
            <w:vMerge w:val="restart"/>
            <w:tcBorders>
              <w:top w:val="nil"/>
              <w:left w:val="nil"/>
              <w:right w:val="nil"/>
            </w:tcBorders>
          </w:tcPr>
          <w:p w:rsidR="00305168" w:rsidRDefault="00305168"/>
        </w:tc>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32</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Ms Kathie Collins</w:t>
            </w:r>
          </w:p>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127"/>
              <w:jc w:val="center"/>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Australasian College of</w:t>
            </w:r>
            <w:r>
              <w:rPr>
                <w:rFonts w:ascii="DINOT"/>
                <w:spacing w:val="-12"/>
                <w:sz w:val="18"/>
              </w:rPr>
              <w:t xml:space="preserve"> </w:t>
            </w:r>
            <w:r>
              <w:rPr>
                <w:rFonts w:ascii="DINOT"/>
                <w:sz w:val="18"/>
              </w:rPr>
              <w:t>Dermatologists</w:t>
            </w:r>
          </w:p>
        </w:tc>
        <w:tc>
          <w:tcPr>
            <w:tcW w:w="567" w:type="dxa"/>
            <w:vMerge/>
            <w:tcBorders>
              <w:left w:val="nil"/>
              <w:right w:val="nil"/>
            </w:tcBorders>
          </w:tcPr>
          <w:p w:rsidR="00305168" w:rsidRDefault="00305168"/>
        </w:tc>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33</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Ms Patricia</w:t>
            </w:r>
            <w:r>
              <w:rPr>
                <w:rFonts w:ascii="DINOT"/>
                <w:spacing w:val="-2"/>
                <w:sz w:val="18"/>
              </w:rPr>
              <w:t xml:space="preserve"> </w:t>
            </w:r>
            <w:r>
              <w:rPr>
                <w:rFonts w:ascii="DINOT"/>
                <w:sz w:val="18"/>
              </w:rPr>
              <w:t>Harper</w:t>
            </w:r>
          </w:p>
        </w:tc>
      </w:tr>
      <w:tr w:rsidR="00305168">
        <w:trPr>
          <w:trHeight w:hRule="exact" w:val="364"/>
        </w:trPr>
        <w:tc>
          <w:tcPr>
            <w:tcW w:w="454" w:type="dxa"/>
            <w:vMerge w:val="restart"/>
            <w:tcBorders>
              <w:top w:val="single" w:sz="11" w:space="0" w:color="077DC2"/>
              <w:left w:val="nil"/>
              <w:right w:val="nil"/>
            </w:tcBorders>
            <w:shd w:val="clear" w:color="auto" w:fill="E9F4FB"/>
          </w:tcPr>
          <w:p w:rsidR="00305168" w:rsidRDefault="00572EDE">
            <w:pPr>
              <w:pStyle w:val="TableParagraph"/>
              <w:spacing w:before="157"/>
              <w:ind w:left="113"/>
              <w:rPr>
                <w:rFonts w:ascii="DINOT-Bold" w:eastAsia="DINOT-Bold" w:hAnsi="DINOT-Bold" w:cs="DINOT-Bold"/>
                <w:sz w:val="18"/>
                <w:szCs w:val="18"/>
              </w:rPr>
            </w:pPr>
            <w:r>
              <w:rPr>
                <w:rFonts w:ascii="DINOT-Bold"/>
                <w:b/>
                <w:sz w:val="18"/>
              </w:rPr>
              <w:t>3</w:t>
            </w:r>
          </w:p>
        </w:tc>
        <w:tc>
          <w:tcPr>
            <w:tcW w:w="4082" w:type="dxa"/>
            <w:vMerge w:val="restart"/>
            <w:tcBorders>
              <w:top w:val="single" w:sz="11" w:space="0" w:color="077DC2"/>
              <w:left w:val="nil"/>
              <w:right w:val="nil"/>
            </w:tcBorders>
          </w:tcPr>
          <w:p w:rsidR="00305168" w:rsidRDefault="00572EDE">
            <w:pPr>
              <w:pStyle w:val="TableParagraph"/>
              <w:spacing w:before="64" w:line="216" w:lineRule="exact"/>
              <w:ind w:left="113" w:right="879"/>
              <w:rPr>
                <w:rFonts w:ascii="DINOT" w:eastAsia="DINOT" w:hAnsi="DINOT" w:cs="DINOT"/>
                <w:sz w:val="18"/>
                <w:szCs w:val="18"/>
              </w:rPr>
            </w:pPr>
            <w:r>
              <w:rPr>
                <w:rFonts w:ascii="DINOT"/>
                <w:sz w:val="18"/>
              </w:rPr>
              <w:t>Australian and New Zealand College</w:t>
            </w:r>
            <w:r>
              <w:rPr>
                <w:rFonts w:ascii="DINOT"/>
                <w:spacing w:val="-7"/>
                <w:sz w:val="18"/>
              </w:rPr>
              <w:t xml:space="preserve"> </w:t>
            </w:r>
            <w:r>
              <w:rPr>
                <w:rFonts w:ascii="DINOT"/>
                <w:sz w:val="18"/>
              </w:rPr>
              <w:t>of Anaesthetists</w:t>
            </w:r>
          </w:p>
        </w:tc>
        <w:tc>
          <w:tcPr>
            <w:tcW w:w="567" w:type="dxa"/>
            <w:vMerge/>
            <w:tcBorders>
              <w:left w:val="nil"/>
              <w:right w:val="nil"/>
            </w:tcBorders>
          </w:tcPr>
          <w:p w:rsidR="00305168" w:rsidRDefault="00305168"/>
        </w:tc>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34</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Ms Beth Wilson</w:t>
            </w:r>
          </w:p>
        </w:tc>
      </w:tr>
      <w:tr w:rsidR="00305168">
        <w:trPr>
          <w:trHeight w:hRule="exact" w:val="216"/>
        </w:trPr>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c>
          <w:tcPr>
            <w:tcW w:w="567" w:type="dxa"/>
            <w:vMerge/>
            <w:tcBorders>
              <w:left w:val="nil"/>
              <w:right w:val="nil"/>
            </w:tcBorders>
          </w:tcPr>
          <w:p w:rsidR="00305168" w:rsidRDefault="00305168"/>
        </w:tc>
        <w:tc>
          <w:tcPr>
            <w:tcW w:w="454" w:type="dxa"/>
            <w:vMerge w:val="restart"/>
            <w:tcBorders>
              <w:top w:val="single" w:sz="11" w:space="0" w:color="077DC2"/>
              <w:left w:val="nil"/>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35</w:t>
            </w:r>
          </w:p>
        </w:tc>
        <w:tc>
          <w:tcPr>
            <w:tcW w:w="4082" w:type="dxa"/>
            <w:vMerge w:val="restart"/>
            <w:tcBorders>
              <w:top w:val="single" w:sz="11" w:space="0" w:color="077DC2"/>
              <w:left w:val="nil"/>
              <w:right w:val="nil"/>
            </w:tcBorders>
          </w:tcPr>
          <w:p w:rsidR="00305168" w:rsidRDefault="00572EDE">
            <w:pPr>
              <w:pStyle w:val="TableParagraph"/>
              <w:spacing w:before="49"/>
              <w:ind w:left="113"/>
              <w:rPr>
                <w:rFonts w:ascii="DINOT" w:eastAsia="DINOT" w:hAnsi="DINOT" w:cs="DINOT"/>
                <w:sz w:val="18"/>
                <w:szCs w:val="18"/>
              </w:rPr>
            </w:pPr>
            <w:r>
              <w:rPr>
                <w:rFonts w:ascii="DINOT"/>
                <w:sz w:val="18"/>
              </w:rPr>
              <w:t>MDA</w:t>
            </w:r>
            <w:r>
              <w:rPr>
                <w:rFonts w:ascii="DINOT"/>
                <w:spacing w:val="-2"/>
                <w:sz w:val="18"/>
              </w:rPr>
              <w:t xml:space="preserve"> </w:t>
            </w:r>
            <w:r>
              <w:rPr>
                <w:rFonts w:ascii="DINOT"/>
                <w:sz w:val="18"/>
              </w:rPr>
              <w:t>National</w:t>
            </w:r>
          </w:p>
        </w:tc>
      </w:tr>
      <w:tr w:rsidR="00305168">
        <w:trPr>
          <w:trHeight w:hRule="exact" w:val="148"/>
        </w:trPr>
        <w:tc>
          <w:tcPr>
            <w:tcW w:w="454" w:type="dxa"/>
            <w:vMerge w:val="restart"/>
            <w:tcBorders>
              <w:top w:val="single" w:sz="11" w:space="0" w:color="077DC2"/>
              <w:left w:val="nil"/>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4</w:t>
            </w:r>
          </w:p>
        </w:tc>
        <w:tc>
          <w:tcPr>
            <w:tcW w:w="4082" w:type="dxa"/>
            <w:vMerge w:val="restart"/>
            <w:tcBorders>
              <w:top w:val="single" w:sz="11" w:space="0" w:color="077DC2"/>
              <w:left w:val="nil"/>
              <w:right w:val="nil"/>
            </w:tcBorders>
          </w:tcPr>
          <w:p w:rsidR="00305168" w:rsidRDefault="00572EDE">
            <w:pPr>
              <w:pStyle w:val="TableParagraph"/>
              <w:spacing w:before="49"/>
              <w:ind w:left="113"/>
              <w:rPr>
                <w:rFonts w:ascii="DINOT" w:eastAsia="DINOT" w:hAnsi="DINOT" w:cs="DINOT"/>
                <w:sz w:val="18"/>
                <w:szCs w:val="18"/>
              </w:rPr>
            </w:pPr>
            <w:r>
              <w:rPr>
                <w:rFonts w:ascii="DINOT"/>
                <w:sz w:val="18"/>
              </w:rPr>
              <w:t>Australian Dental</w:t>
            </w:r>
            <w:r>
              <w:rPr>
                <w:rFonts w:ascii="DINOT"/>
                <w:spacing w:val="-6"/>
                <w:sz w:val="18"/>
              </w:rPr>
              <w:t xml:space="preserve"> </w:t>
            </w:r>
            <w:r>
              <w:rPr>
                <w:rFonts w:ascii="DINOT"/>
                <w:sz w:val="18"/>
              </w:rPr>
              <w:t>Association</w:t>
            </w:r>
          </w:p>
        </w:tc>
        <w:tc>
          <w:tcPr>
            <w:tcW w:w="567" w:type="dxa"/>
            <w:vMerge/>
            <w:tcBorders>
              <w:left w:val="nil"/>
              <w:right w:val="nil"/>
            </w:tcBorders>
          </w:tcPr>
          <w:p w:rsidR="00305168" w:rsidRDefault="00305168"/>
        </w:tc>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r>
      <w:tr w:rsidR="00305168">
        <w:trPr>
          <w:trHeight w:val="269"/>
        </w:trPr>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c>
          <w:tcPr>
            <w:tcW w:w="567" w:type="dxa"/>
            <w:vMerge/>
            <w:tcBorders>
              <w:left w:val="nil"/>
              <w:right w:val="nil"/>
            </w:tcBorders>
          </w:tcPr>
          <w:p w:rsidR="00305168" w:rsidRDefault="00305168"/>
        </w:tc>
        <w:tc>
          <w:tcPr>
            <w:tcW w:w="454" w:type="dxa"/>
            <w:vMerge w:val="restart"/>
            <w:tcBorders>
              <w:top w:val="single" w:sz="11" w:space="0" w:color="077DC2"/>
              <w:left w:val="nil"/>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36</w:t>
            </w:r>
          </w:p>
        </w:tc>
        <w:tc>
          <w:tcPr>
            <w:tcW w:w="4082" w:type="dxa"/>
            <w:vMerge w:val="restart"/>
            <w:tcBorders>
              <w:top w:val="single" w:sz="11" w:space="0" w:color="077DC2"/>
              <w:left w:val="nil"/>
              <w:right w:val="nil"/>
            </w:tcBorders>
          </w:tcPr>
          <w:p w:rsidR="00305168" w:rsidRDefault="00572EDE">
            <w:pPr>
              <w:pStyle w:val="TableParagraph"/>
              <w:spacing w:before="49"/>
              <w:ind w:left="113"/>
              <w:rPr>
                <w:rFonts w:ascii="DINOT" w:eastAsia="DINOT" w:hAnsi="DINOT" w:cs="DINOT"/>
                <w:sz w:val="18"/>
                <w:szCs w:val="18"/>
              </w:rPr>
            </w:pPr>
            <w:r>
              <w:rPr>
                <w:rFonts w:ascii="DINOT"/>
                <w:sz w:val="18"/>
              </w:rPr>
              <w:t>Medical Insurance Group</w:t>
            </w:r>
            <w:r>
              <w:rPr>
                <w:rFonts w:ascii="DINOT"/>
                <w:spacing w:val="-16"/>
                <w:sz w:val="18"/>
              </w:rPr>
              <w:t xml:space="preserve"> </w:t>
            </w:r>
            <w:r>
              <w:rPr>
                <w:rFonts w:ascii="DINOT"/>
                <w:sz w:val="18"/>
              </w:rPr>
              <w:t>Australia</w:t>
            </w:r>
          </w:p>
        </w:tc>
      </w:tr>
      <w:tr w:rsidR="00305168">
        <w:trPr>
          <w:trHeight w:hRule="exact" w:val="148"/>
        </w:trPr>
        <w:tc>
          <w:tcPr>
            <w:tcW w:w="454" w:type="dxa"/>
            <w:vMerge w:val="restart"/>
            <w:tcBorders>
              <w:top w:val="single" w:sz="11" w:space="0" w:color="077DC2"/>
              <w:left w:val="nil"/>
              <w:right w:val="nil"/>
            </w:tcBorders>
            <w:shd w:val="clear" w:color="auto" w:fill="E9F4FB"/>
          </w:tcPr>
          <w:p w:rsidR="00305168" w:rsidRDefault="00572EDE">
            <w:pPr>
              <w:pStyle w:val="TableParagraph"/>
              <w:spacing w:before="157"/>
              <w:ind w:left="113"/>
              <w:rPr>
                <w:rFonts w:ascii="DINOT-Bold" w:eastAsia="DINOT-Bold" w:hAnsi="DINOT-Bold" w:cs="DINOT-Bold"/>
                <w:sz w:val="18"/>
                <w:szCs w:val="18"/>
              </w:rPr>
            </w:pPr>
            <w:r>
              <w:rPr>
                <w:rFonts w:ascii="DINOT-Bold"/>
                <w:b/>
                <w:sz w:val="18"/>
              </w:rPr>
              <w:t>5</w:t>
            </w:r>
          </w:p>
        </w:tc>
        <w:tc>
          <w:tcPr>
            <w:tcW w:w="4082" w:type="dxa"/>
            <w:vMerge w:val="restart"/>
            <w:tcBorders>
              <w:top w:val="single" w:sz="11" w:space="0" w:color="077DC2"/>
              <w:left w:val="nil"/>
              <w:right w:val="nil"/>
            </w:tcBorders>
          </w:tcPr>
          <w:p w:rsidR="00305168" w:rsidRDefault="00572EDE">
            <w:pPr>
              <w:pStyle w:val="TableParagraph"/>
              <w:spacing w:before="64" w:line="216" w:lineRule="exact"/>
              <w:ind w:left="113" w:right="677"/>
              <w:rPr>
                <w:rFonts w:ascii="DINOT" w:eastAsia="DINOT" w:hAnsi="DINOT" w:cs="DINOT"/>
                <w:sz w:val="18"/>
                <w:szCs w:val="18"/>
              </w:rPr>
            </w:pPr>
            <w:r>
              <w:rPr>
                <w:rFonts w:ascii="DINOT"/>
                <w:sz w:val="18"/>
              </w:rPr>
              <w:t>Australian Health Practitioner</w:t>
            </w:r>
            <w:r>
              <w:rPr>
                <w:rFonts w:ascii="DINOT"/>
                <w:spacing w:val="-12"/>
                <w:sz w:val="18"/>
              </w:rPr>
              <w:t xml:space="preserve"> </w:t>
            </w:r>
            <w:r>
              <w:rPr>
                <w:rFonts w:ascii="DINOT"/>
                <w:sz w:val="18"/>
              </w:rPr>
              <w:t>Regulation Agency Community Reference</w:t>
            </w:r>
            <w:r>
              <w:rPr>
                <w:rFonts w:ascii="DINOT"/>
                <w:spacing w:val="-24"/>
                <w:sz w:val="18"/>
              </w:rPr>
              <w:t xml:space="preserve"> </w:t>
            </w:r>
            <w:r>
              <w:rPr>
                <w:rFonts w:ascii="DINOT"/>
                <w:sz w:val="18"/>
              </w:rPr>
              <w:t>Group</w:t>
            </w:r>
          </w:p>
        </w:tc>
        <w:tc>
          <w:tcPr>
            <w:tcW w:w="567" w:type="dxa"/>
            <w:vMerge/>
            <w:tcBorders>
              <w:left w:val="nil"/>
              <w:right w:val="nil"/>
            </w:tcBorders>
          </w:tcPr>
          <w:p w:rsidR="00305168" w:rsidRDefault="00305168"/>
        </w:tc>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r>
      <w:tr w:rsidR="00305168">
        <w:trPr>
          <w:trHeight w:hRule="exact" w:val="364"/>
        </w:trPr>
        <w:tc>
          <w:tcPr>
            <w:tcW w:w="454" w:type="dxa"/>
            <w:vMerge/>
            <w:tcBorders>
              <w:left w:val="nil"/>
              <w:right w:val="nil"/>
            </w:tcBorders>
            <w:shd w:val="clear" w:color="auto" w:fill="E9F4FB"/>
          </w:tcPr>
          <w:p w:rsidR="00305168" w:rsidRDefault="00305168"/>
        </w:tc>
        <w:tc>
          <w:tcPr>
            <w:tcW w:w="4082" w:type="dxa"/>
            <w:vMerge/>
            <w:tcBorders>
              <w:left w:val="nil"/>
              <w:right w:val="nil"/>
            </w:tcBorders>
          </w:tcPr>
          <w:p w:rsidR="00305168" w:rsidRDefault="00305168"/>
        </w:tc>
        <w:tc>
          <w:tcPr>
            <w:tcW w:w="567" w:type="dxa"/>
            <w:vMerge/>
            <w:tcBorders>
              <w:left w:val="nil"/>
              <w:right w:val="nil"/>
            </w:tcBorders>
          </w:tcPr>
          <w:p w:rsidR="00305168" w:rsidRDefault="00305168"/>
        </w:tc>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37</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Name withheld (Daughter of</w:t>
            </w:r>
            <w:r>
              <w:rPr>
                <w:rFonts w:ascii="DINOT"/>
                <w:spacing w:val="-3"/>
                <w:sz w:val="18"/>
              </w:rPr>
              <w:t xml:space="preserve"> </w:t>
            </w:r>
            <w:r>
              <w:rPr>
                <w:rFonts w:ascii="DINOT"/>
                <w:sz w:val="18"/>
              </w:rPr>
              <w:t>patient)</w:t>
            </w:r>
          </w:p>
        </w:tc>
      </w:tr>
      <w:tr w:rsidR="00305168">
        <w:trPr>
          <w:trHeight w:hRule="exact" w:val="68"/>
        </w:trPr>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c>
          <w:tcPr>
            <w:tcW w:w="567" w:type="dxa"/>
            <w:vMerge/>
            <w:tcBorders>
              <w:left w:val="nil"/>
              <w:right w:val="nil"/>
            </w:tcBorders>
          </w:tcPr>
          <w:p w:rsidR="00305168" w:rsidRDefault="00305168"/>
        </w:tc>
        <w:tc>
          <w:tcPr>
            <w:tcW w:w="454" w:type="dxa"/>
            <w:vMerge w:val="restart"/>
            <w:tcBorders>
              <w:top w:val="single" w:sz="11" w:space="0" w:color="077DC2"/>
              <w:left w:val="nil"/>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38</w:t>
            </w:r>
          </w:p>
        </w:tc>
        <w:tc>
          <w:tcPr>
            <w:tcW w:w="4082" w:type="dxa"/>
            <w:vMerge w:val="restart"/>
            <w:tcBorders>
              <w:top w:val="single" w:sz="11" w:space="0" w:color="077DC2"/>
              <w:left w:val="nil"/>
              <w:right w:val="nil"/>
            </w:tcBorders>
          </w:tcPr>
          <w:p w:rsidR="00305168" w:rsidRDefault="00572EDE">
            <w:pPr>
              <w:pStyle w:val="TableParagraph"/>
              <w:spacing w:before="49"/>
              <w:ind w:left="113"/>
              <w:rPr>
                <w:rFonts w:ascii="DINOT" w:eastAsia="DINOT" w:hAnsi="DINOT" w:cs="DINOT"/>
                <w:sz w:val="18"/>
                <w:szCs w:val="18"/>
              </w:rPr>
            </w:pPr>
            <w:r>
              <w:rPr>
                <w:rFonts w:ascii="DINOT"/>
                <w:sz w:val="18"/>
              </w:rPr>
              <w:t>Name withheld (Health practitioner and</w:t>
            </w:r>
            <w:r>
              <w:rPr>
                <w:rFonts w:ascii="DINOT"/>
                <w:spacing w:val="-4"/>
                <w:sz w:val="18"/>
              </w:rPr>
              <w:t xml:space="preserve"> </w:t>
            </w:r>
            <w:r>
              <w:rPr>
                <w:rFonts w:ascii="DINOT"/>
                <w:sz w:val="18"/>
              </w:rPr>
              <w:t>patient)</w:t>
            </w:r>
          </w:p>
        </w:tc>
      </w:tr>
      <w:tr w:rsidR="00305168">
        <w:trPr>
          <w:trHeight w:hRule="exact" w:val="297"/>
        </w:trPr>
        <w:tc>
          <w:tcPr>
            <w:tcW w:w="454" w:type="dxa"/>
            <w:vMerge w:val="restart"/>
            <w:tcBorders>
              <w:top w:val="single" w:sz="11" w:space="0" w:color="077DC2"/>
              <w:left w:val="nil"/>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6</w:t>
            </w:r>
          </w:p>
        </w:tc>
        <w:tc>
          <w:tcPr>
            <w:tcW w:w="4082" w:type="dxa"/>
            <w:vMerge w:val="restart"/>
            <w:tcBorders>
              <w:top w:val="single" w:sz="11" w:space="0" w:color="077DC2"/>
              <w:left w:val="nil"/>
              <w:right w:val="nil"/>
            </w:tcBorders>
          </w:tcPr>
          <w:p w:rsidR="00305168" w:rsidRDefault="00572EDE">
            <w:pPr>
              <w:pStyle w:val="TableParagraph"/>
              <w:spacing w:before="49"/>
              <w:ind w:left="113"/>
              <w:rPr>
                <w:rFonts w:ascii="DINOT" w:eastAsia="DINOT" w:hAnsi="DINOT" w:cs="DINOT"/>
                <w:sz w:val="18"/>
                <w:szCs w:val="18"/>
              </w:rPr>
            </w:pPr>
            <w:r>
              <w:rPr>
                <w:rFonts w:ascii="DINOT"/>
                <w:sz w:val="18"/>
              </w:rPr>
              <w:t>Australian Medical</w:t>
            </w:r>
            <w:r>
              <w:rPr>
                <w:rFonts w:ascii="DINOT"/>
                <w:spacing w:val="-6"/>
                <w:sz w:val="18"/>
              </w:rPr>
              <w:t xml:space="preserve"> </w:t>
            </w:r>
            <w:r>
              <w:rPr>
                <w:rFonts w:ascii="DINOT"/>
                <w:sz w:val="18"/>
              </w:rPr>
              <w:t>Association</w:t>
            </w:r>
          </w:p>
        </w:tc>
        <w:tc>
          <w:tcPr>
            <w:tcW w:w="567" w:type="dxa"/>
            <w:vMerge/>
            <w:tcBorders>
              <w:left w:val="nil"/>
              <w:right w:val="nil"/>
            </w:tcBorders>
          </w:tcPr>
          <w:p w:rsidR="00305168" w:rsidRDefault="00305168"/>
        </w:tc>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r>
      <w:tr w:rsidR="00305168">
        <w:trPr>
          <w:trHeight w:hRule="exact" w:val="68"/>
        </w:trPr>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c>
          <w:tcPr>
            <w:tcW w:w="567" w:type="dxa"/>
            <w:vMerge/>
            <w:tcBorders>
              <w:left w:val="nil"/>
              <w:right w:val="nil"/>
            </w:tcBorders>
          </w:tcPr>
          <w:p w:rsidR="00305168" w:rsidRDefault="00305168"/>
        </w:tc>
        <w:tc>
          <w:tcPr>
            <w:tcW w:w="454" w:type="dxa"/>
            <w:vMerge w:val="restart"/>
            <w:tcBorders>
              <w:top w:val="single" w:sz="11" w:space="0" w:color="077DC2"/>
              <w:left w:val="nil"/>
              <w:right w:val="nil"/>
            </w:tcBorders>
            <w:shd w:val="clear" w:color="auto" w:fill="E9F4FB"/>
          </w:tcPr>
          <w:p w:rsidR="00305168" w:rsidRDefault="00572EDE">
            <w:pPr>
              <w:pStyle w:val="TableParagraph"/>
              <w:spacing w:before="157"/>
              <w:ind w:left="113"/>
              <w:rPr>
                <w:rFonts w:ascii="DINOT-Bold" w:eastAsia="DINOT-Bold" w:hAnsi="DINOT-Bold" w:cs="DINOT-Bold"/>
                <w:sz w:val="18"/>
                <w:szCs w:val="18"/>
              </w:rPr>
            </w:pPr>
            <w:r>
              <w:rPr>
                <w:rFonts w:ascii="DINOT-Bold"/>
                <w:b/>
                <w:sz w:val="18"/>
              </w:rPr>
              <w:t>39</w:t>
            </w:r>
          </w:p>
        </w:tc>
        <w:tc>
          <w:tcPr>
            <w:tcW w:w="4082" w:type="dxa"/>
            <w:vMerge w:val="restart"/>
            <w:tcBorders>
              <w:top w:val="single" w:sz="11" w:space="0" w:color="077DC2"/>
              <w:left w:val="nil"/>
              <w:right w:val="nil"/>
            </w:tcBorders>
          </w:tcPr>
          <w:p w:rsidR="00305168" w:rsidRDefault="00572EDE">
            <w:pPr>
              <w:pStyle w:val="TableParagraph"/>
              <w:spacing w:before="64" w:line="216" w:lineRule="exact"/>
              <w:ind w:left="113" w:right="1377"/>
              <w:rPr>
                <w:rFonts w:ascii="DINOT" w:eastAsia="DINOT" w:hAnsi="DINOT" w:cs="DINOT"/>
                <w:sz w:val="18"/>
                <w:szCs w:val="18"/>
              </w:rPr>
            </w:pPr>
            <w:r>
              <w:rPr>
                <w:rFonts w:ascii="DINOT"/>
                <w:sz w:val="18"/>
              </w:rPr>
              <w:t>Office of the Health</w:t>
            </w:r>
            <w:r>
              <w:rPr>
                <w:rFonts w:ascii="DINOT"/>
                <w:spacing w:val="-3"/>
                <w:sz w:val="18"/>
              </w:rPr>
              <w:t xml:space="preserve"> </w:t>
            </w:r>
            <w:r>
              <w:rPr>
                <w:rFonts w:ascii="DINOT"/>
                <w:sz w:val="18"/>
              </w:rPr>
              <w:t>Ombudsman (Mr Leon</w:t>
            </w:r>
            <w:r>
              <w:rPr>
                <w:rFonts w:ascii="DINOT"/>
                <w:spacing w:val="-2"/>
                <w:sz w:val="18"/>
              </w:rPr>
              <w:t xml:space="preserve"> </w:t>
            </w:r>
            <w:r>
              <w:rPr>
                <w:rFonts w:ascii="DINOT"/>
                <w:sz w:val="18"/>
              </w:rPr>
              <w:t>Atkinson-MacEwen)</w:t>
            </w:r>
          </w:p>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127"/>
              <w:jc w:val="center"/>
              <w:rPr>
                <w:rFonts w:ascii="DINOT-Bold" w:eastAsia="DINOT-Bold" w:hAnsi="DINOT-Bold" w:cs="DINOT-Bold"/>
                <w:sz w:val="18"/>
                <w:szCs w:val="18"/>
              </w:rPr>
            </w:pPr>
            <w:r>
              <w:rPr>
                <w:rFonts w:ascii="DINOT-Bold"/>
                <w:b/>
                <w:sz w:val="18"/>
              </w:rPr>
              <w:t>7</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Australian Nursing and Midwifery</w:t>
            </w:r>
            <w:r>
              <w:rPr>
                <w:rFonts w:ascii="DINOT"/>
                <w:spacing w:val="-17"/>
                <w:sz w:val="18"/>
              </w:rPr>
              <w:t xml:space="preserve"> </w:t>
            </w:r>
            <w:r>
              <w:rPr>
                <w:rFonts w:ascii="DINOT"/>
                <w:sz w:val="18"/>
              </w:rPr>
              <w:t>Federation</w:t>
            </w:r>
          </w:p>
        </w:tc>
        <w:tc>
          <w:tcPr>
            <w:tcW w:w="567" w:type="dxa"/>
            <w:vMerge/>
            <w:tcBorders>
              <w:left w:val="nil"/>
              <w:right w:val="nil"/>
            </w:tcBorders>
          </w:tcPr>
          <w:p w:rsidR="00305168" w:rsidRDefault="00305168"/>
        </w:tc>
        <w:tc>
          <w:tcPr>
            <w:tcW w:w="454" w:type="dxa"/>
            <w:vMerge/>
            <w:tcBorders>
              <w:left w:val="nil"/>
              <w:right w:val="nil"/>
            </w:tcBorders>
            <w:shd w:val="clear" w:color="auto" w:fill="E9F4FB"/>
          </w:tcPr>
          <w:p w:rsidR="00305168" w:rsidRDefault="00305168"/>
        </w:tc>
        <w:tc>
          <w:tcPr>
            <w:tcW w:w="4082" w:type="dxa"/>
            <w:vMerge/>
            <w:tcBorders>
              <w:left w:val="nil"/>
              <w:right w:val="nil"/>
            </w:tcBorders>
          </w:tcPr>
          <w:p w:rsidR="00305168" w:rsidRDefault="00305168"/>
        </w:tc>
      </w:tr>
      <w:tr w:rsidR="00305168">
        <w:trPr>
          <w:trHeight w:hRule="exact" w:val="148"/>
        </w:trPr>
        <w:tc>
          <w:tcPr>
            <w:tcW w:w="454" w:type="dxa"/>
            <w:vMerge w:val="restart"/>
            <w:tcBorders>
              <w:top w:val="single" w:sz="11" w:space="0" w:color="077DC2"/>
              <w:left w:val="nil"/>
              <w:right w:val="nil"/>
            </w:tcBorders>
            <w:shd w:val="clear" w:color="auto" w:fill="E9F4FB"/>
          </w:tcPr>
          <w:p w:rsidR="00305168" w:rsidRDefault="00572EDE">
            <w:pPr>
              <w:pStyle w:val="TableParagraph"/>
              <w:spacing w:before="157"/>
              <w:ind w:left="113"/>
              <w:rPr>
                <w:rFonts w:ascii="DINOT-Bold" w:eastAsia="DINOT-Bold" w:hAnsi="DINOT-Bold" w:cs="DINOT-Bold"/>
                <w:sz w:val="18"/>
                <w:szCs w:val="18"/>
              </w:rPr>
            </w:pPr>
            <w:r>
              <w:rPr>
                <w:rFonts w:ascii="DINOT-Bold"/>
                <w:b/>
                <w:sz w:val="18"/>
              </w:rPr>
              <w:t>8</w:t>
            </w:r>
          </w:p>
        </w:tc>
        <w:tc>
          <w:tcPr>
            <w:tcW w:w="4082" w:type="dxa"/>
            <w:vMerge w:val="restart"/>
            <w:tcBorders>
              <w:top w:val="single" w:sz="11" w:space="0" w:color="077DC2"/>
              <w:left w:val="nil"/>
              <w:right w:val="nil"/>
            </w:tcBorders>
          </w:tcPr>
          <w:p w:rsidR="00305168" w:rsidRDefault="00572EDE">
            <w:pPr>
              <w:pStyle w:val="TableParagraph"/>
              <w:spacing w:before="64" w:line="216" w:lineRule="exact"/>
              <w:ind w:left="113" w:right="638"/>
              <w:rPr>
                <w:rFonts w:ascii="DINOT" w:eastAsia="DINOT" w:hAnsi="DINOT" w:cs="DINOT"/>
                <w:sz w:val="18"/>
                <w:szCs w:val="18"/>
              </w:rPr>
            </w:pPr>
            <w:r>
              <w:rPr>
                <w:rFonts w:ascii="DINOT"/>
                <w:sz w:val="18"/>
              </w:rPr>
              <w:t>Australian Society of Medical Imaging</w:t>
            </w:r>
            <w:r>
              <w:rPr>
                <w:rFonts w:ascii="DINOT"/>
                <w:spacing w:val="-5"/>
                <w:sz w:val="18"/>
              </w:rPr>
              <w:t xml:space="preserve"> </w:t>
            </w:r>
            <w:r>
              <w:rPr>
                <w:rFonts w:ascii="DINOT"/>
                <w:sz w:val="18"/>
              </w:rPr>
              <w:t>and Radiation</w:t>
            </w:r>
            <w:r>
              <w:rPr>
                <w:rFonts w:ascii="DINOT"/>
                <w:spacing w:val="-4"/>
                <w:sz w:val="18"/>
              </w:rPr>
              <w:t xml:space="preserve"> </w:t>
            </w:r>
            <w:r>
              <w:rPr>
                <w:rFonts w:ascii="DINOT"/>
                <w:sz w:val="18"/>
              </w:rPr>
              <w:t>Therapy</w:t>
            </w:r>
          </w:p>
        </w:tc>
        <w:tc>
          <w:tcPr>
            <w:tcW w:w="567" w:type="dxa"/>
            <w:vMerge/>
            <w:tcBorders>
              <w:left w:val="nil"/>
              <w:right w:val="nil"/>
            </w:tcBorders>
          </w:tcPr>
          <w:p w:rsidR="00305168" w:rsidRDefault="00305168"/>
        </w:tc>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r>
      <w:tr w:rsidR="00305168">
        <w:trPr>
          <w:trHeight w:hRule="exact" w:val="432"/>
        </w:trPr>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c>
          <w:tcPr>
            <w:tcW w:w="567" w:type="dxa"/>
            <w:vMerge/>
            <w:tcBorders>
              <w:left w:val="nil"/>
              <w:right w:val="nil"/>
            </w:tcBorders>
          </w:tcPr>
          <w:p w:rsidR="00305168" w:rsidRDefault="00305168"/>
        </w:tc>
        <w:tc>
          <w:tcPr>
            <w:tcW w:w="454" w:type="dxa"/>
            <w:vMerge w:val="restart"/>
            <w:tcBorders>
              <w:top w:val="single" w:sz="11" w:space="0" w:color="077DC2"/>
              <w:left w:val="nil"/>
              <w:right w:val="nil"/>
            </w:tcBorders>
            <w:shd w:val="clear" w:color="auto" w:fill="E9F4FB"/>
          </w:tcPr>
          <w:p w:rsidR="00305168" w:rsidRDefault="00572EDE">
            <w:pPr>
              <w:pStyle w:val="TableParagraph"/>
              <w:spacing w:before="157"/>
              <w:ind w:left="113"/>
              <w:rPr>
                <w:rFonts w:ascii="DINOT-Bold" w:eastAsia="DINOT-Bold" w:hAnsi="DINOT-Bold" w:cs="DINOT-Bold"/>
                <w:sz w:val="18"/>
                <w:szCs w:val="18"/>
              </w:rPr>
            </w:pPr>
            <w:r>
              <w:rPr>
                <w:rFonts w:ascii="DINOT-Bold"/>
                <w:b/>
                <w:sz w:val="18"/>
              </w:rPr>
              <w:t>40</w:t>
            </w:r>
          </w:p>
        </w:tc>
        <w:tc>
          <w:tcPr>
            <w:tcW w:w="4082" w:type="dxa"/>
            <w:vMerge w:val="restart"/>
            <w:tcBorders>
              <w:top w:val="single" w:sz="11" w:space="0" w:color="077DC2"/>
              <w:left w:val="nil"/>
              <w:right w:val="nil"/>
            </w:tcBorders>
          </w:tcPr>
          <w:p w:rsidR="00305168" w:rsidRDefault="00572EDE">
            <w:pPr>
              <w:pStyle w:val="TableParagraph"/>
              <w:spacing w:before="64" w:line="216" w:lineRule="exact"/>
              <w:ind w:left="113" w:right="513"/>
              <w:rPr>
                <w:rFonts w:ascii="DINOT" w:eastAsia="DINOT" w:hAnsi="DINOT" w:cs="DINOT"/>
                <w:sz w:val="18"/>
                <w:szCs w:val="18"/>
              </w:rPr>
            </w:pPr>
            <w:r>
              <w:rPr>
                <w:rFonts w:ascii="DINOT"/>
                <w:sz w:val="18"/>
              </w:rPr>
              <w:t>Office of the Health Services</w:t>
            </w:r>
            <w:r>
              <w:rPr>
                <w:rFonts w:ascii="DINOT"/>
                <w:spacing w:val="-7"/>
                <w:sz w:val="18"/>
              </w:rPr>
              <w:t xml:space="preserve"> </w:t>
            </w:r>
            <w:r>
              <w:rPr>
                <w:rFonts w:ascii="DINOT"/>
                <w:sz w:val="18"/>
              </w:rPr>
              <w:t>Commissioner (Dr Grant</w:t>
            </w:r>
            <w:r>
              <w:rPr>
                <w:rFonts w:ascii="DINOT"/>
                <w:spacing w:val="-2"/>
                <w:sz w:val="18"/>
              </w:rPr>
              <w:t xml:space="preserve"> </w:t>
            </w:r>
            <w:r>
              <w:rPr>
                <w:rFonts w:ascii="DINOT"/>
                <w:sz w:val="18"/>
              </w:rPr>
              <w:t>Davies)</w:t>
            </w:r>
          </w:p>
        </w:tc>
      </w:tr>
      <w:tr w:rsidR="00305168">
        <w:trPr>
          <w:trHeight w:hRule="exact" w:val="148"/>
        </w:trPr>
        <w:tc>
          <w:tcPr>
            <w:tcW w:w="454" w:type="dxa"/>
            <w:vMerge w:val="restart"/>
            <w:tcBorders>
              <w:top w:val="single" w:sz="11" w:space="0" w:color="077DC2"/>
              <w:left w:val="nil"/>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9</w:t>
            </w:r>
          </w:p>
        </w:tc>
        <w:tc>
          <w:tcPr>
            <w:tcW w:w="4082" w:type="dxa"/>
            <w:vMerge w:val="restart"/>
            <w:tcBorders>
              <w:top w:val="single" w:sz="11" w:space="0" w:color="077DC2"/>
              <w:left w:val="nil"/>
              <w:right w:val="nil"/>
            </w:tcBorders>
          </w:tcPr>
          <w:p w:rsidR="00305168" w:rsidRDefault="00572EDE">
            <w:pPr>
              <w:pStyle w:val="TableParagraph"/>
              <w:spacing w:before="49"/>
              <w:ind w:left="113"/>
              <w:rPr>
                <w:rFonts w:ascii="DINOT" w:eastAsia="DINOT" w:hAnsi="DINOT" w:cs="DINOT"/>
                <w:sz w:val="18"/>
                <w:szCs w:val="18"/>
              </w:rPr>
            </w:pPr>
            <w:r>
              <w:rPr>
                <w:rFonts w:ascii="DINOT"/>
                <w:sz w:val="18"/>
              </w:rPr>
              <w:t>Avant Mutual Group</w:t>
            </w:r>
            <w:r>
              <w:rPr>
                <w:rFonts w:ascii="DINOT"/>
                <w:spacing w:val="-11"/>
                <w:sz w:val="18"/>
              </w:rPr>
              <w:t xml:space="preserve"> </w:t>
            </w:r>
            <w:r>
              <w:rPr>
                <w:rFonts w:ascii="DINOT"/>
                <w:sz w:val="18"/>
              </w:rPr>
              <w:t>Limited</w:t>
            </w:r>
          </w:p>
        </w:tc>
        <w:tc>
          <w:tcPr>
            <w:tcW w:w="567" w:type="dxa"/>
            <w:vMerge/>
            <w:tcBorders>
              <w:left w:val="nil"/>
              <w:right w:val="nil"/>
            </w:tcBorders>
          </w:tcPr>
          <w:p w:rsidR="00305168" w:rsidRDefault="00305168"/>
        </w:tc>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r>
      <w:tr w:rsidR="00305168">
        <w:trPr>
          <w:trHeight w:hRule="exact" w:val="216"/>
        </w:trPr>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c>
          <w:tcPr>
            <w:tcW w:w="567" w:type="dxa"/>
            <w:vMerge/>
            <w:tcBorders>
              <w:left w:val="nil"/>
              <w:right w:val="nil"/>
            </w:tcBorders>
          </w:tcPr>
          <w:p w:rsidR="00305168" w:rsidRDefault="00305168"/>
        </w:tc>
        <w:tc>
          <w:tcPr>
            <w:tcW w:w="454" w:type="dxa"/>
            <w:vMerge w:val="restart"/>
            <w:tcBorders>
              <w:top w:val="single" w:sz="11" w:space="0" w:color="077DC2"/>
              <w:left w:val="nil"/>
              <w:right w:val="nil"/>
            </w:tcBorders>
            <w:shd w:val="clear" w:color="auto" w:fill="E9F4FB"/>
          </w:tcPr>
          <w:p w:rsidR="00305168" w:rsidRDefault="00572EDE">
            <w:pPr>
              <w:pStyle w:val="TableParagraph"/>
              <w:spacing w:before="157"/>
              <w:ind w:left="113"/>
              <w:rPr>
                <w:rFonts w:ascii="DINOT-Bold" w:eastAsia="DINOT-Bold" w:hAnsi="DINOT-Bold" w:cs="DINOT-Bold"/>
                <w:sz w:val="18"/>
                <w:szCs w:val="18"/>
              </w:rPr>
            </w:pPr>
            <w:r>
              <w:rPr>
                <w:rFonts w:ascii="DINOT-Bold"/>
                <w:b/>
                <w:sz w:val="18"/>
              </w:rPr>
              <w:t>41</w:t>
            </w:r>
          </w:p>
        </w:tc>
        <w:tc>
          <w:tcPr>
            <w:tcW w:w="4082" w:type="dxa"/>
            <w:vMerge w:val="restart"/>
            <w:tcBorders>
              <w:top w:val="single" w:sz="11" w:space="0" w:color="077DC2"/>
              <w:left w:val="nil"/>
              <w:right w:val="nil"/>
            </w:tcBorders>
          </w:tcPr>
          <w:p w:rsidR="00305168" w:rsidRDefault="00572EDE">
            <w:pPr>
              <w:pStyle w:val="TableParagraph"/>
              <w:spacing w:before="64" w:line="216" w:lineRule="exact"/>
              <w:ind w:left="113" w:right="632"/>
              <w:rPr>
                <w:rFonts w:ascii="DINOT" w:eastAsia="DINOT" w:hAnsi="DINOT" w:cs="DINOT"/>
                <w:sz w:val="18"/>
                <w:szCs w:val="18"/>
              </w:rPr>
            </w:pPr>
            <w:r>
              <w:rPr>
                <w:rFonts w:ascii="DINOT"/>
                <w:sz w:val="18"/>
              </w:rPr>
              <w:t xml:space="preserve">Professor Anne </w:t>
            </w:r>
            <w:r>
              <w:rPr>
                <w:rFonts w:ascii="DINOT"/>
                <w:spacing w:val="-3"/>
                <w:sz w:val="18"/>
              </w:rPr>
              <w:t xml:space="preserve">Tonkin </w:t>
            </w:r>
            <w:r>
              <w:rPr>
                <w:rFonts w:ascii="DINOT"/>
                <w:sz w:val="18"/>
              </w:rPr>
              <w:t>(Chair of the</w:t>
            </w:r>
            <w:r>
              <w:rPr>
                <w:rFonts w:ascii="DINOT"/>
                <w:spacing w:val="-4"/>
                <w:sz w:val="18"/>
              </w:rPr>
              <w:t xml:space="preserve"> </w:t>
            </w:r>
            <w:r>
              <w:rPr>
                <w:rFonts w:ascii="DINOT"/>
                <w:sz w:val="18"/>
              </w:rPr>
              <w:t>South Australian Board of the</w:t>
            </w:r>
            <w:r>
              <w:rPr>
                <w:rFonts w:ascii="DINOT"/>
                <w:spacing w:val="-11"/>
                <w:sz w:val="18"/>
              </w:rPr>
              <w:t xml:space="preserve"> </w:t>
            </w:r>
            <w:r>
              <w:rPr>
                <w:rFonts w:ascii="DINOT"/>
                <w:sz w:val="18"/>
              </w:rPr>
              <w:t>MBA)</w:t>
            </w:r>
          </w:p>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10</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Confidential (Friend of</w:t>
            </w:r>
            <w:r>
              <w:rPr>
                <w:rFonts w:ascii="DINOT"/>
                <w:spacing w:val="-6"/>
                <w:sz w:val="18"/>
              </w:rPr>
              <w:t xml:space="preserve"> </w:t>
            </w:r>
            <w:r>
              <w:rPr>
                <w:rFonts w:ascii="DINOT"/>
                <w:sz w:val="18"/>
              </w:rPr>
              <w:t>patient)</w:t>
            </w:r>
          </w:p>
        </w:tc>
        <w:tc>
          <w:tcPr>
            <w:tcW w:w="567" w:type="dxa"/>
            <w:vMerge/>
            <w:tcBorders>
              <w:left w:val="nil"/>
              <w:right w:val="nil"/>
            </w:tcBorders>
          </w:tcPr>
          <w:p w:rsidR="00305168" w:rsidRDefault="00305168"/>
        </w:tc>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11</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Confidential (Health department)</w:t>
            </w:r>
          </w:p>
        </w:tc>
        <w:tc>
          <w:tcPr>
            <w:tcW w:w="567" w:type="dxa"/>
            <w:vMerge/>
            <w:tcBorders>
              <w:left w:val="nil"/>
              <w:right w:val="nil"/>
            </w:tcBorders>
          </w:tcPr>
          <w:p w:rsidR="00305168" w:rsidRDefault="00305168"/>
        </w:tc>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42</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Royal Australasian College of</w:t>
            </w:r>
            <w:r>
              <w:rPr>
                <w:rFonts w:ascii="DINOT"/>
                <w:spacing w:val="-19"/>
                <w:sz w:val="18"/>
              </w:rPr>
              <w:t xml:space="preserve"> </w:t>
            </w:r>
            <w:r>
              <w:rPr>
                <w:rFonts w:ascii="DINOT"/>
                <w:sz w:val="18"/>
              </w:rPr>
              <w:t>Physicians</w:t>
            </w:r>
          </w:p>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12</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Confidential (Health</w:t>
            </w:r>
            <w:r>
              <w:rPr>
                <w:rFonts w:ascii="DINOT"/>
                <w:spacing w:val="-2"/>
                <w:sz w:val="18"/>
              </w:rPr>
              <w:t xml:space="preserve"> </w:t>
            </w:r>
            <w:r>
              <w:rPr>
                <w:rFonts w:ascii="DINOT"/>
                <w:sz w:val="18"/>
              </w:rPr>
              <w:t>practitioner)</w:t>
            </w:r>
          </w:p>
        </w:tc>
        <w:tc>
          <w:tcPr>
            <w:tcW w:w="567" w:type="dxa"/>
            <w:vMerge/>
            <w:tcBorders>
              <w:left w:val="nil"/>
              <w:right w:val="nil"/>
            </w:tcBorders>
          </w:tcPr>
          <w:p w:rsidR="00305168" w:rsidRDefault="00305168"/>
        </w:tc>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43</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Royal Australasian College of</w:t>
            </w:r>
            <w:r>
              <w:rPr>
                <w:rFonts w:ascii="DINOT"/>
                <w:spacing w:val="-22"/>
                <w:sz w:val="18"/>
              </w:rPr>
              <w:t xml:space="preserve"> </w:t>
            </w:r>
            <w:r>
              <w:rPr>
                <w:rFonts w:ascii="DINOT"/>
                <w:sz w:val="18"/>
              </w:rPr>
              <w:t>Surgeons</w:t>
            </w:r>
          </w:p>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13</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Confidential (Health practitioner and</w:t>
            </w:r>
            <w:r>
              <w:rPr>
                <w:rFonts w:ascii="DINOT"/>
                <w:spacing w:val="-2"/>
                <w:sz w:val="18"/>
              </w:rPr>
              <w:t xml:space="preserve"> </w:t>
            </w:r>
            <w:r>
              <w:rPr>
                <w:rFonts w:ascii="DINOT"/>
                <w:sz w:val="18"/>
              </w:rPr>
              <w:t>patient)</w:t>
            </w:r>
          </w:p>
        </w:tc>
        <w:tc>
          <w:tcPr>
            <w:tcW w:w="567" w:type="dxa"/>
            <w:vMerge/>
            <w:tcBorders>
              <w:left w:val="nil"/>
              <w:right w:val="nil"/>
            </w:tcBorders>
          </w:tcPr>
          <w:p w:rsidR="00305168" w:rsidRDefault="00305168"/>
        </w:tc>
        <w:tc>
          <w:tcPr>
            <w:tcW w:w="454" w:type="dxa"/>
            <w:vMerge w:val="restart"/>
            <w:tcBorders>
              <w:top w:val="single" w:sz="11" w:space="0" w:color="077DC2"/>
              <w:left w:val="nil"/>
              <w:right w:val="nil"/>
            </w:tcBorders>
            <w:shd w:val="clear" w:color="auto" w:fill="E9F4FB"/>
          </w:tcPr>
          <w:p w:rsidR="00305168" w:rsidRDefault="00572EDE">
            <w:pPr>
              <w:pStyle w:val="TableParagraph"/>
              <w:spacing w:before="157"/>
              <w:ind w:left="113"/>
              <w:rPr>
                <w:rFonts w:ascii="DINOT-Bold" w:eastAsia="DINOT-Bold" w:hAnsi="DINOT-Bold" w:cs="DINOT-Bold"/>
                <w:sz w:val="18"/>
                <w:szCs w:val="18"/>
              </w:rPr>
            </w:pPr>
            <w:r>
              <w:rPr>
                <w:rFonts w:ascii="DINOT-Bold"/>
                <w:b/>
                <w:sz w:val="18"/>
              </w:rPr>
              <w:t>44</w:t>
            </w:r>
          </w:p>
        </w:tc>
        <w:tc>
          <w:tcPr>
            <w:tcW w:w="4082" w:type="dxa"/>
            <w:vMerge w:val="restart"/>
            <w:tcBorders>
              <w:top w:val="single" w:sz="11" w:space="0" w:color="077DC2"/>
              <w:left w:val="nil"/>
              <w:right w:val="nil"/>
            </w:tcBorders>
          </w:tcPr>
          <w:p w:rsidR="00305168" w:rsidRDefault="00572EDE">
            <w:pPr>
              <w:pStyle w:val="TableParagraph"/>
              <w:spacing w:before="64" w:line="216" w:lineRule="exact"/>
              <w:ind w:left="113" w:right="598"/>
              <w:rPr>
                <w:rFonts w:ascii="DINOT" w:eastAsia="DINOT" w:hAnsi="DINOT" w:cs="DINOT"/>
                <w:sz w:val="18"/>
                <w:szCs w:val="18"/>
              </w:rPr>
            </w:pPr>
            <w:r>
              <w:rPr>
                <w:rFonts w:ascii="DINOT"/>
                <w:sz w:val="18"/>
              </w:rPr>
              <w:t>Royal Australian and New Zealand</w:t>
            </w:r>
            <w:r>
              <w:rPr>
                <w:rFonts w:ascii="DINOT"/>
                <w:spacing w:val="-17"/>
                <w:sz w:val="18"/>
              </w:rPr>
              <w:t xml:space="preserve"> </w:t>
            </w:r>
            <w:r>
              <w:rPr>
                <w:rFonts w:ascii="DINOT"/>
                <w:sz w:val="18"/>
              </w:rPr>
              <w:t>College of Obstetricians and</w:t>
            </w:r>
            <w:r>
              <w:rPr>
                <w:rFonts w:ascii="DINOT"/>
                <w:spacing w:val="-11"/>
                <w:sz w:val="18"/>
              </w:rPr>
              <w:t xml:space="preserve"> </w:t>
            </w:r>
            <w:r>
              <w:rPr>
                <w:rFonts w:ascii="DINOT"/>
                <w:sz w:val="18"/>
              </w:rPr>
              <w:t>Gynaecologists</w:t>
            </w:r>
          </w:p>
        </w:tc>
      </w:tr>
      <w:tr w:rsidR="00305168">
        <w:trPr>
          <w:trHeight w:hRule="exact" w:val="216"/>
        </w:trPr>
        <w:tc>
          <w:tcPr>
            <w:tcW w:w="454" w:type="dxa"/>
            <w:vMerge w:val="restart"/>
            <w:tcBorders>
              <w:top w:val="single" w:sz="11" w:space="0" w:color="077DC2"/>
              <w:left w:val="nil"/>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14</w:t>
            </w:r>
          </w:p>
        </w:tc>
        <w:tc>
          <w:tcPr>
            <w:tcW w:w="4082" w:type="dxa"/>
            <w:vMerge w:val="restart"/>
            <w:tcBorders>
              <w:top w:val="single" w:sz="11" w:space="0" w:color="077DC2"/>
              <w:left w:val="nil"/>
              <w:right w:val="nil"/>
            </w:tcBorders>
          </w:tcPr>
          <w:p w:rsidR="00305168" w:rsidRDefault="00572EDE">
            <w:pPr>
              <w:pStyle w:val="TableParagraph"/>
              <w:spacing w:before="49"/>
              <w:ind w:left="113"/>
              <w:rPr>
                <w:rFonts w:ascii="DINOT" w:eastAsia="DINOT" w:hAnsi="DINOT" w:cs="DINOT"/>
                <w:sz w:val="18"/>
                <w:szCs w:val="18"/>
              </w:rPr>
            </w:pPr>
            <w:r>
              <w:rPr>
                <w:rFonts w:ascii="DINOT"/>
                <w:sz w:val="18"/>
              </w:rPr>
              <w:t>Confidential (Health practitioner and</w:t>
            </w:r>
            <w:r>
              <w:rPr>
                <w:rFonts w:ascii="DINOT"/>
                <w:spacing w:val="-2"/>
                <w:sz w:val="18"/>
              </w:rPr>
              <w:t xml:space="preserve"> </w:t>
            </w:r>
            <w:r>
              <w:rPr>
                <w:rFonts w:ascii="DINOT"/>
                <w:sz w:val="18"/>
              </w:rPr>
              <w:t>patient)</w:t>
            </w:r>
          </w:p>
        </w:tc>
        <w:tc>
          <w:tcPr>
            <w:tcW w:w="567" w:type="dxa"/>
            <w:vMerge/>
            <w:tcBorders>
              <w:left w:val="nil"/>
              <w:right w:val="nil"/>
            </w:tcBorders>
          </w:tcPr>
          <w:p w:rsidR="00305168" w:rsidRDefault="00305168"/>
        </w:tc>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r>
      <w:tr w:rsidR="00305168">
        <w:trPr>
          <w:trHeight w:val="269"/>
        </w:trPr>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c>
          <w:tcPr>
            <w:tcW w:w="567" w:type="dxa"/>
            <w:vMerge/>
            <w:tcBorders>
              <w:left w:val="nil"/>
              <w:right w:val="nil"/>
            </w:tcBorders>
          </w:tcPr>
          <w:p w:rsidR="00305168" w:rsidRDefault="00305168"/>
        </w:tc>
        <w:tc>
          <w:tcPr>
            <w:tcW w:w="454" w:type="dxa"/>
            <w:vMerge w:val="restart"/>
            <w:tcBorders>
              <w:top w:val="single" w:sz="11" w:space="0" w:color="077DC2"/>
              <w:left w:val="nil"/>
              <w:right w:val="nil"/>
            </w:tcBorders>
            <w:shd w:val="clear" w:color="auto" w:fill="E9F4FB"/>
          </w:tcPr>
          <w:p w:rsidR="00305168" w:rsidRDefault="00572EDE">
            <w:pPr>
              <w:pStyle w:val="TableParagraph"/>
              <w:spacing w:before="157"/>
              <w:ind w:left="113"/>
              <w:rPr>
                <w:rFonts w:ascii="DINOT-Bold" w:eastAsia="DINOT-Bold" w:hAnsi="DINOT-Bold" w:cs="DINOT-Bold"/>
                <w:sz w:val="18"/>
                <w:szCs w:val="18"/>
              </w:rPr>
            </w:pPr>
            <w:r>
              <w:rPr>
                <w:rFonts w:ascii="DINOT-Bold"/>
                <w:b/>
                <w:sz w:val="18"/>
              </w:rPr>
              <w:t>45</w:t>
            </w:r>
          </w:p>
        </w:tc>
        <w:tc>
          <w:tcPr>
            <w:tcW w:w="4082" w:type="dxa"/>
            <w:vMerge w:val="restart"/>
            <w:tcBorders>
              <w:top w:val="single" w:sz="11" w:space="0" w:color="077DC2"/>
              <w:left w:val="nil"/>
              <w:right w:val="nil"/>
            </w:tcBorders>
          </w:tcPr>
          <w:p w:rsidR="00305168" w:rsidRDefault="00572EDE">
            <w:pPr>
              <w:pStyle w:val="TableParagraph"/>
              <w:spacing w:before="64" w:line="216" w:lineRule="exact"/>
              <w:ind w:left="113" w:right="598"/>
              <w:rPr>
                <w:rFonts w:ascii="DINOT" w:eastAsia="DINOT" w:hAnsi="DINOT" w:cs="DINOT"/>
                <w:sz w:val="18"/>
                <w:szCs w:val="18"/>
              </w:rPr>
            </w:pPr>
            <w:r>
              <w:rPr>
                <w:rFonts w:ascii="DINOT"/>
                <w:sz w:val="18"/>
              </w:rPr>
              <w:t>Royal Australian and New Zealand</w:t>
            </w:r>
            <w:r>
              <w:rPr>
                <w:rFonts w:ascii="DINOT"/>
                <w:spacing w:val="-17"/>
                <w:sz w:val="18"/>
              </w:rPr>
              <w:t xml:space="preserve"> </w:t>
            </w:r>
            <w:r>
              <w:rPr>
                <w:rFonts w:ascii="DINOT"/>
                <w:sz w:val="18"/>
              </w:rPr>
              <w:t>College of</w:t>
            </w:r>
            <w:r>
              <w:rPr>
                <w:rFonts w:ascii="DINOT"/>
                <w:spacing w:val="-8"/>
                <w:sz w:val="18"/>
              </w:rPr>
              <w:t xml:space="preserve"> </w:t>
            </w:r>
            <w:r>
              <w:rPr>
                <w:rFonts w:ascii="DINOT"/>
                <w:sz w:val="18"/>
              </w:rPr>
              <w:t>Psychiatrists</w:t>
            </w:r>
          </w:p>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15</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Confidential (Health</w:t>
            </w:r>
            <w:r>
              <w:rPr>
                <w:rFonts w:ascii="DINOT"/>
                <w:spacing w:val="-4"/>
                <w:sz w:val="18"/>
              </w:rPr>
              <w:t xml:space="preserve"> </w:t>
            </w:r>
            <w:r>
              <w:rPr>
                <w:rFonts w:ascii="DINOT"/>
                <w:sz w:val="18"/>
              </w:rPr>
              <w:t>practitioners)</w:t>
            </w:r>
          </w:p>
        </w:tc>
        <w:tc>
          <w:tcPr>
            <w:tcW w:w="567" w:type="dxa"/>
            <w:vMerge/>
            <w:tcBorders>
              <w:left w:val="nil"/>
              <w:right w:val="nil"/>
            </w:tcBorders>
          </w:tcPr>
          <w:p w:rsidR="00305168" w:rsidRDefault="00305168"/>
        </w:tc>
        <w:tc>
          <w:tcPr>
            <w:tcW w:w="454" w:type="dxa"/>
            <w:vMerge/>
            <w:tcBorders>
              <w:left w:val="nil"/>
              <w:right w:val="nil"/>
            </w:tcBorders>
            <w:shd w:val="clear" w:color="auto" w:fill="E9F4FB"/>
          </w:tcPr>
          <w:p w:rsidR="00305168" w:rsidRDefault="00305168"/>
        </w:tc>
        <w:tc>
          <w:tcPr>
            <w:tcW w:w="4082" w:type="dxa"/>
            <w:vMerge/>
            <w:tcBorders>
              <w:left w:val="nil"/>
              <w:right w:val="nil"/>
            </w:tcBorders>
          </w:tcPr>
          <w:p w:rsidR="00305168" w:rsidRDefault="00305168"/>
        </w:tc>
      </w:tr>
      <w:tr w:rsidR="00305168">
        <w:trPr>
          <w:trHeight w:hRule="exact" w:val="68"/>
        </w:trPr>
        <w:tc>
          <w:tcPr>
            <w:tcW w:w="454" w:type="dxa"/>
            <w:vMerge w:val="restart"/>
            <w:tcBorders>
              <w:top w:val="single" w:sz="11" w:space="0" w:color="077DC2"/>
              <w:left w:val="nil"/>
              <w:right w:val="nil"/>
            </w:tcBorders>
            <w:shd w:val="clear" w:color="auto" w:fill="E9F4FB"/>
          </w:tcPr>
          <w:p w:rsidR="00305168" w:rsidRDefault="00572EDE">
            <w:pPr>
              <w:pStyle w:val="TableParagraph"/>
              <w:spacing w:before="49"/>
              <w:ind w:left="113"/>
              <w:rPr>
                <w:rFonts w:ascii="DINOT-Bold" w:eastAsia="DINOT-Bold" w:hAnsi="DINOT-Bold" w:cs="DINOT-Bold"/>
                <w:sz w:val="18"/>
                <w:szCs w:val="18"/>
              </w:rPr>
            </w:pPr>
            <w:r>
              <w:rPr>
                <w:rFonts w:ascii="DINOT-Bold"/>
                <w:b/>
                <w:sz w:val="18"/>
              </w:rPr>
              <w:t>16</w:t>
            </w:r>
          </w:p>
        </w:tc>
        <w:tc>
          <w:tcPr>
            <w:tcW w:w="4082" w:type="dxa"/>
            <w:vMerge w:val="restart"/>
            <w:tcBorders>
              <w:top w:val="single" w:sz="11" w:space="0" w:color="077DC2"/>
              <w:left w:val="nil"/>
              <w:right w:val="nil"/>
            </w:tcBorders>
          </w:tcPr>
          <w:p w:rsidR="00305168" w:rsidRDefault="00572EDE">
            <w:pPr>
              <w:pStyle w:val="TableParagraph"/>
              <w:spacing w:before="49"/>
              <w:ind w:left="113"/>
              <w:rPr>
                <w:rFonts w:ascii="DINOT" w:eastAsia="DINOT" w:hAnsi="DINOT" w:cs="DINOT"/>
                <w:sz w:val="18"/>
                <w:szCs w:val="18"/>
              </w:rPr>
            </w:pPr>
            <w:r>
              <w:rPr>
                <w:rFonts w:ascii="DINOT"/>
                <w:sz w:val="18"/>
              </w:rPr>
              <w:t>Confidential (Health</w:t>
            </w:r>
            <w:r>
              <w:rPr>
                <w:rFonts w:ascii="DINOT"/>
                <w:spacing w:val="-3"/>
                <w:sz w:val="18"/>
              </w:rPr>
              <w:t xml:space="preserve"> </w:t>
            </w:r>
            <w:r>
              <w:rPr>
                <w:rFonts w:ascii="DINOT"/>
                <w:sz w:val="18"/>
              </w:rPr>
              <w:t>service)</w:t>
            </w:r>
          </w:p>
        </w:tc>
        <w:tc>
          <w:tcPr>
            <w:tcW w:w="567" w:type="dxa"/>
            <w:vMerge/>
            <w:tcBorders>
              <w:left w:val="nil"/>
              <w:bottom w:val="nil"/>
              <w:right w:val="nil"/>
            </w:tcBorders>
          </w:tcPr>
          <w:p w:rsidR="00305168" w:rsidRDefault="00305168"/>
        </w:tc>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r>
      <w:tr w:rsidR="00305168">
        <w:trPr>
          <w:trHeight w:hRule="exact" w:val="297"/>
        </w:trPr>
        <w:tc>
          <w:tcPr>
            <w:tcW w:w="454" w:type="dxa"/>
            <w:vMerge/>
            <w:tcBorders>
              <w:left w:val="nil"/>
              <w:bottom w:val="single" w:sz="11" w:space="0" w:color="077DC2"/>
              <w:right w:val="nil"/>
            </w:tcBorders>
            <w:shd w:val="clear" w:color="auto" w:fill="E9F4FB"/>
          </w:tcPr>
          <w:p w:rsidR="00305168" w:rsidRDefault="00305168"/>
        </w:tc>
        <w:tc>
          <w:tcPr>
            <w:tcW w:w="4082" w:type="dxa"/>
            <w:vMerge/>
            <w:tcBorders>
              <w:left w:val="nil"/>
              <w:bottom w:val="single" w:sz="11" w:space="0" w:color="077DC2"/>
              <w:right w:val="nil"/>
            </w:tcBorders>
          </w:tcPr>
          <w:p w:rsidR="00305168" w:rsidRDefault="00305168"/>
        </w:tc>
        <w:tc>
          <w:tcPr>
            <w:tcW w:w="5102" w:type="dxa"/>
            <w:gridSpan w:val="3"/>
            <w:vMerge w:val="restart"/>
            <w:tcBorders>
              <w:top w:val="nil"/>
              <w:left w:val="nil"/>
              <w:right w:val="nil"/>
            </w:tcBorders>
          </w:tcPr>
          <w:p w:rsidR="00305168" w:rsidRDefault="00305168"/>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17</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Confidential (Law firm)</w:t>
            </w:r>
          </w:p>
        </w:tc>
        <w:tc>
          <w:tcPr>
            <w:tcW w:w="5102" w:type="dxa"/>
            <w:gridSpan w:val="3"/>
            <w:vMerge/>
            <w:tcBorders>
              <w:left w:val="nil"/>
              <w:right w:val="nil"/>
            </w:tcBorders>
          </w:tcPr>
          <w:p w:rsidR="00305168" w:rsidRDefault="00305168"/>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18</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Confidential (Regulatory</w:t>
            </w:r>
            <w:r>
              <w:rPr>
                <w:rFonts w:ascii="DINOT"/>
                <w:spacing w:val="-7"/>
                <w:sz w:val="18"/>
              </w:rPr>
              <w:t xml:space="preserve"> </w:t>
            </w:r>
            <w:r>
              <w:rPr>
                <w:rFonts w:ascii="DINOT"/>
                <w:sz w:val="18"/>
              </w:rPr>
              <w:t>body)</w:t>
            </w:r>
          </w:p>
        </w:tc>
        <w:tc>
          <w:tcPr>
            <w:tcW w:w="5102" w:type="dxa"/>
            <w:gridSpan w:val="3"/>
            <w:vMerge/>
            <w:tcBorders>
              <w:left w:val="nil"/>
              <w:right w:val="nil"/>
            </w:tcBorders>
          </w:tcPr>
          <w:p w:rsidR="00305168" w:rsidRDefault="00305168"/>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19</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Consumers Health Forum of</w:t>
            </w:r>
            <w:r>
              <w:rPr>
                <w:rFonts w:ascii="DINOT"/>
                <w:spacing w:val="-12"/>
                <w:sz w:val="18"/>
              </w:rPr>
              <w:t xml:space="preserve"> </w:t>
            </w:r>
            <w:r>
              <w:rPr>
                <w:rFonts w:ascii="DINOT"/>
                <w:sz w:val="18"/>
              </w:rPr>
              <w:t>Australia</w:t>
            </w:r>
          </w:p>
        </w:tc>
        <w:tc>
          <w:tcPr>
            <w:tcW w:w="5102" w:type="dxa"/>
            <w:gridSpan w:val="3"/>
            <w:vMerge/>
            <w:tcBorders>
              <w:left w:val="nil"/>
              <w:right w:val="nil"/>
            </w:tcBorders>
          </w:tcPr>
          <w:p w:rsidR="00305168" w:rsidRDefault="00305168"/>
        </w:tc>
      </w:tr>
      <w:tr w:rsidR="00305168">
        <w:trPr>
          <w:trHeight w:hRule="exact" w:val="580"/>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57"/>
              <w:ind w:right="29"/>
              <w:jc w:val="center"/>
              <w:rPr>
                <w:rFonts w:ascii="DINOT-Bold" w:eastAsia="DINOT-Bold" w:hAnsi="DINOT-Bold" w:cs="DINOT-Bold"/>
                <w:sz w:val="18"/>
                <w:szCs w:val="18"/>
              </w:rPr>
            </w:pPr>
            <w:r>
              <w:rPr>
                <w:rFonts w:ascii="DINOT-Bold"/>
                <w:b/>
                <w:sz w:val="18"/>
              </w:rPr>
              <w:t>20</w:t>
            </w:r>
          </w:p>
        </w:tc>
        <w:tc>
          <w:tcPr>
            <w:tcW w:w="4082" w:type="dxa"/>
            <w:tcBorders>
              <w:top w:val="single" w:sz="11" w:space="0" w:color="077DC2"/>
              <w:left w:val="nil"/>
              <w:bottom w:val="single" w:sz="11" w:space="0" w:color="077DC2"/>
              <w:right w:val="nil"/>
            </w:tcBorders>
          </w:tcPr>
          <w:p w:rsidR="00305168" w:rsidRDefault="00572EDE">
            <w:pPr>
              <w:pStyle w:val="TableParagraph"/>
              <w:spacing w:before="64" w:line="216" w:lineRule="exact"/>
              <w:ind w:left="113" w:right="554"/>
              <w:rPr>
                <w:rFonts w:ascii="DINOT" w:eastAsia="DINOT" w:hAnsi="DINOT" w:cs="DINOT"/>
                <w:sz w:val="18"/>
                <w:szCs w:val="18"/>
              </w:rPr>
            </w:pPr>
            <w:r>
              <w:rPr>
                <w:rFonts w:ascii="DINOT"/>
                <w:sz w:val="18"/>
              </w:rPr>
              <w:t>Department of Health and Human</w:t>
            </w:r>
            <w:r>
              <w:rPr>
                <w:rFonts w:ascii="DINOT"/>
                <w:spacing w:val="-3"/>
                <w:sz w:val="18"/>
              </w:rPr>
              <w:t xml:space="preserve"> </w:t>
            </w:r>
            <w:r>
              <w:rPr>
                <w:rFonts w:ascii="DINOT"/>
                <w:sz w:val="18"/>
              </w:rPr>
              <w:t>Services (Tasmania)</w:t>
            </w:r>
          </w:p>
        </w:tc>
        <w:tc>
          <w:tcPr>
            <w:tcW w:w="5102" w:type="dxa"/>
            <w:gridSpan w:val="3"/>
            <w:vMerge/>
            <w:tcBorders>
              <w:left w:val="nil"/>
              <w:right w:val="nil"/>
            </w:tcBorders>
          </w:tcPr>
          <w:p w:rsidR="00305168" w:rsidRDefault="00305168"/>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21</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Department of Health (Northern</w:t>
            </w:r>
            <w:r>
              <w:rPr>
                <w:rFonts w:ascii="DINOT"/>
                <w:spacing w:val="-16"/>
                <w:sz w:val="18"/>
              </w:rPr>
              <w:t xml:space="preserve"> </w:t>
            </w:r>
            <w:r>
              <w:rPr>
                <w:rFonts w:ascii="DINOT"/>
                <w:sz w:val="18"/>
              </w:rPr>
              <w:t>Territory)</w:t>
            </w:r>
          </w:p>
        </w:tc>
        <w:tc>
          <w:tcPr>
            <w:tcW w:w="5102" w:type="dxa"/>
            <w:gridSpan w:val="3"/>
            <w:vMerge/>
            <w:tcBorders>
              <w:left w:val="nil"/>
              <w:right w:val="nil"/>
            </w:tcBorders>
          </w:tcPr>
          <w:p w:rsidR="00305168" w:rsidRDefault="00305168"/>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22</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Dr Mark</w:t>
            </w:r>
            <w:r>
              <w:rPr>
                <w:rFonts w:ascii="DINOT"/>
                <w:spacing w:val="-2"/>
                <w:sz w:val="18"/>
              </w:rPr>
              <w:t xml:space="preserve"> </w:t>
            </w:r>
            <w:r>
              <w:rPr>
                <w:rFonts w:ascii="DINOT"/>
                <w:sz w:val="18"/>
              </w:rPr>
              <w:t>Hersch</w:t>
            </w:r>
          </w:p>
        </w:tc>
        <w:tc>
          <w:tcPr>
            <w:tcW w:w="5102" w:type="dxa"/>
            <w:gridSpan w:val="3"/>
            <w:vMerge/>
            <w:tcBorders>
              <w:left w:val="nil"/>
              <w:right w:val="nil"/>
            </w:tcBorders>
          </w:tcPr>
          <w:p w:rsidR="00305168" w:rsidRDefault="00305168"/>
        </w:tc>
      </w:tr>
      <w:tr w:rsidR="00305168">
        <w:trPr>
          <w:trHeight w:hRule="exact" w:val="41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75"/>
              <w:ind w:right="29"/>
              <w:jc w:val="center"/>
              <w:rPr>
                <w:rFonts w:ascii="DINOT-Bold" w:eastAsia="DINOT-Bold" w:hAnsi="DINOT-Bold" w:cs="DINOT-Bold"/>
                <w:sz w:val="18"/>
                <w:szCs w:val="18"/>
              </w:rPr>
            </w:pPr>
            <w:r>
              <w:rPr>
                <w:rFonts w:ascii="DINOT-Bold"/>
                <w:b/>
                <w:sz w:val="18"/>
              </w:rPr>
              <w:t>23</w:t>
            </w:r>
          </w:p>
        </w:tc>
        <w:tc>
          <w:tcPr>
            <w:tcW w:w="4082" w:type="dxa"/>
            <w:tcBorders>
              <w:top w:val="single" w:sz="11" w:space="0" w:color="077DC2"/>
              <w:left w:val="nil"/>
              <w:bottom w:val="single" w:sz="11" w:space="0" w:color="077DC2"/>
              <w:right w:val="nil"/>
            </w:tcBorders>
          </w:tcPr>
          <w:p w:rsidR="00305168" w:rsidRDefault="00572EDE">
            <w:pPr>
              <w:pStyle w:val="TableParagraph"/>
              <w:spacing w:before="75"/>
              <w:ind w:left="113"/>
              <w:rPr>
                <w:rFonts w:ascii="DINOT" w:eastAsia="DINOT" w:hAnsi="DINOT" w:cs="DINOT"/>
                <w:sz w:val="18"/>
                <w:szCs w:val="18"/>
              </w:rPr>
            </w:pPr>
            <w:r>
              <w:rPr>
                <w:rFonts w:ascii="DINOT"/>
                <w:sz w:val="18"/>
              </w:rPr>
              <w:t>Dr Susan MacCallum</w:t>
            </w:r>
          </w:p>
        </w:tc>
        <w:tc>
          <w:tcPr>
            <w:tcW w:w="5102" w:type="dxa"/>
            <w:gridSpan w:val="3"/>
            <w:vMerge/>
            <w:tcBorders>
              <w:left w:val="nil"/>
              <w:right w:val="nil"/>
            </w:tcBorders>
          </w:tcPr>
          <w:p w:rsidR="00305168" w:rsidRDefault="00305168"/>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24</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Dr Al</w:t>
            </w:r>
            <w:r>
              <w:rPr>
                <w:rFonts w:ascii="DINOT"/>
                <w:spacing w:val="-1"/>
                <w:sz w:val="18"/>
              </w:rPr>
              <w:t xml:space="preserve"> </w:t>
            </w:r>
            <w:r>
              <w:rPr>
                <w:rFonts w:ascii="DINOT"/>
                <w:sz w:val="18"/>
              </w:rPr>
              <w:t>McKay</w:t>
            </w:r>
          </w:p>
        </w:tc>
        <w:tc>
          <w:tcPr>
            <w:tcW w:w="5102" w:type="dxa"/>
            <w:gridSpan w:val="3"/>
            <w:vMerge/>
            <w:tcBorders>
              <w:left w:val="nil"/>
              <w:right w:val="nil"/>
            </w:tcBorders>
          </w:tcPr>
          <w:p w:rsidR="00305168" w:rsidRDefault="00305168"/>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25</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Dr Vern</w:t>
            </w:r>
            <w:r>
              <w:rPr>
                <w:rFonts w:ascii="DINOT"/>
                <w:spacing w:val="-8"/>
                <w:sz w:val="18"/>
              </w:rPr>
              <w:t xml:space="preserve"> </w:t>
            </w:r>
            <w:r>
              <w:rPr>
                <w:rFonts w:ascii="DINOT"/>
                <w:sz w:val="18"/>
              </w:rPr>
              <w:t>Madden</w:t>
            </w:r>
          </w:p>
        </w:tc>
        <w:tc>
          <w:tcPr>
            <w:tcW w:w="5102" w:type="dxa"/>
            <w:gridSpan w:val="3"/>
            <w:vMerge/>
            <w:tcBorders>
              <w:left w:val="nil"/>
              <w:right w:val="nil"/>
            </w:tcBorders>
          </w:tcPr>
          <w:p w:rsidR="00305168" w:rsidRDefault="00305168"/>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26</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Dr Sharon</w:t>
            </w:r>
            <w:r>
              <w:rPr>
                <w:rFonts w:ascii="DINOT"/>
                <w:spacing w:val="-8"/>
                <w:sz w:val="18"/>
              </w:rPr>
              <w:t xml:space="preserve"> </w:t>
            </w:r>
            <w:r>
              <w:rPr>
                <w:rFonts w:ascii="DINOT"/>
                <w:sz w:val="18"/>
              </w:rPr>
              <w:t>Monagle</w:t>
            </w:r>
          </w:p>
        </w:tc>
        <w:tc>
          <w:tcPr>
            <w:tcW w:w="5102" w:type="dxa"/>
            <w:gridSpan w:val="3"/>
            <w:vMerge/>
            <w:tcBorders>
              <w:left w:val="nil"/>
              <w:right w:val="nil"/>
            </w:tcBorders>
          </w:tcPr>
          <w:p w:rsidR="00305168" w:rsidRDefault="00305168"/>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27</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Dr David Ringelblum</w:t>
            </w:r>
          </w:p>
        </w:tc>
        <w:tc>
          <w:tcPr>
            <w:tcW w:w="5102" w:type="dxa"/>
            <w:gridSpan w:val="3"/>
            <w:vMerge/>
            <w:tcBorders>
              <w:left w:val="nil"/>
              <w:right w:val="nil"/>
            </w:tcBorders>
          </w:tcPr>
          <w:p w:rsidR="00305168" w:rsidRDefault="00305168"/>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28</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Mr Brian (surname not</w:t>
            </w:r>
            <w:r>
              <w:rPr>
                <w:rFonts w:ascii="DINOT"/>
                <w:spacing w:val="-8"/>
                <w:sz w:val="18"/>
              </w:rPr>
              <w:t xml:space="preserve"> </w:t>
            </w:r>
            <w:r>
              <w:rPr>
                <w:rFonts w:ascii="DINOT"/>
                <w:sz w:val="18"/>
              </w:rPr>
              <w:t>provided)</w:t>
            </w:r>
          </w:p>
        </w:tc>
        <w:tc>
          <w:tcPr>
            <w:tcW w:w="5102" w:type="dxa"/>
            <w:gridSpan w:val="3"/>
            <w:vMerge/>
            <w:tcBorders>
              <w:left w:val="nil"/>
              <w:right w:val="nil"/>
            </w:tcBorders>
          </w:tcPr>
          <w:p w:rsidR="00305168" w:rsidRDefault="00305168"/>
        </w:tc>
      </w:tr>
      <w:tr w:rsidR="00305168">
        <w:trPr>
          <w:trHeight w:hRule="exact" w:val="375"/>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54"/>
              <w:ind w:right="29"/>
              <w:jc w:val="center"/>
              <w:rPr>
                <w:rFonts w:ascii="DINOT-Bold" w:eastAsia="DINOT-Bold" w:hAnsi="DINOT-Bold" w:cs="DINOT-Bold"/>
                <w:sz w:val="18"/>
                <w:szCs w:val="18"/>
              </w:rPr>
            </w:pPr>
            <w:r>
              <w:rPr>
                <w:rFonts w:ascii="DINOT-Bold"/>
                <w:b/>
                <w:sz w:val="18"/>
              </w:rPr>
              <w:t>29</w:t>
            </w:r>
          </w:p>
        </w:tc>
        <w:tc>
          <w:tcPr>
            <w:tcW w:w="4082" w:type="dxa"/>
            <w:tcBorders>
              <w:top w:val="single" w:sz="11" w:space="0" w:color="077DC2"/>
              <w:left w:val="nil"/>
              <w:bottom w:val="single" w:sz="11" w:space="0" w:color="077DC2"/>
              <w:right w:val="nil"/>
            </w:tcBorders>
          </w:tcPr>
          <w:p w:rsidR="00305168" w:rsidRDefault="00572EDE">
            <w:pPr>
              <w:pStyle w:val="TableParagraph"/>
              <w:spacing w:before="54"/>
              <w:ind w:left="113"/>
              <w:rPr>
                <w:rFonts w:ascii="DINOT" w:eastAsia="DINOT" w:hAnsi="DINOT" w:cs="DINOT"/>
                <w:sz w:val="18"/>
                <w:szCs w:val="18"/>
              </w:rPr>
            </w:pPr>
            <w:r>
              <w:rPr>
                <w:rFonts w:ascii="DINOT"/>
                <w:sz w:val="18"/>
              </w:rPr>
              <w:t>Mr Alan</w:t>
            </w:r>
            <w:r>
              <w:rPr>
                <w:rFonts w:ascii="DINOT"/>
                <w:spacing w:val="-3"/>
                <w:sz w:val="18"/>
              </w:rPr>
              <w:t xml:space="preserve"> </w:t>
            </w:r>
            <w:r>
              <w:rPr>
                <w:rFonts w:ascii="DINOT"/>
                <w:sz w:val="18"/>
              </w:rPr>
              <w:t>Porter</w:t>
            </w:r>
          </w:p>
        </w:tc>
        <w:tc>
          <w:tcPr>
            <w:tcW w:w="5102" w:type="dxa"/>
            <w:gridSpan w:val="3"/>
            <w:vMerge/>
            <w:tcBorders>
              <w:left w:val="nil"/>
              <w:right w:val="nil"/>
            </w:tcBorders>
          </w:tcPr>
          <w:p w:rsidR="00305168" w:rsidRDefault="00305168"/>
        </w:tc>
      </w:tr>
      <w:tr w:rsidR="00305168">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30</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Mr Brian</w:t>
            </w:r>
            <w:r>
              <w:rPr>
                <w:rFonts w:ascii="DINOT"/>
                <w:spacing w:val="-10"/>
                <w:sz w:val="18"/>
              </w:rPr>
              <w:t xml:space="preserve"> </w:t>
            </w:r>
            <w:r>
              <w:rPr>
                <w:rFonts w:ascii="DINOT"/>
                <w:sz w:val="18"/>
              </w:rPr>
              <w:t>Stafford</w:t>
            </w:r>
          </w:p>
        </w:tc>
        <w:tc>
          <w:tcPr>
            <w:tcW w:w="5102" w:type="dxa"/>
            <w:gridSpan w:val="3"/>
            <w:vMerge/>
            <w:tcBorders>
              <w:left w:val="nil"/>
              <w:right w:val="nil"/>
            </w:tcBorders>
          </w:tcPr>
          <w:p w:rsidR="00305168" w:rsidRDefault="00305168"/>
        </w:tc>
      </w:tr>
      <w:tr w:rsidR="00305168">
        <w:trPr>
          <w:trHeight w:hRule="exact" w:val="371"/>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right="29"/>
              <w:jc w:val="center"/>
              <w:rPr>
                <w:rFonts w:ascii="DINOT-Bold" w:eastAsia="DINOT-Bold" w:hAnsi="DINOT-Bold" w:cs="DINOT-Bold"/>
                <w:sz w:val="18"/>
                <w:szCs w:val="18"/>
              </w:rPr>
            </w:pPr>
            <w:r>
              <w:rPr>
                <w:rFonts w:ascii="DINOT-Bold"/>
                <w:b/>
                <w:sz w:val="18"/>
              </w:rPr>
              <w:t>31</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113"/>
              <w:rPr>
                <w:rFonts w:ascii="DINOT" w:eastAsia="DINOT" w:hAnsi="DINOT" w:cs="DINOT"/>
                <w:sz w:val="18"/>
                <w:szCs w:val="18"/>
              </w:rPr>
            </w:pPr>
            <w:r>
              <w:rPr>
                <w:rFonts w:ascii="DINOT"/>
                <w:sz w:val="18"/>
              </w:rPr>
              <w:t>Ms Allison</w:t>
            </w:r>
            <w:r>
              <w:rPr>
                <w:rFonts w:ascii="DINOT"/>
                <w:spacing w:val="-2"/>
                <w:sz w:val="18"/>
              </w:rPr>
              <w:t xml:space="preserve"> </w:t>
            </w:r>
            <w:r>
              <w:rPr>
                <w:rFonts w:ascii="DINOT"/>
                <w:sz w:val="18"/>
              </w:rPr>
              <w:t>Bryant</w:t>
            </w:r>
          </w:p>
        </w:tc>
        <w:tc>
          <w:tcPr>
            <w:tcW w:w="5102" w:type="dxa"/>
            <w:gridSpan w:val="3"/>
            <w:vMerge/>
            <w:tcBorders>
              <w:left w:val="nil"/>
              <w:bottom w:val="nil"/>
              <w:right w:val="nil"/>
            </w:tcBorders>
          </w:tcPr>
          <w:p w:rsidR="00305168" w:rsidRDefault="00305168"/>
        </w:tc>
      </w:tr>
    </w:tbl>
    <w:p w:rsidR="00305168" w:rsidRDefault="00305168">
      <w:pPr>
        <w:sectPr w:rsidR="00305168">
          <w:pgSz w:w="11910" w:h="16840"/>
          <w:pgMar w:top="1020" w:right="0" w:bottom="960" w:left="1000" w:header="0" w:footer="764" w:gutter="0"/>
          <w:cols w:space="720"/>
        </w:sectPr>
      </w:pPr>
    </w:p>
    <w:p w:rsidR="00305168" w:rsidRDefault="00572EDE">
      <w:pPr>
        <w:pStyle w:val="Heading1"/>
        <w:ind w:right="106"/>
        <w:rPr>
          <w:rFonts w:ascii="DINOT-Black" w:eastAsia="DINOT-Black" w:hAnsi="DINOT-Black" w:cs="DINOT-Black"/>
          <w:b w:val="0"/>
          <w:bCs w:val="0"/>
        </w:rPr>
      </w:pPr>
      <w:bookmarkStart w:id="166" w:name="Appendix_B_–_Summary_of_meetings"/>
      <w:bookmarkStart w:id="167" w:name="_bookmark65"/>
      <w:bookmarkEnd w:id="166"/>
      <w:bookmarkEnd w:id="167"/>
      <w:r>
        <w:rPr>
          <w:rFonts w:ascii="DINOT-Black" w:eastAsia="DINOT-Black" w:hAnsi="DINOT-Black" w:cs="DINOT-Black"/>
          <w:color w:val="144970"/>
        </w:rPr>
        <w:t>Appendix B – Summary of meetings</w:t>
      </w:r>
    </w:p>
    <w:p w:rsidR="00305168" w:rsidRDefault="00572EDE">
      <w:pPr>
        <w:pStyle w:val="Heading5"/>
        <w:spacing w:before="239"/>
        <w:ind w:left="1133" w:right="106"/>
        <w:rPr>
          <w:b w:val="0"/>
          <w:bCs w:val="0"/>
        </w:rPr>
      </w:pPr>
      <w:r>
        <w:rPr>
          <w:noProof/>
          <w:lang w:val="en-AU" w:eastAsia="en-AU"/>
        </w:rPr>
        <mc:AlternateContent>
          <mc:Choice Requires="wps">
            <w:drawing>
              <wp:anchor distT="0" distB="0" distL="114300" distR="114300" simplePos="0" relativeHeight="2968" behindDoc="0" locked="0" layoutInCell="1" allowOverlap="1">
                <wp:simplePos x="0" y="0"/>
                <wp:positionH relativeFrom="page">
                  <wp:posOffset>3950970</wp:posOffset>
                </wp:positionH>
                <wp:positionV relativeFrom="paragraph">
                  <wp:posOffset>131445</wp:posOffset>
                </wp:positionV>
                <wp:extent cx="2889250" cy="2730500"/>
                <wp:effectExtent l="0" t="0" r="0" b="0"/>
                <wp:wrapNone/>
                <wp:docPr id="1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eastAsia="DINOT" w:hAnsi="DINOT" w:cs="DINOT"/>
                                      <w:sz w:val="18"/>
                                      <w:szCs w:val="18"/>
                                    </w:rPr>
                                    <w:t>Dr Oliver van Hecke – by</w:t>
                                  </w:r>
                                  <w:r>
                                    <w:rPr>
                                      <w:rFonts w:ascii="DINOT" w:eastAsia="DINOT" w:hAnsi="DINOT" w:cs="DINOT"/>
                                      <w:spacing w:val="-29"/>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Sharon</w:t>
                                  </w:r>
                                  <w:r>
                                    <w:rPr>
                                      <w:rFonts w:ascii="DINOT"/>
                                      <w:spacing w:val="-8"/>
                                      <w:sz w:val="18"/>
                                    </w:rPr>
                                    <w:t xml:space="preserve"> </w:t>
                                  </w:r>
                                  <w:r>
                                    <w:rPr>
                                      <w:rFonts w:ascii="DINOT"/>
                                      <w:sz w:val="18"/>
                                    </w:rPr>
                                    <w:t>Monagle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Katinka</w:t>
                                  </w:r>
                                  <w:r>
                                    <w:rPr>
                                      <w:rFonts w:ascii="DINOT"/>
                                      <w:spacing w:val="-3"/>
                                      <w:sz w:val="18"/>
                                    </w:rPr>
                                    <w:t xml:space="preserve"> </w:t>
                                  </w:r>
                                  <w:r>
                                    <w:rPr>
                                      <w:rFonts w:ascii="DINOT"/>
                                      <w:sz w:val="18"/>
                                    </w:rPr>
                                    <w:t>Morton</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eastAsia="DINOT" w:hAnsi="DINOT" w:cs="DINOT"/>
                                      <w:sz w:val="18"/>
                                      <w:szCs w:val="18"/>
                                    </w:rPr>
                                    <w:t>Dr Liz Mullins – by</w:t>
                                  </w:r>
                                  <w:r>
                                    <w:rPr>
                                      <w:rFonts w:ascii="DINOT" w:eastAsia="DINOT" w:hAnsi="DINOT" w:cs="DINOT"/>
                                      <w:spacing w:val="-18"/>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15</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Medical Board of</w:t>
                                  </w:r>
                                  <w:r>
                                    <w:rPr>
                                      <w:rFonts w:ascii="DINOT"/>
                                      <w:spacing w:val="-11"/>
                                      <w:sz w:val="18"/>
                                    </w:rPr>
                                    <w:t xml:space="preserve"> </w:t>
                                  </w:r>
                                  <w:r>
                                    <w:rPr>
                                      <w:rFonts w:ascii="DINOT"/>
                                      <w:sz w:val="18"/>
                                    </w:rPr>
                                    <w:t>Australia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16</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Ms Maree</w:t>
                                  </w:r>
                                  <w:r>
                                    <w:rPr>
                                      <w:rFonts w:ascii="DINOT"/>
                                      <w:spacing w:val="-6"/>
                                      <w:sz w:val="18"/>
                                    </w:rPr>
                                    <w:t xml:space="preserve"> </w:t>
                                  </w:r>
                                  <w:r>
                                    <w:rPr>
                                      <w:rFonts w:ascii="DINOT"/>
                                      <w:sz w:val="18"/>
                                    </w:rPr>
                                    <w:t>Germech</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17</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Ms Beth Wilson</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18</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Ms Patricia</w:t>
                                  </w:r>
                                  <w:r>
                                    <w:rPr>
                                      <w:rFonts w:ascii="DINOT"/>
                                      <w:spacing w:val="-2"/>
                                      <w:sz w:val="18"/>
                                    </w:rPr>
                                    <w:t xml:space="preserve"> </w:t>
                                  </w:r>
                                  <w:r>
                                    <w:rPr>
                                      <w:rFonts w:ascii="DINOT"/>
                                      <w:sz w:val="18"/>
                                    </w:rPr>
                                    <w:t>Harper</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19</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Name withheld (health practitioner and</w:t>
                                  </w:r>
                                  <w:r>
                                    <w:rPr>
                                      <w:rFonts w:ascii="DINOT"/>
                                      <w:spacing w:val="-4"/>
                                      <w:sz w:val="18"/>
                                    </w:rPr>
                                    <w:t xml:space="preserve"> </w:t>
                                  </w:r>
                                  <w:r>
                                    <w:rPr>
                                      <w:rFonts w:ascii="DINOT"/>
                                      <w:sz w:val="18"/>
                                    </w:rPr>
                                    <w:t>patient)</w:t>
                                  </w:r>
                                </w:p>
                              </w:tc>
                            </w:tr>
                            <w:tr w:rsidR="00305168">
                              <w:trPr>
                                <w:trHeight w:hRule="exact" w:val="363"/>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left="85"/>
                                    <w:rPr>
                                      <w:rFonts w:ascii="DINOT-Bold" w:eastAsia="DINOT-Bold" w:hAnsi="DINOT-Bold" w:cs="DINOT-Bold"/>
                                      <w:sz w:val="18"/>
                                      <w:szCs w:val="18"/>
                                    </w:rPr>
                                  </w:pPr>
                                  <w:r>
                                    <w:rPr>
                                      <w:rFonts w:ascii="DINOT-Bold"/>
                                      <w:b/>
                                      <w:sz w:val="18"/>
                                    </w:rPr>
                                    <w:t>20</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85"/>
                                    <w:rPr>
                                      <w:rFonts w:ascii="DINOT" w:eastAsia="DINOT" w:hAnsi="DINOT" w:cs="DINOT"/>
                                      <w:sz w:val="18"/>
                                      <w:szCs w:val="18"/>
                                    </w:rPr>
                                  </w:pPr>
                                  <w:r>
                                    <w:rPr>
                                      <w:rFonts w:ascii="DINOT" w:eastAsia="DINOT" w:hAnsi="DINOT" w:cs="DINOT"/>
                                      <w:sz w:val="18"/>
                                      <w:szCs w:val="18"/>
                                    </w:rPr>
                                    <w:t>Name withheld (patient) – by</w:t>
                                  </w:r>
                                  <w:r>
                                    <w:rPr>
                                      <w:rFonts w:ascii="DINOT" w:eastAsia="DINOT" w:hAnsi="DINOT" w:cs="DINOT"/>
                                      <w:spacing w:val="-20"/>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21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Name withheld</w:t>
                                  </w:r>
                                  <w:r>
                                    <w:rPr>
                                      <w:rFonts w:ascii="DINOT"/>
                                      <w:spacing w:val="-2"/>
                                      <w:sz w:val="18"/>
                                    </w:rPr>
                                    <w:t xml:space="preserve"> </w:t>
                                  </w:r>
                                  <w:r>
                                    <w:rPr>
                                      <w:rFonts w:ascii="DINOT"/>
                                      <w:sz w:val="18"/>
                                    </w:rPr>
                                    <w:t>(patient)</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22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line="223" w:lineRule="exact"/>
                                    <w:ind w:left="85"/>
                                    <w:rPr>
                                      <w:rFonts w:ascii="DINOT" w:eastAsia="DINOT" w:hAnsi="DINOT" w:cs="DINOT"/>
                                      <w:sz w:val="18"/>
                                      <w:szCs w:val="18"/>
                                    </w:rPr>
                                  </w:pPr>
                                  <w:r>
                                    <w:rPr>
                                      <w:rFonts w:ascii="DINOT"/>
                                      <w:sz w:val="18"/>
                                    </w:rPr>
                                    <w:t>Royal Australasian College of</w:t>
                                  </w:r>
                                  <w:r>
                                    <w:rPr>
                                      <w:rFonts w:ascii="DINOT"/>
                                      <w:spacing w:val="-22"/>
                                      <w:sz w:val="18"/>
                                    </w:rPr>
                                    <w:t xml:space="preserve"> </w:t>
                                  </w:r>
                                  <w:r>
                                    <w:rPr>
                                      <w:rFonts w:ascii="DINOT"/>
                                      <w:sz w:val="18"/>
                                    </w:rPr>
                                    <w:t>Surgeons</w:t>
                                  </w:r>
                                </w:p>
                                <w:p w:rsidR="00305168" w:rsidRDefault="00572EDE">
                                  <w:pPr>
                                    <w:pStyle w:val="TableParagraph"/>
                                    <w:spacing w:line="223" w:lineRule="exact"/>
                                    <w:ind w:left="85"/>
                                    <w:rPr>
                                      <w:rFonts w:ascii="DINOT" w:eastAsia="DINOT" w:hAnsi="DINOT" w:cs="DINOT"/>
                                      <w:sz w:val="18"/>
                                      <w:szCs w:val="18"/>
                                    </w:rPr>
                                  </w:pPr>
                                  <w:r>
                                    <w:rPr>
                                      <w:rFonts w:ascii="DINOT" w:eastAsia="DINOT" w:hAnsi="DINOT" w:cs="DINOT"/>
                                      <w:sz w:val="18"/>
                                      <w:szCs w:val="18"/>
                                    </w:rPr>
                                    <w:t>– by</w:t>
                                  </w:r>
                                  <w:r>
                                    <w:rPr>
                                      <w:rFonts w:ascii="DINOT" w:eastAsia="DINOT" w:hAnsi="DINOT" w:cs="DINOT"/>
                                      <w:spacing w:val="-18"/>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23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South Eastern Centre Against Sexual</w:t>
                                  </w:r>
                                  <w:r>
                                    <w:rPr>
                                      <w:rFonts w:ascii="DINOT"/>
                                      <w:spacing w:val="-17"/>
                                      <w:sz w:val="18"/>
                                    </w:rPr>
                                    <w:t xml:space="preserve"> </w:t>
                                  </w:r>
                                  <w:r>
                                    <w:rPr>
                                      <w:rFonts w:ascii="DINOT"/>
                                      <w:sz w:val="18"/>
                                    </w:rPr>
                                    <w:t>Assault</w:t>
                                  </w:r>
                                </w:p>
                              </w:tc>
                            </w:tr>
                          </w:tbl>
                          <w:p w:rsidR="00305168" w:rsidRDefault="0030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 o:spid="_x0000_s1032" type="#_x0000_t202" style="position:absolute;left:0;text-align:left;margin-left:311.1pt;margin-top:10.35pt;width:227.5pt;height:215pt;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ZM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eastAsia="DINOT" w:hAnsi="DINOT" w:cs="DINOT"/>
                                <w:sz w:val="18"/>
                                <w:szCs w:val="18"/>
                              </w:rPr>
                              <w:t>Dr Oliver van Hecke – by</w:t>
                            </w:r>
                            <w:r>
                              <w:rPr>
                                <w:rFonts w:ascii="DINOT" w:eastAsia="DINOT" w:hAnsi="DINOT" w:cs="DINOT"/>
                                <w:spacing w:val="-29"/>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Sharon</w:t>
                            </w:r>
                            <w:r>
                              <w:rPr>
                                <w:rFonts w:ascii="DINOT"/>
                                <w:spacing w:val="-8"/>
                                <w:sz w:val="18"/>
                              </w:rPr>
                              <w:t xml:space="preserve"> </w:t>
                            </w:r>
                            <w:r>
                              <w:rPr>
                                <w:rFonts w:ascii="DINOT"/>
                                <w:sz w:val="18"/>
                              </w:rPr>
                              <w:t>Monagle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Katinka</w:t>
                            </w:r>
                            <w:r>
                              <w:rPr>
                                <w:rFonts w:ascii="DINOT"/>
                                <w:spacing w:val="-3"/>
                                <w:sz w:val="18"/>
                              </w:rPr>
                              <w:t xml:space="preserve"> </w:t>
                            </w:r>
                            <w:r>
                              <w:rPr>
                                <w:rFonts w:ascii="DINOT"/>
                                <w:sz w:val="18"/>
                              </w:rPr>
                              <w:t>Morton</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eastAsia="DINOT" w:hAnsi="DINOT" w:cs="DINOT"/>
                                <w:sz w:val="18"/>
                                <w:szCs w:val="18"/>
                              </w:rPr>
                              <w:t>Dr Liz Mullins – by</w:t>
                            </w:r>
                            <w:r>
                              <w:rPr>
                                <w:rFonts w:ascii="DINOT" w:eastAsia="DINOT" w:hAnsi="DINOT" w:cs="DINOT"/>
                                <w:spacing w:val="-18"/>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15</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Medical Board of</w:t>
                            </w:r>
                            <w:r>
                              <w:rPr>
                                <w:rFonts w:ascii="DINOT"/>
                                <w:spacing w:val="-11"/>
                                <w:sz w:val="18"/>
                              </w:rPr>
                              <w:t xml:space="preserve"> </w:t>
                            </w:r>
                            <w:r>
                              <w:rPr>
                                <w:rFonts w:ascii="DINOT"/>
                                <w:sz w:val="18"/>
                              </w:rPr>
                              <w:t>Australia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16</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Ms Maree</w:t>
                            </w:r>
                            <w:r>
                              <w:rPr>
                                <w:rFonts w:ascii="DINOT"/>
                                <w:spacing w:val="-6"/>
                                <w:sz w:val="18"/>
                              </w:rPr>
                              <w:t xml:space="preserve"> </w:t>
                            </w:r>
                            <w:r>
                              <w:rPr>
                                <w:rFonts w:ascii="DINOT"/>
                                <w:sz w:val="18"/>
                              </w:rPr>
                              <w:t>Germech</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17</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Ms Beth Wilson</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18</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Ms Patricia</w:t>
                            </w:r>
                            <w:r>
                              <w:rPr>
                                <w:rFonts w:ascii="DINOT"/>
                                <w:spacing w:val="-2"/>
                                <w:sz w:val="18"/>
                              </w:rPr>
                              <w:t xml:space="preserve"> </w:t>
                            </w:r>
                            <w:r>
                              <w:rPr>
                                <w:rFonts w:ascii="DINOT"/>
                                <w:sz w:val="18"/>
                              </w:rPr>
                              <w:t>Harper</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19</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Name withheld (health practitioner and</w:t>
                            </w:r>
                            <w:r>
                              <w:rPr>
                                <w:rFonts w:ascii="DINOT"/>
                                <w:spacing w:val="-4"/>
                                <w:sz w:val="18"/>
                              </w:rPr>
                              <w:t xml:space="preserve"> </w:t>
                            </w:r>
                            <w:r>
                              <w:rPr>
                                <w:rFonts w:ascii="DINOT"/>
                                <w:sz w:val="18"/>
                              </w:rPr>
                              <w:t>patient)</w:t>
                            </w:r>
                          </w:p>
                        </w:tc>
                      </w:tr>
                      <w:tr w:rsidR="00305168">
                        <w:trPr>
                          <w:trHeight w:hRule="exact" w:val="363"/>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left="85"/>
                              <w:rPr>
                                <w:rFonts w:ascii="DINOT-Bold" w:eastAsia="DINOT-Bold" w:hAnsi="DINOT-Bold" w:cs="DINOT-Bold"/>
                                <w:sz w:val="18"/>
                                <w:szCs w:val="18"/>
                              </w:rPr>
                            </w:pPr>
                            <w:r>
                              <w:rPr>
                                <w:rFonts w:ascii="DINOT-Bold"/>
                                <w:b/>
                                <w:sz w:val="18"/>
                              </w:rPr>
                              <w:t>20</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85"/>
                              <w:rPr>
                                <w:rFonts w:ascii="DINOT" w:eastAsia="DINOT" w:hAnsi="DINOT" w:cs="DINOT"/>
                                <w:sz w:val="18"/>
                                <w:szCs w:val="18"/>
                              </w:rPr>
                            </w:pPr>
                            <w:r>
                              <w:rPr>
                                <w:rFonts w:ascii="DINOT" w:eastAsia="DINOT" w:hAnsi="DINOT" w:cs="DINOT"/>
                                <w:sz w:val="18"/>
                                <w:szCs w:val="18"/>
                              </w:rPr>
                              <w:t>Name withheld (patient) – by</w:t>
                            </w:r>
                            <w:r>
                              <w:rPr>
                                <w:rFonts w:ascii="DINOT" w:eastAsia="DINOT" w:hAnsi="DINOT" w:cs="DINOT"/>
                                <w:spacing w:val="-20"/>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21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Name withheld</w:t>
                            </w:r>
                            <w:r>
                              <w:rPr>
                                <w:rFonts w:ascii="DINOT"/>
                                <w:spacing w:val="-2"/>
                                <w:sz w:val="18"/>
                              </w:rPr>
                              <w:t xml:space="preserve"> </w:t>
                            </w:r>
                            <w:r>
                              <w:rPr>
                                <w:rFonts w:ascii="DINOT"/>
                                <w:sz w:val="18"/>
                              </w:rPr>
                              <w:t>(patient)</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22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line="223" w:lineRule="exact"/>
                              <w:ind w:left="85"/>
                              <w:rPr>
                                <w:rFonts w:ascii="DINOT" w:eastAsia="DINOT" w:hAnsi="DINOT" w:cs="DINOT"/>
                                <w:sz w:val="18"/>
                                <w:szCs w:val="18"/>
                              </w:rPr>
                            </w:pPr>
                            <w:r>
                              <w:rPr>
                                <w:rFonts w:ascii="DINOT"/>
                                <w:sz w:val="18"/>
                              </w:rPr>
                              <w:t>Royal Australasian College of</w:t>
                            </w:r>
                            <w:r>
                              <w:rPr>
                                <w:rFonts w:ascii="DINOT"/>
                                <w:spacing w:val="-22"/>
                                <w:sz w:val="18"/>
                              </w:rPr>
                              <w:t xml:space="preserve"> </w:t>
                            </w:r>
                            <w:r>
                              <w:rPr>
                                <w:rFonts w:ascii="DINOT"/>
                                <w:sz w:val="18"/>
                              </w:rPr>
                              <w:t>Surgeons</w:t>
                            </w:r>
                          </w:p>
                          <w:p w:rsidR="00305168" w:rsidRDefault="00572EDE">
                            <w:pPr>
                              <w:pStyle w:val="TableParagraph"/>
                              <w:spacing w:line="223" w:lineRule="exact"/>
                              <w:ind w:left="85"/>
                              <w:rPr>
                                <w:rFonts w:ascii="DINOT" w:eastAsia="DINOT" w:hAnsi="DINOT" w:cs="DINOT"/>
                                <w:sz w:val="18"/>
                                <w:szCs w:val="18"/>
                              </w:rPr>
                            </w:pPr>
                            <w:r>
                              <w:rPr>
                                <w:rFonts w:ascii="DINOT" w:eastAsia="DINOT" w:hAnsi="DINOT" w:cs="DINOT"/>
                                <w:sz w:val="18"/>
                                <w:szCs w:val="18"/>
                              </w:rPr>
                              <w:t>– by</w:t>
                            </w:r>
                            <w:r>
                              <w:rPr>
                                <w:rFonts w:ascii="DINOT" w:eastAsia="DINOT" w:hAnsi="DINOT" w:cs="DINOT"/>
                                <w:spacing w:val="-18"/>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23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South Eastern Centre Against Sexual</w:t>
                            </w:r>
                            <w:r>
                              <w:rPr>
                                <w:rFonts w:ascii="DINOT"/>
                                <w:spacing w:val="-17"/>
                                <w:sz w:val="18"/>
                              </w:rPr>
                              <w:t xml:space="preserve"> </w:t>
                            </w:r>
                            <w:r>
                              <w:rPr>
                                <w:rFonts w:ascii="DINOT"/>
                                <w:sz w:val="18"/>
                              </w:rPr>
                              <w:t>Assault</w:t>
                            </w:r>
                          </w:p>
                        </w:tc>
                      </w:tr>
                    </w:tbl>
                    <w:p w:rsidR="00305168" w:rsidRDefault="00305168"/>
                  </w:txbxContent>
                </v:textbox>
                <w10:wrap anchorx="page"/>
              </v:shape>
            </w:pict>
          </mc:Fallback>
        </mc:AlternateContent>
      </w:r>
      <w:r>
        <w:rPr>
          <w:color w:val="144970"/>
        </w:rPr>
        <w:t>NATIONAL</w:t>
      </w:r>
    </w:p>
    <w:p w:rsidR="00305168" w:rsidRDefault="00305168">
      <w:pPr>
        <w:spacing w:before="7"/>
        <w:rPr>
          <w:rFonts w:ascii="DINOT-Bold" w:eastAsia="DINOT-Bold" w:hAnsi="DINOT-Bold" w:cs="DINOT-Bold"/>
          <w:b/>
          <w:bCs/>
          <w:sz w:val="17"/>
          <w:szCs w:val="17"/>
        </w:rPr>
      </w:pPr>
    </w:p>
    <w:p w:rsidR="00305168" w:rsidRDefault="00572EDE">
      <w:pPr>
        <w:ind w:left="1133" w:right="106"/>
        <w:rPr>
          <w:rFonts w:ascii="DINOT-Bold" w:eastAsia="DINOT-Bold" w:hAnsi="DINOT-Bold" w:cs="DINOT-Bold"/>
          <w:sz w:val="20"/>
          <w:szCs w:val="20"/>
        </w:rPr>
      </w:pPr>
      <w:r>
        <w:rPr>
          <w:rFonts w:ascii="DINOT-Bold"/>
          <w:b/>
          <w:color w:val="144970"/>
          <w:sz w:val="20"/>
        </w:rPr>
        <w:t>Adelaide</w:t>
      </w:r>
    </w:p>
    <w:p w:rsidR="00305168" w:rsidRDefault="00305168">
      <w:pPr>
        <w:rPr>
          <w:rFonts w:ascii="DINOT-Bold" w:eastAsia="DINOT-Bold" w:hAnsi="DINOT-Bold" w:cs="DINOT-Bold"/>
          <w:b/>
          <w:bCs/>
          <w:sz w:val="14"/>
          <w:szCs w:val="14"/>
        </w:rPr>
      </w:pPr>
    </w:p>
    <w:tbl>
      <w:tblPr>
        <w:tblW w:w="0" w:type="auto"/>
        <w:tblInd w:w="1119" w:type="dxa"/>
        <w:tblLayout w:type="fixed"/>
        <w:tblCellMar>
          <w:left w:w="0" w:type="dxa"/>
          <w:right w:w="0" w:type="dxa"/>
        </w:tblCellMar>
        <w:tblLook w:val="01E0" w:firstRow="1" w:lastRow="1" w:firstColumn="1" w:lastColumn="1" w:noHBand="0" w:noVBand="0"/>
      </w:tblPr>
      <w:tblGrid>
        <w:gridCol w:w="454"/>
        <w:gridCol w:w="4082"/>
      </w:tblGrid>
      <w:tr w:rsidR="00305168">
        <w:trPr>
          <w:trHeight w:hRule="exact" w:val="1444"/>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rPr>
                <w:rFonts w:ascii="DINOT-Bold" w:eastAsia="DINOT-Bold" w:hAnsi="DINOT-Bold" w:cs="DINOT-Bold"/>
                <w:b/>
                <w:bCs/>
                <w:sz w:val="18"/>
                <w:szCs w:val="18"/>
              </w:rPr>
            </w:pPr>
          </w:p>
          <w:p w:rsidR="00305168" w:rsidRDefault="00305168">
            <w:pPr>
              <w:pStyle w:val="TableParagraph"/>
              <w:rPr>
                <w:rFonts w:ascii="DINOT-Bold" w:eastAsia="DINOT-Bold" w:hAnsi="DINOT-Bold" w:cs="DINOT-Bold"/>
                <w:b/>
                <w:bCs/>
                <w:sz w:val="18"/>
                <w:szCs w:val="18"/>
              </w:rPr>
            </w:pPr>
          </w:p>
          <w:p w:rsidR="00305168" w:rsidRDefault="00572EDE">
            <w:pPr>
              <w:pStyle w:val="TableParagraph"/>
              <w:spacing w:before="129"/>
              <w:ind w:left="85"/>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 xml:space="preserve">AHPRA </w:t>
            </w:r>
            <w:r>
              <w:rPr>
                <w:rFonts w:ascii="DINOT"/>
                <w:spacing w:val="-2"/>
                <w:sz w:val="18"/>
              </w:rPr>
              <w:t>staff,</w:t>
            </w:r>
            <w:r>
              <w:rPr>
                <w:rFonts w:ascii="DINOT"/>
                <w:sz w:val="18"/>
              </w:rPr>
              <w:t xml:space="preserve"> including:</w:t>
            </w:r>
          </w:p>
          <w:p w:rsidR="00305168" w:rsidRDefault="00572EDE">
            <w:pPr>
              <w:pStyle w:val="TableParagraph"/>
              <w:numPr>
                <w:ilvl w:val="0"/>
                <w:numId w:val="11"/>
              </w:numPr>
              <w:tabs>
                <w:tab w:val="left" w:pos="312"/>
              </w:tabs>
              <w:spacing w:before="42" w:line="223" w:lineRule="exact"/>
              <w:ind w:hanging="226"/>
              <w:rPr>
                <w:rFonts w:ascii="DINOT" w:eastAsia="DINOT" w:hAnsi="DINOT" w:cs="DINOT"/>
                <w:sz w:val="18"/>
                <w:szCs w:val="18"/>
              </w:rPr>
            </w:pPr>
            <w:r>
              <w:rPr>
                <w:rFonts w:ascii="DINOT"/>
                <w:sz w:val="18"/>
              </w:rPr>
              <w:t xml:space="preserve">National </w:t>
            </w:r>
            <w:r>
              <w:rPr>
                <w:rFonts w:ascii="DINOT"/>
                <w:spacing w:val="-3"/>
                <w:sz w:val="18"/>
              </w:rPr>
              <w:t xml:space="preserve">Director, </w:t>
            </w:r>
            <w:r>
              <w:rPr>
                <w:rFonts w:ascii="DINOT"/>
                <w:sz w:val="18"/>
              </w:rPr>
              <w:t>Legal</w:t>
            </w:r>
            <w:r>
              <w:rPr>
                <w:rFonts w:ascii="DINOT"/>
                <w:spacing w:val="5"/>
                <w:sz w:val="18"/>
              </w:rPr>
              <w:t xml:space="preserve"> </w:t>
            </w:r>
            <w:r>
              <w:rPr>
                <w:rFonts w:ascii="DINOT"/>
                <w:sz w:val="18"/>
              </w:rPr>
              <w:t>Services</w:t>
            </w:r>
          </w:p>
          <w:p w:rsidR="00305168" w:rsidRDefault="00572EDE">
            <w:pPr>
              <w:pStyle w:val="TableParagraph"/>
              <w:numPr>
                <w:ilvl w:val="0"/>
                <w:numId w:val="11"/>
              </w:numPr>
              <w:tabs>
                <w:tab w:val="left" w:pos="312"/>
              </w:tabs>
              <w:spacing w:line="216" w:lineRule="exact"/>
              <w:ind w:hanging="226"/>
              <w:rPr>
                <w:rFonts w:ascii="DINOT" w:eastAsia="DINOT" w:hAnsi="DINOT" w:cs="DINOT"/>
                <w:sz w:val="18"/>
                <w:szCs w:val="18"/>
              </w:rPr>
            </w:pPr>
            <w:r>
              <w:rPr>
                <w:rFonts w:ascii="DINOT"/>
                <w:sz w:val="18"/>
              </w:rPr>
              <w:t>Senior Legal Advisor</w:t>
            </w:r>
          </w:p>
          <w:p w:rsidR="00305168" w:rsidRDefault="00572EDE">
            <w:pPr>
              <w:pStyle w:val="TableParagraph"/>
              <w:numPr>
                <w:ilvl w:val="0"/>
                <w:numId w:val="11"/>
              </w:numPr>
              <w:tabs>
                <w:tab w:val="left" w:pos="312"/>
              </w:tabs>
              <w:spacing w:line="216" w:lineRule="exact"/>
              <w:ind w:hanging="226"/>
              <w:rPr>
                <w:rFonts w:ascii="DINOT" w:eastAsia="DINOT" w:hAnsi="DINOT" w:cs="DINOT"/>
                <w:sz w:val="18"/>
                <w:szCs w:val="18"/>
              </w:rPr>
            </w:pPr>
            <w:r>
              <w:rPr>
                <w:rFonts w:ascii="DINOT"/>
                <w:sz w:val="18"/>
              </w:rPr>
              <w:t>National Manager,</w:t>
            </w:r>
            <w:r>
              <w:rPr>
                <w:rFonts w:ascii="DINOT"/>
                <w:spacing w:val="-19"/>
                <w:sz w:val="18"/>
              </w:rPr>
              <w:t xml:space="preserve"> </w:t>
            </w:r>
            <w:r>
              <w:rPr>
                <w:rFonts w:ascii="DINOT"/>
                <w:sz w:val="18"/>
              </w:rPr>
              <w:t>Investigations</w:t>
            </w:r>
          </w:p>
          <w:p w:rsidR="00305168" w:rsidRDefault="00572EDE">
            <w:pPr>
              <w:pStyle w:val="TableParagraph"/>
              <w:numPr>
                <w:ilvl w:val="0"/>
                <w:numId w:val="11"/>
              </w:numPr>
              <w:tabs>
                <w:tab w:val="left" w:pos="312"/>
              </w:tabs>
              <w:spacing w:line="216" w:lineRule="exact"/>
              <w:ind w:hanging="226"/>
              <w:rPr>
                <w:rFonts w:ascii="DINOT" w:eastAsia="DINOT" w:hAnsi="DINOT" w:cs="DINOT"/>
                <w:sz w:val="18"/>
                <w:szCs w:val="18"/>
              </w:rPr>
            </w:pPr>
            <w:r>
              <w:rPr>
                <w:rFonts w:ascii="DINOT"/>
                <w:sz w:val="18"/>
              </w:rPr>
              <w:t>Head of Performance</w:t>
            </w:r>
            <w:r>
              <w:rPr>
                <w:rFonts w:ascii="DINOT"/>
                <w:spacing w:val="-14"/>
                <w:sz w:val="18"/>
              </w:rPr>
              <w:t xml:space="preserve"> </w:t>
            </w:r>
            <w:r>
              <w:rPr>
                <w:rFonts w:ascii="DINOT"/>
                <w:sz w:val="18"/>
              </w:rPr>
              <w:t>Reporting</w:t>
            </w:r>
          </w:p>
          <w:p w:rsidR="00305168" w:rsidRDefault="00572EDE">
            <w:pPr>
              <w:pStyle w:val="TableParagraph"/>
              <w:numPr>
                <w:ilvl w:val="0"/>
                <w:numId w:val="11"/>
              </w:numPr>
              <w:tabs>
                <w:tab w:val="left" w:pos="312"/>
              </w:tabs>
              <w:spacing w:line="223" w:lineRule="exact"/>
              <w:ind w:hanging="226"/>
              <w:rPr>
                <w:rFonts w:ascii="DINOT" w:eastAsia="DINOT" w:hAnsi="DINOT" w:cs="DINOT"/>
                <w:sz w:val="18"/>
                <w:szCs w:val="18"/>
              </w:rPr>
            </w:pPr>
            <w:r>
              <w:rPr>
                <w:rFonts w:ascii="DINOT"/>
                <w:sz w:val="18"/>
              </w:rPr>
              <w:t>Compliance team</w:t>
            </w:r>
            <w:r>
              <w:rPr>
                <w:rFonts w:ascii="DINOT"/>
                <w:spacing w:val="-6"/>
                <w:sz w:val="18"/>
              </w:rPr>
              <w:t xml:space="preserve"> </w:t>
            </w:r>
            <w:r>
              <w:rPr>
                <w:rFonts w:ascii="DINOT"/>
                <w:sz w:val="18"/>
              </w:rPr>
              <w:t>members</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85" w:right="660"/>
              <w:rPr>
                <w:rFonts w:ascii="DINOT" w:eastAsia="DINOT" w:hAnsi="DINOT" w:cs="DINOT"/>
                <w:sz w:val="18"/>
                <w:szCs w:val="18"/>
              </w:rPr>
            </w:pPr>
            <w:r>
              <w:rPr>
                <w:rFonts w:ascii="DINOT"/>
                <w:sz w:val="18"/>
              </w:rPr>
              <w:t xml:space="preserve">Professor Anne </w:t>
            </w:r>
            <w:r>
              <w:rPr>
                <w:rFonts w:ascii="DINOT"/>
                <w:spacing w:val="-3"/>
                <w:sz w:val="18"/>
              </w:rPr>
              <w:t xml:space="preserve">Tonkin </w:t>
            </w:r>
            <w:r>
              <w:rPr>
                <w:rFonts w:ascii="DINOT"/>
                <w:sz w:val="18"/>
              </w:rPr>
              <w:t>(Chair of the</w:t>
            </w:r>
            <w:r>
              <w:rPr>
                <w:rFonts w:ascii="DINOT"/>
                <w:spacing w:val="-4"/>
                <w:sz w:val="18"/>
              </w:rPr>
              <w:t xml:space="preserve"> </w:t>
            </w:r>
            <w:r>
              <w:rPr>
                <w:rFonts w:ascii="DINOT"/>
                <w:sz w:val="18"/>
              </w:rPr>
              <w:t>South Australian Board of the</w:t>
            </w:r>
            <w:r>
              <w:rPr>
                <w:rFonts w:ascii="DINOT"/>
                <w:spacing w:val="-11"/>
                <w:sz w:val="18"/>
              </w:rPr>
              <w:t xml:space="preserve"> </w:t>
            </w:r>
            <w:r>
              <w:rPr>
                <w:rFonts w:ascii="DINOT"/>
                <w:sz w:val="18"/>
              </w:rPr>
              <w:t>MBA)</w:t>
            </w:r>
          </w:p>
        </w:tc>
      </w:tr>
    </w:tbl>
    <w:p w:rsidR="00305168" w:rsidRDefault="00305168">
      <w:pPr>
        <w:spacing w:before="5"/>
        <w:rPr>
          <w:rFonts w:ascii="DINOT-Bold" w:eastAsia="DINOT-Bold" w:hAnsi="DINOT-Bold" w:cs="DINOT-Bold"/>
          <w:b/>
          <w:bCs/>
          <w:sz w:val="20"/>
          <w:szCs w:val="20"/>
        </w:rPr>
      </w:pPr>
    </w:p>
    <w:p w:rsidR="00305168" w:rsidRDefault="00572EDE">
      <w:pPr>
        <w:spacing w:before="54"/>
        <w:ind w:left="1133" w:right="106"/>
        <w:rPr>
          <w:rFonts w:ascii="DINOT-Bold" w:eastAsia="DINOT-Bold" w:hAnsi="DINOT-Bold" w:cs="DINOT-Bold"/>
          <w:sz w:val="20"/>
          <w:szCs w:val="20"/>
        </w:rPr>
      </w:pPr>
      <w:r>
        <w:rPr>
          <w:rFonts w:ascii="DINOT-Bold"/>
          <w:b/>
          <w:color w:val="144970"/>
          <w:sz w:val="20"/>
        </w:rPr>
        <w:t>Brisbane</w:t>
      </w:r>
    </w:p>
    <w:p w:rsidR="00305168" w:rsidRDefault="00305168">
      <w:pPr>
        <w:rPr>
          <w:rFonts w:ascii="DINOT-Bold" w:eastAsia="DINOT-Bold" w:hAnsi="DINOT-Bold" w:cs="DINOT-Bold"/>
          <w:b/>
          <w:bCs/>
          <w:sz w:val="20"/>
          <w:szCs w:val="20"/>
        </w:rPr>
      </w:pPr>
    </w:p>
    <w:p w:rsidR="00305168" w:rsidRDefault="00305168">
      <w:pPr>
        <w:rPr>
          <w:rFonts w:ascii="DINOT-Bold" w:eastAsia="DINOT-Bold" w:hAnsi="DINOT-Bold" w:cs="DINOT-Bold"/>
          <w:b/>
          <w:bCs/>
          <w:sz w:val="20"/>
          <w:szCs w:val="20"/>
        </w:rPr>
      </w:pPr>
    </w:p>
    <w:p w:rsidR="00305168" w:rsidRDefault="00305168">
      <w:pPr>
        <w:rPr>
          <w:rFonts w:ascii="DINOT-Bold" w:eastAsia="DINOT-Bold" w:hAnsi="DINOT-Bold" w:cs="DINOT-Bold"/>
          <w:b/>
          <w:bCs/>
          <w:sz w:val="20"/>
          <w:szCs w:val="20"/>
        </w:rPr>
      </w:pPr>
    </w:p>
    <w:p w:rsidR="00305168" w:rsidRDefault="00305168">
      <w:pPr>
        <w:spacing w:before="11"/>
        <w:rPr>
          <w:rFonts w:ascii="DINOT-Bold" w:eastAsia="DINOT-Bold" w:hAnsi="DINOT-Bold" w:cs="DINOT-Bold"/>
          <w:b/>
          <w:bCs/>
          <w:sz w:val="16"/>
          <w:szCs w:val="16"/>
        </w:rPr>
      </w:pPr>
    </w:p>
    <w:p w:rsidR="00305168" w:rsidRDefault="00572EDE">
      <w:pPr>
        <w:spacing w:before="73" w:line="216" w:lineRule="exact"/>
        <w:ind w:left="6236" w:right="378"/>
        <w:rPr>
          <w:rFonts w:ascii="DINOT" w:eastAsia="DINOT" w:hAnsi="DINOT" w:cs="DINOT"/>
          <w:sz w:val="18"/>
          <w:szCs w:val="18"/>
        </w:rPr>
      </w:pPr>
      <w:r>
        <w:rPr>
          <w:noProof/>
          <w:lang w:val="en-AU" w:eastAsia="en-AU"/>
        </w:rPr>
        <mc:AlternateContent>
          <mc:Choice Requires="wps">
            <w:drawing>
              <wp:anchor distT="0" distB="0" distL="114300" distR="114300" simplePos="0" relativeHeight="2992" behindDoc="0" locked="0" layoutInCell="1" allowOverlap="1">
                <wp:simplePos x="0" y="0"/>
                <wp:positionH relativeFrom="page">
                  <wp:posOffset>711200</wp:posOffset>
                </wp:positionH>
                <wp:positionV relativeFrom="paragraph">
                  <wp:posOffset>-509905</wp:posOffset>
                </wp:positionV>
                <wp:extent cx="2889250" cy="2330450"/>
                <wp:effectExtent l="0" t="635" r="0" b="2540"/>
                <wp:wrapNone/>
                <wp:docPr id="1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33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1041"/>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rPr>
                                      <w:rFonts w:ascii="DINOT-Bold" w:eastAsia="DINOT-Bold" w:hAnsi="DINOT-Bold" w:cs="DINOT-Bold"/>
                                      <w:b/>
                                      <w:bCs/>
                                      <w:sz w:val="18"/>
                                      <w:szCs w:val="18"/>
                                    </w:rPr>
                                  </w:pPr>
                                </w:p>
                                <w:p w:rsidR="00305168" w:rsidRDefault="00572EDE">
                                  <w:pPr>
                                    <w:pStyle w:val="TableParagraph"/>
                                    <w:spacing w:before="143"/>
                                    <w:ind w:left="113"/>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 xml:space="preserve">AHPRA </w:t>
                                  </w:r>
                                  <w:r>
                                    <w:rPr>
                                      <w:rFonts w:ascii="DINOT"/>
                                      <w:spacing w:val="-2"/>
                                      <w:sz w:val="18"/>
                                    </w:rPr>
                                    <w:t>staff,</w:t>
                                  </w:r>
                                  <w:r>
                                    <w:rPr>
                                      <w:rFonts w:ascii="DINOT"/>
                                      <w:sz w:val="18"/>
                                    </w:rPr>
                                    <w:t xml:space="preserve"> including:</w:t>
                                  </w:r>
                                </w:p>
                                <w:p w:rsidR="00305168" w:rsidRDefault="00572EDE">
                                  <w:pPr>
                                    <w:pStyle w:val="TableParagraph"/>
                                    <w:numPr>
                                      <w:ilvl w:val="0"/>
                                      <w:numId w:val="10"/>
                                    </w:numPr>
                                    <w:tabs>
                                      <w:tab w:val="left" w:pos="341"/>
                                    </w:tabs>
                                    <w:spacing w:before="42" w:line="223" w:lineRule="exact"/>
                                    <w:rPr>
                                      <w:rFonts w:ascii="DINOT" w:eastAsia="DINOT" w:hAnsi="DINOT" w:cs="DINOT"/>
                                      <w:sz w:val="18"/>
                                      <w:szCs w:val="18"/>
                                    </w:rPr>
                                  </w:pPr>
                                  <w:r>
                                    <w:rPr>
                                      <w:rFonts w:ascii="DINOT"/>
                                      <w:sz w:val="18"/>
                                    </w:rPr>
                                    <w:t xml:space="preserve">Queensland </w:t>
                                  </w:r>
                                  <w:r>
                                    <w:rPr>
                                      <w:rFonts w:ascii="DINOT"/>
                                      <w:spacing w:val="-3"/>
                                      <w:sz w:val="18"/>
                                    </w:rPr>
                                    <w:t>Director,</w:t>
                                  </w:r>
                                  <w:r>
                                    <w:rPr>
                                      <w:rFonts w:ascii="DINOT"/>
                                      <w:spacing w:val="4"/>
                                      <w:sz w:val="18"/>
                                    </w:rPr>
                                    <w:t xml:space="preserve"> </w:t>
                                  </w:r>
                                  <w:r>
                                    <w:rPr>
                                      <w:rFonts w:ascii="DINOT"/>
                                      <w:sz w:val="18"/>
                                    </w:rPr>
                                    <w:t>Notifications</w:t>
                                  </w:r>
                                </w:p>
                                <w:p w:rsidR="00305168" w:rsidRDefault="00572EDE">
                                  <w:pPr>
                                    <w:pStyle w:val="TableParagraph"/>
                                    <w:numPr>
                                      <w:ilvl w:val="0"/>
                                      <w:numId w:val="10"/>
                                    </w:numPr>
                                    <w:tabs>
                                      <w:tab w:val="left" w:pos="341"/>
                                    </w:tabs>
                                    <w:spacing w:line="216" w:lineRule="exact"/>
                                    <w:rPr>
                                      <w:rFonts w:ascii="DINOT" w:eastAsia="DINOT" w:hAnsi="DINOT" w:cs="DINOT"/>
                                      <w:sz w:val="18"/>
                                      <w:szCs w:val="18"/>
                                    </w:rPr>
                                  </w:pPr>
                                  <w:r>
                                    <w:rPr>
                                      <w:rFonts w:ascii="DINOT"/>
                                      <w:sz w:val="18"/>
                                    </w:rPr>
                                    <w:t>Compliance team</w:t>
                                  </w:r>
                                  <w:r>
                                    <w:rPr>
                                      <w:rFonts w:ascii="DINOT"/>
                                      <w:spacing w:val="-6"/>
                                      <w:sz w:val="18"/>
                                    </w:rPr>
                                    <w:t xml:space="preserve"> </w:t>
                                  </w:r>
                                  <w:r>
                                    <w:rPr>
                                      <w:rFonts w:ascii="DINOT"/>
                                      <w:sz w:val="18"/>
                                    </w:rPr>
                                    <w:t>members</w:t>
                                  </w:r>
                                </w:p>
                                <w:p w:rsidR="00305168" w:rsidRDefault="00572EDE">
                                  <w:pPr>
                                    <w:pStyle w:val="TableParagraph"/>
                                    <w:numPr>
                                      <w:ilvl w:val="0"/>
                                      <w:numId w:val="10"/>
                                    </w:numPr>
                                    <w:tabs>
                                      <w:tab w:val="left" w:pos="341"/>
                                    </w:tabs>
                                    <w:spacing w:line="223" w:lineRule="exact"/>
                                    <w:rPr>
                                      <w:rFonts w:ascii="DINOT" w:eastAsia="DINOT" w:hAnsi="DINOT" w:cs="DINOT"/>
                                      <w:sz w:val="18"/>
                                      <w:szCs w:val="18"/>
                                    </w:rPr>
                                  </w:pPr>
                                  <w:r>
                                    <w:rPr>
                                      <w:rFonts w:ascii="DINOT"/>
                                      <w:sz w:val="18"/>
                                    </w:rPr>
                                    <w:t xml:space="preserve">Executive </w:t>
                                  </w:r>
                                  <w:r>
                                    <w:rPr>
                                      <w:rFonts w:ascii="DINOT"/>
                                      <w:spacing w:val="-3"/>
                                      <w:sz w:val="18"/>
                                    </w:rPr>
                                    <w:t xml:space="preserve">Officer, </w:t>
                                  </w:r>
                                  <w:r>
                                    <w:rPr>
                                      <w:rFonts w:ascii="DINOT"/>
                                      <w:sz w:val="18"/>
                                    </w:rPr>
                                    <w:t>NRAS Review</w:t>
                                  </w:r>
                                  <w:r>
                                    <w:rPr>
                                      <w:rFonts w:ascii="DINOT"/>
                                      <w:spacing w:val="-7"/>
                                      <w:sz w:val="18"/>
                                    </w:rPr>
                                    <w:t xml:space="preserve"> </w:t>
                                  </w:r>
                                  <w:r>
                                    <w:rPr>
                                      <w:rFonts w:ascii="DINOT"/>
                                      <w:sz w:val="18"/>
                                    </w:rPr>
                                    <w:t>team</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eastAsia="DINOT" w:hAnsi="DINOT" w:cs="DINOT"/>
                                      <w:sz w:val="18"/>
                                      <w:szCs w:val="18"/>
                                    </w:rPr>
                                    <w:t>Doctors’ Health Advisory Service</w:t>
                                  </w:r>
                                  <w:r>
                                    <w:rPr>
                                      <w:rFonts w:ascii="DINOT" w:eastAsia="DINOT" w:hAnsi="DINOT" w:cs="DINOT"/>
                                      <w:spacing w:val="-17"/>
                                      <w:sz w:val="18"/>
                                      <w:szCs w:val="18"/>
                                    </w:rPr>
                                    <w:t xml:space="preserve"> </w:t>
                                  </w:r>
                                  <w:r>
                                    <w:rPr>
                                      <w:rFonts w:ascii="DINOT" w:eastAsia="DINOT" w:hAnsi="DINOT" w:cs="DINOT"/>
                                      <w:sz w:val="18"/>
                                      <w:szCs w:val="18"/>
                                    </w:rPr>
                                    <w:t>Queensland</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Dr John</w:t>
                                  </w:r>
                                  <w:r>
                                    <w:rPr>
                                      <w:rFonts w:ascii="DINOT"/>
                                      <w:spacing w:val="-16"/>
                                      <w:sz w:val="18"/>
                                    </w:rPr>
                                    <w:t xml:space="preserve"> </w:t>
                                  </w:r>
                                  <w:r>
                                    <w:rPr>
                                      <w:rFonts w:ascii="DINOT"/>
                                      <w:sz w:val="18"/>
                                    </w:rPr>
                                    <w:t>Wakefield</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Health Consumers</w:t>
                                  </w:r>
                                  <w:r>
                                    <w:rPr>
                                      <w:rFonts w:ascii="DINOT"/>
                                      <w:spacing w:val="-2"/>
                                      <w:sz w:val="18"/>
                                    </w:rPr>
                                    <w:t xml:space="preserve"> </w:t>
                                  </w:r>
                                  <w:r>
                                    <w:rPr>
                                      <w:rFonts w:ascii="DINOT"/>
                                      <w:sz w:val="18"/>
                                    </w:rPr>
                                    <w:t>Queensland</w:t>
                                  </w:r>
                                </w:p>
                              </w:tc>
                            </w:tr>
                            <w:tr w:rsidR="00305168">
                              <w:trPr>
                                <w:trHeight w:hRule="exact" w:val="1257"/>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rPr>
                                      <w:rFonts w:ascii="DINOT-Bold" w:eastAsia="DINOT-Bold" w:hAnsi="DINOT-Bold" w:cs="DINOT-Bold"/>
                                      <w:b/>
                                      <w:bCs/>
                                      <w:sz w:val="18"/>
                                      <w:szCs w:val="18"/>
                                    </w:rPr>
                                  </w:pPr>
                                </w:p>
                                <w:p w:rsidR="00305168" w:rsidRDefault="00305168">
                                  <w:pPr>
                                    <w:pStyle w:val="TableParagraph"/>
                                    <w:spacing w:before="8"/>
                                    <w:rPr>
                                      <w:rFonts w:ascii="DINOT-Bold" w:eastAsia="DINOT-Bold" w:hAnsi="DINOT-Bold" w:cs="DINOT-Bold"/>
                                      <w:b/>
                                      <w:bCs/>
                                      <w:sz w:val="19"/>
                                      <w:szCs w:val="19"/>
                                    </w:rPr>
                                  </w:pPr>
                                </w:p>
                                <w:p w:rsidR="00305168" w:rsidRDefault="00572EDE">
                                  <w:pPr>
                                    <w:pStyle w:val="TableParagraph"/>
                                    <w:ind w:left="113"/>
                                    <w:rPr>
                                      <w:rFonts w:ascii="DINOT-Bold" w:eastAsia="DINOT-Bold" w:hAnsi="DINOT-Bold" w:cs="DINOT-Bold"/>
                                      <w:sz w:val="18"/>
                                      <w:szCs w:val="18"/>
                                    </w:rPr>
                                  </w:pPr>
                                  <w:r>
                                    <w:rPr>
                                      <w:rFonts w:ascii="DINOT-Bold"/>
                                      <w:b/>
                                      <w:sz w:val="18"/>
                                    </w:rPr>
                                    <w:t>5</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113" w:right="230"/>
                                    <w:rPr>
                                      <w:rFonts w:ascii="DINOT" w:eastAsia="DINOT" w:hAnsi="DINOT" w:cs="DINOT"/>
                                      <w:sz w:val="18"/>
                                      <w:szCs w:val="18"/>
                                    </w:rPr>
                                  </w:pPr>
                                  <w:r>
                                    <w:rPr>
                                      <w:rFonts w:ascii="DINOT"/>
                                      <w:sz w:val="18"/>
                                    </w:rPr>
                                    <w:t>Members of the Queensland Board of the</w:t>
                                  </w:r>
                                  <w:r>
                                    <w:rPr>
                                      <w:rFonts w:ascii="DINOT"/>
                                      <w:spacing w:val="-9"/>
                                      <w:sz w:val="18"/>
                                    </w:rPr>
                                    <w:t xml:space="preserve"> </w:t>
                                  </w:r>
                                  <w:r>
                                    <w:rPr>
                                      <w:rFonts w:ascii="DINOT"/>
                                      <w:sz w:val="18"/>
                                    </w:rPr>
                                    <w:t>MBA, including:</w:t>
                                  </w:r>
                                </w:p>
                                <w:p w:rsidR="00305168" w:rsidRDefault="00572EDE">
                                  <w:pPr>
                                    <w:pStyle w:val="TableParagraph"/>
                                    <w:numPr>
                                      <w:ilvl w:val="0"/>
                                      <w:numId w:val="9"/>
                                    </w:numPr>
                                    <w:tabs>
                                      <w:tab w:val="left" w:pos="341"/>
                                    </w:tabs>
                                    <w:spacing w:before="42" w:line="223" w:lineRule="exact"/>
                                    <w:rPr>
                                      <w:rFonts w:ascii="DINOT" w:eastAsia="DINOT" w:hAnsi="DINOT" w:cs="DINOT"/>
                                      <w:sz w:val="18"/>
                                      <w:szCs w:val="18"/>
                                    </w:rPr>
                                  </w:pPr>
                                  <w:r>
                                    <w:rPr>
                                      <w:rFonts w:ascii="DINOT"/>
                                      <w:sz w:val="18"/>
                                    </w:rPr>
                                    <w:t xml:space="preserve">Associate Professor Susan </w:t>
                                  </w:r>
                                  <w:r>
                                    <w:rPr>
                                      <w:rFonts w:ascii="DINOT"/>
                                      <w:spacing w:val="-3"/>
                                      <w:sz w:val="18"/>
                                    </w:rPr>
                                    <w:t>Young</w:t>
                                  </w:r>
                                  <w:r>
                                    <w:rPr>
                                      <w:rFonts w:ascii="DINOT"/>
                                      <w:spacing w:val="-9"/>
                                      <w:sz w:val="18"/>
                                    </w:rPr>
                                    <w:t xml:space="preserve"> </w:t>
                                  </w:r>
                                  <w:r>
                                    <w:rPr>
                                      <w:rFonts w:ascii="DINOT"/>
                                      <w:sz w:val="18"/>
                                    </w:rPr>
                                    <w:t>(Chair)</w:t>
                                  </w:r>
                                </w:p>
                                <w:p w:rsidR="00305168" w:rsidRDefault="00572EDE">
                                  <w:pPr>
                                    <w:pStyle w:val="TableParagraph"/>
                                    <w:numPr>
                                      <w:ilvl w:val="0"/>
                                      <w:numId w:val="9"/>
                                    </w:numPr>
                                    <w:tabs>
                                      <w:tab w:val="left" w:pos="341"/>
                                    </w:tabs>
                                    <w:spacing w:line="216" w:lineRule="exact"/>
                                    <w:rPr>
                                      <w:rFonts w:ascii="DINOT" w:eastAsia="DINOT" w:hAnsi="DINOT" w:cs="DINOT"/>
                                      <w:sz w:val="18"/>
                                      <w:szCs w:val="18"/>
                                    </w:rPr>
                                  </w:pPr>
                                  <w:r>
                                    <w:rPr>
                                      <w:rFonts w:ascii="DINOT" w:eastAsia="DINOT" w:hAnsi="DINOT" w:cs="DINOT"/>
                                      <w:sz w:val="18"/>
                                      <w:szCs w:val="18"/>
                                    </w:rPr>
                                    <w:t>Dr Susan</w:t>
                                  </w:r>
                                  <w:r>
                                    <w:rPr>
                                      <w:rFonts w:ascii="DINOT" w:eastAsia="DINOT" w:hAnsi="DINOT" w:cs="DINOT"/>
                                      <w:spacing w:val="-2"/>
                                      <w:sz w:val="18"/>
                                      <w:szCs w:val="18"/>
                                    </w:rPr>
                                    <w:t xml:space="preserve"> </w:t>
                                  </w:r>
                                  <w:r>
                                    <w:rPr>
                                      <w:rFonts w:ascii="DINOT" w:eastAsia="DINOT" w:hAnsi="DINOT" w:cs="DINOT"/>
                                      <w:sz w:val="18"/>
                                      <w:szCs w:val="18"/>
                                    </w:rPr>
                                    <w:t>O’Dwyer</w:t>
                                  </w:r>
                                </w:p>
                                <w:p w:rsidR="00305168" w:rsidRDefault="00572EDE">
                                  <w:pPr>
                                    <w:pStyle w:val="TableParagraph"/>
                                    <w:numPr>
                                      <w:ilvl w:val="0"/>
                                      <w:numId w:val="9"/>
                                    </w:numPr>
                                    <w:tabs>
                                      <w:tab w:val="left" w:pos="341"/>
                                    </w:tabs>
                                    <w:spacing w:line="223" w:lineRule="exact"/>
                                    <w:rPr>
                                      <w:rFonts w:ascii="DINOT" w:eastAsia="DINOT" w:hAnsi="DINOT" w:cs="DINOT"/>
                                      <w:sz w:val="18"/>
                                      <w:szCs w:val="18"/>
                                    </w:rPr>
                                  </w:pPr>
                                  <w:r>
                                    <w:rPr>
                                      <w:rFonts w:ascii="DINOT"/>
                                      <w:sz w:val="18"/>
                                    </w:rPr>
                                    <w:t>Ms Christine</w:t>
                                  </w:r>
                                  <w:r>
                                    <w:rPr>
                                      <w:rFonts w:ascii="DINOT"/>
                                      <w:spacing w:val="-2"/>
                                      <w:sz w:val="18"/>
                                    </w:rPr>
                                    <w:t xml:space="preserve"> </w:t>
                                  </w:r>
                                  <w:r>
                                    <w:rPr>
                                      <w:rFonts w:ascii="DINOT"/>
                                      <w:sz w:val="18"/>
                                    </w:rPr>
                                    <w:t>Gee</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6</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Office of the Health</w:t>
                                  </w:r>
                                  <w:r>
                                    <w:rPr>
                                      <w:rFonts w:ascii="DINOT"/>
                                      <w:spacing w:val="-3"/>
                                      <w:sz w:val="18"/>
                                    </w:rPr>
                                    <w:t xml:space="preserve"> </w:t>
                                  </w:r>
                                  <w:r>
                                    <w:rPr>
                                      <w:rFonts w:ascii="DINOT"/>
                                      <w:sz w:val="18"/>
                                    </w:rPr>
                                    <w:t>Ombudsman</w:t>
                                  </w:r>
                                </w:p>
                              </w:tc>
                            </w:tr>
                          </w:tbl>
                          <w:p w:rsidR="00305168" w:rsidRDefault="0030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 o:spid="_x0000_s1033" type="#_x0000_t202" style="position:absolute;left:0;text-align:left;margin-left:56pt;margin-top:-40.15pt;width:227.5pt;height:183.5pt;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0ssgIAALQ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1041"/>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rPr>
                                <w:rFonts w:ascii="DINOT-Bold" w:eastAsia="DINOT-Bold" w:hAnsi="DINOT-Bold" w:cs="DINOT-Bold"/>
                                <w:b/>
                                <w:bCs/>
                                <w:sz w:val="18"/>
                                <w:szCs w:val="18"/>
                              </w:rPr>
                            </w:pPr>
                          </w:p>
                          <w:p w:rsidR="00305168" w:rsidRDefault="00572EDE">
                            <w:pPr>
                              <w:pStyle w:val="TableParagraph"/>
                              <w:spacing w:before="143"/>
                              <w:ind w:left="113"/>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 xml:space="preserve">AHPRA </w:t>
                            </w:r>
                            <w:r>
                              <w:rPr>
                                <w:rFonts w:ascii="DINOT"/>
                                <w:spacing w:val="-2"/>
                                <w:sz w:val="18"/>
                              </w:rPr>
                              <w:t>staff,</w:t>
                            </w:r>
                            <w:r>
                              <w:rPr>
                                <w:rFonts w:ascii="DINOT"/>
                                <w:sz w:val="18"/>
                              </w:rPr>
                              <w:t xml:space="preserve"> including:</w:t>
                            </w:r>
                          </w:p>
                          <w:p w:rsidR="00305168" w:rsidRDefault="00572EDE">
                            <w:pPr>
                              <w:pStyle w:val="TableParagraph"/>
                              <w:numPr>
                                <w:ilvl w:val="0"/>
                                <w:numId w:val="10"/>
                              </w:numPr>
                              <w:tabs>
                                <w:tab w:val="left" w:pos="341"/>
                              </w:tabs>
                              <w:spacing w:before="42" w:line="223" w:lineRule="exact"/>
                              <w:rPr>
                                <w:rFonts w:ascii="DINOT" w:eastAsia="DINOT" w:hAnsi="DINOT" w:cs="DINOT"/>
                                <w:sz w:val="18"/>
                                <w:szCs w:val="18"/>
                              </w:rPr>
                            </w:pPr>
                            <w:r>
                              <w:rPr>
                                <w:rFonts w:ascii="DINOT"/>
                                <w:sz w:val="18"/>
                              </w:rPr>
                              <w:t xml:space="preserve">Queensland </w:t>
                            </w:r>
                            <w:r>
                              <w:rPr>
                                <w:rFonts w:ascii="DINOT"/>
                                <w:spacing w:val="-3"/>
                                <w:sz w:val="18"/>
                              </w:rPr>
                              <w:t>Director,</w:t>
                            </w:r>
                            <w:r>
                              <w:rPr>
                                <w:rFonts w:ascii="DINOT"/>
                                <w:spacing w:val="4"/>
                                <w:sz w:val="18"/>
                              </w:rPr>
                              <w:t xml:space="preserve"> </w:t>
                            </w:r>
                            <w:r>
                              <w:rPr>
                                <w:rFonts w:ascii="DINOT"/>
                                <w:sz w:val="18"/>
                              </w:rPr>
                              <w:t>Notifications</w:t>
                            </w:r>
                          </w:p>
                          <w:p w:rsidR="00305168" w:rsidRDefault="00572EDE">
                            <w:pPr>
                              <w:pStyle w:val="TableParagraph"/>
                              <w:numPr>
                                <w:ilvl w:val="0"/>
                                <w:numId w:val="10"/>
                              </w:numPr>
                              <w:tabs>
                                <w:tab w:val="left" w:pos="341"/>
                              </w:tabs>
                              <w:spacing w:line="216" w:lineRule="exact"/>
                              <w:rPr>
                                <w:rFonts w:ascii="DINOT" w:eastAsia="DINOT" w:hAnsi="DINOT" w:cs="DINOT"/>
                                <w:sz w:val="18"/>
                                <w:szCs w:val="18"/>
                              </w:rPr>
                            </w:pPr>
                            <w:r>
                              <w:rPr>
                                <w:rFonts w:ascii="DINOT"/>
                                <w:sz w:val="18"/>
                              </w:rPr>
                              <w:t>Compliance team</w:t>
                            </w:r>
                            <w:r>
                              <w:rPr>
                                <w:rFonts w:ascii="DINOT"/>
                                <w:spacing w:val="-6"/>
                                <w:sz w:val="18"/>
                              </w:rPr>
                              <w:t xml:space="preserve"> </w:t>
                            </w:r>
                            <w:r>
                              <w:rPr>
                                <w:rFonts w:ascii="DINOT"/>
                                <w:sz w:val="18"/>
                              </w:rPr>
                              <w:t>members</w:t>
                            </w:r>
                          </w:p>
                          <w:p w:rsidR="00305168" w:rsidRDefault="00572EDE">
                            <w:pPr>
                              <w:pStyle w:val="TableParagraph"/>
                              <w:numPr>
                                <w:ilvl w:val="0"/>
                                <w:numId w:val="10"/>
                              </w:numPr>
                              <w:tabs>
                                <w:tab w:val="left" w:pos="341"/>
                              </w:tabs>
                              <w:spacing w:line="223" w:lineRule="exact"/>
                              <w:rPr>
                                <w:rFonts w:ascii="DINOT" w:eastAsia="DINOT" w:hAnsi="DINOT" w:cs="DINOT"/>
                                <w:sz w:val="18"/>
                                <w:szCs w:val="18"/>
                              </w:rPr>
                            </w:pPr>
                            <w:r>
                              <w:rPr>
                                <w:rFonts w:ascii="DINOT"/>
                                <w:sz w:val="18"/>
                              </w:rPr>
                              <w:t xml:space="preserve">Executive </w:t>
                            </w:r>
                            <w:r>
                              <w:rPr>
                                <w:rFonts w:ascii="DINOT"/>
                                <w:spacing w:val="-3"/>
                                <w:sz w:val="18"/>
                              </w:rPr>
                              <w:t xml:space="preserve">Officer, </w:t>
                            </w:r>
                            <w:r>
                              <w:rPr>
                                <w:rFonts w:ascii="DINOT"/>
                                <w:sz w:val="18"/>
                              </w:rPr>
                              <w:t>NRAS Review</w:t>
                            </w:r>
                            <w:r>
                              <w:rPr>
                                <w:rFonts w:ascii="DINOT"/>
                                <w:spacing w:val="-7"/>
                                <w:sz w:val="18"/>
                              </w:rPr>
                              <w:t xml:space="preserve"> </w:t>
                            </w:r>
                            <w:r>
                              <w:rPr>
                                <w:rFonts w:ascii="DINOT"/>
                                <w:sz w:val="18"/>
                              </w:rPr>
                              <w:t>team</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eastAsia="DINOT" w:hAnsi="DINOT" w:cs="DINOT"/>
                                <w:sz w:val="18"/>
                                <w:szCs w:val="18"/>
                              </w:rPr>
                              <w:t>Doctors’ Health Advisory Service</w:t>
                            </w:r>
                            <w:r>
                              <w:rPr>
                                <w:rFonts w:ascii="DINOT" w:eastAsia="DINOT" w:hAnsi="DINOT" w:cs="DINOT"/>
                                <w:spacing w:val="-17"/>
                                <w:sz w:val="18"/>
                                <w:szCs w:val="18"/>
                              </w:rPr>
                              <w:t xml:space="preserve"> </w:t>
                            </w:r>
                            <w:r>
                              <w:rPr>
                                <w:rFonts w:ascii="DINOT" w:eastAsia="DINOT" w:hAnsi="DINOT" w:cs="DINOT"/>
                                <w:sz w:val="18"/>
                                <w:szCs w:val="18"/>
                              </w:rPr>
                              <w:t>Queensland</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Dr John</w:t>
                            </w:r>
                            <w:r>
                              <w:rPr>
                                <w:rFonts w:ascii="DINOT"/>
                                <w:spacing w:val="-16"/>
                                <w:sz w:val="18"/>
                              </w:rPr>
                              <w:t xml:space="preserve"> </w:t>
                            </w:r>
                            <w:r>
                              <w:rPr>
                                <w:rFonts w:ascii="DINOT"/>
                                <w:sz w:val="18"/>
                              </w:rPr>
                              <w:t>Wakefield</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Health Consumers</w:t>
                            </w:r>
                            <w:r>
                              <w:rPr>
                                <w:rFonts w:ascii="DINOT"/>
                                <w:spacing w:val="-2"/>
                                <w:sz w:val="18"/>
                              </w:rPr>
                              <w:t xml:space="preserve"> </w:t>
                            </w:r>
                            <w:r>
                              <w:rPr>
                                <w:rFonts w:ascii="DINOT"/>
                                <w:sz w:val="18"/>
                              </w:rPr>
                              <w:t>Queensland</w:t>
                            </w:r>
                          </w:p>
                        </w:tc>
                      </w:tr>
                      <w:tr w:rsidR="00305168">
                        <w:trPr>
                          <w:trHeight w:hRule="exact" w:val="1257"/>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rPr>
                                <w:rFonts w:ascii="DINOT-Bold" w:eastAsia="DINOT-Bold" w:hAnsi="DINOT-Bold" w:cs="DINOT-Bold"/>
                                <w:b/>
                                <w:bCs/>
                                <w:sz w:val="18"/>
                                <w:szCs w:val="18"/>
                              </w:rPr>
                            </w:pPr>
                          </w:p>
                          <w:p w:rsidR="00305168" w:rsidRDefault="00305168">
                            <w:pPr>
                              <w:pStyle w:val="TableParagraph"/>
                              <w:spacing w:before="8"/>
                              <w:rPr>
                                <w:rFonts w:ascii="DINOT-Bold" w:eastAsia="DINOT-Bold" w:hAnsi="DINOT-Bold" w:cs="DINOT-Bold"/>
                                <w:b/>
                                <w:bCs/>
                                <w:sz w:val="19"/>
                                <w:szCs w:val="19"/>
                              </w:rPr>
                            </w:pPr>
                          </w:p>
                          <w:p w:rsidR="00305168" w:rsidRDefault="00572EDE">
                            <w:pPr>
                              <w:pStyle w:val="TableParagraph"/>
                              <w:ind w:left="113"/>
                              <w:rPr>
                                <w:rFonts w:ascii="DINOT-Bold" w:eastAsia="DINOT-Bold" w:hAnsi="DINOT-Bold" w:cs="DINOT-Bold"/>
                                <w:sz w:val="18"/>
                                <w:szCs w:val="18"/>
                              </w:rPr>
                            </w:pPr>
                            <w:r>
                              <w:rPr>
                                <w:rFonts w:ascii="DINOT-Bold"/>
                                <w:b/>
                                <w:sz w:val="18"/>
                              </w:rPr>
                              <w:t>5</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113" w:right="230"/>
                              <w:rPr>
                                <w:rFonts w:ascii="DINOT" w:eastAsia="DINOT" w:hAnsi="DINOT" w:cs="DINOT"/>
                                <w:sz w:val="18"/>
                                <w:szCs w:val="18"/>
                              </w:rPr>
                            </w:pPr>
                            <w:r>
                              <w:rPr>
                                <w:rFonts w:ascii="DINOT"/>
                                <w:sz w:val="18"/>
                              </w:rPr>
                              <w:t>Members of the Queensland Board of the</w:t>
                            </w:r>
                            <w:r>
                              <w:rPr>
                                <w:rFonts w:ascii="DINOT"/>
                                <w:spacing w:val="-9"/>
                                <w:sz w:val="18"/>
                              </w:rPr>
                              <w:t xml:space="preserve"> </w:t>
                            </w:r>
                            <w:r>
                              <w:rPr>
                                <w:rFonts w:ascii="DINOT"/>
                                <w:sz w:val="18"/>
                              </w:rPr>
                              <w:t>MBA, including:</w:t>
                            </w:r>
                          </w:p>
                          <w:p w:rsidR="00305168" w:rsidRDefault="00572EDE">
                            <w:pPr>
                              <w:pStyle w:val="TableParagraph"/>
                              <w:numPr>
                                <w:ilvl w:val="0"/>
                                <w:numId w:val="9"/>
                              </w:numPr>
                              <w:tabs>
                                <w:tab w:val="left" w:pos="341"/>
                              </w:tabs>
                              <w:spacing w:before="42" w:line="223" w:lineRule="exact"/>
                              <w:rPr>
                                <w:rFonts w:ascii="DINOT" w:eastAsia="DINOT" w:hAnsi="DINOT" w:cs="DINOT"/>
                                <w:sz w:val="18"/>
                                <w:szCs w:val="18"/>
                              </w:rPr>
                            </w:pPr>
                            <w:r>
                              <w:rPr>
                                <w:rFonts w:ascii="DINOT"/>
                                <w:sz w:val="18"/>
                              </w:rPr>
                              <w:t xml:space="preserve">Associate Professor Susan </w:t>
                            </w:r>
                            <w:r>
                              <w:rPr>
                                <w:rFonts w:ascii="DINOT"/>
                                <w:spacing w:val="-3"/>
                                <w:sz w:val="18"/>
                              </w:rPr>
                              <w:t>Young</w:t>
                            </w:r>
                            <w:r>
                              <w:rPr>
                                <w:rFonts w:ascii="DINOT"/>
                                <w:spacing w:val="-9"/>
                                <w:sz w:val="18"/>
                              </w:rPr>
                              <w:t xml:space="preserve"> </w:t>
                            </w:r>
                            <w:r>
                              <w:rPr>
                                <w:rFonts w:ascii="DINOT"/>
                                <w:sz w:val="18"/>
                              </w:rPr>
                              <w:t>(Chair)</w:t>
                            </w:r>
                          </w:p>
                          <w:p w:rsidR="00305168" w:rsidRDefault="00572EDE">
                            <w:pPr>
                              <w:pStyle w:val="TableParagraph"/>
                              <w:numPr>
                                <w:ilvl w:val="0"/>
                                <w:numId w:val="9"/>
                              </w:numPr>
                              <w:tabs>
                                <w:tab w:val="left" w:pos="341"/>
                              </w:tabs>
                              <w:spacing w:line="216" w:lineRule="exact"/>
                              <w:rPr>
                                <w:rFonts w:ascii="DINOT" w:eastAsia="DINOT" w:hAnsi="DINOT" w:cs="DINOT"/>
                                <w:sz w:val="18"/>
                                <w:szCs w:val="18"/>
                              </w:rPr>
                            </w:pPr>
                            <w:r>
                              <w:rPr>
                                <w:rFonts w:ascii="DINOT" w:eastAsia="DINOT" w:hAnsi="DINOT" w:cs="DINOT"/>
                                <w:sz w:val="18"/>
                                <w:szCs w:val="18"/>
                              </w:rPr>
                              <w:t>Dr Susan</w:t>
                            </w:r>
                            <w:r>
                              <w:rPr>
                                <w:rFonts w:ascii="DINOT" w:eastAsia="DINOT" w:hAnsi="DINOT" w:cs="DINOT"/>
                                <w:spacing w:val="-2"/>
                                <w:sz w:val="18"/>
                                <w:szCs w:val="18"/>
                              </w:rPr>
                              <w:t xml:space="preserve"> </w:t>
                            </w:r>
                            <w:r>
                              <w:rPr>
                                <w:rFonts w:ascii="DINOT" w:eastAsia="DINOT" w:hAnsi="DINOT" w:cs="DINOT"/>
                                <w:sz w:val="18"/>
                                <w:szCs w:val="18"/>
                              </w:rPr>
                              <w:t>O’Dwyer</w:t>
                            </w:r>
                          </w:p>
                          <w:p w:rsidR="00305168" w:rsidRDefault="00572EDE">
                            <w:pPr>
                              <w:pStyle w:val="TableParagraph"/>
                              <w:numPr>
                                <w:ilvl w:val="0"/>
                                <w:numId w:val="9"/>
                              </w:numPr>
                              <w:tabs>
                                <w:tab w:val="left" w:pos="341"/>
                              </w:tabs>
                              <w:spacing w:line="223" w:lineRule="exact"/>
                              <w:rPr>
                                <w:rFonts w:ascii="DINOT" w:eastAsia="DINOT" w:hAnsi="DINOT" w:cs="DINOT"/>
                                <w:sz w:val="18"/>
                                <w:szCs w:val="18"/>
                              </w:rPr>
                            </w:pPr>
                            <w:r>
                              <w:rPr>
                                <w:rFonts w:ascii="DINOT"/>
                                <w:sz w:val="18"/>
                              </w:rPr>
                              <w:t>Ms Christine</w:t>
                            </w:r>
                            <w:r>
                              <w:rPr>
                                <w:rFonts w:ascii="DINOT"/>
                                <w:spacing w:val="-2"/>
                                <w:sz w:val="18"/>
                              </w:rPr>
                              <w:t xml:space="preserve"> </w:t>
                            </w:r>
                            <w:r>
                              <w:rPr>
                                <w:rFonts w:ascii="DINOT"/>
                                <w:sz w:val="18"/>
                              </w:rPr>
                              <w:t>Gee</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6</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Office of the Health</w:t>
                            </w:r>
                            <w:r>
                              <w:rPr>
                                <w:rFonts w:ascii="DINOT"/>
                                <w:spacing w:val="-3"/>
                                <w:sz w:val="18"/>
                              </w:rPr>
                              <w:t xml:space="preserve"> </w:t>
                            </w:r>
                            <w:r>
                              <w:rPr>
                                <w:rFonts w:ascii="DINOT"/>
                                <w:sz w:val="18"/>
                              </w:rPr>
                              <w:t>Ombudsman</w:t>
                            </w:r>
                          </w:p>
                        </w:tc>
                      </w:tr>
                    </w:tbl>
                    <w:p w:rsidR="00305168" w:rsidRDefault="00305168"/>
                  </w:txbxContent>
                </v:textbox>
                <w10:wrap anchorx="page"/>
              </v:shape>
            </w:pict>
          </mc:Fallback>
        </mc:AlternateContent>
      </w:r>
      <w:r>
        <w:rPr>
          <w:rFonts w:ascii="DINOT"/>
          <w:sz w:val="18"/>
        </w:rPr>
        <w:t>Discussion of the use of chaperones was facilitated</w:t>
      </w:r>
      <w:r>
        <w:rPr>
          <w:rFonts w:ascii="DINOT"/>
          <w:spacing w:val="-13"/>
          <w:sz w:val="18"/>
        </w:rPr>
        <w:t xml:space="preserve"> </w:t>
      </w:r>
      <w:r>
        <w:rPr>
          <w:rFonts w:ascii="DINOT"/>
          <w:sz w:val="18"/>
        </w:rPr>
        <w:t>at the following events in</w:t>
      </w:r>
      <w:r>
        <w:rPr>
          <w:rFonts w:ascii="DINOT"/>
          <w:spacing w:val="-12"/>
          <w:sz w:val="18"/>
        </w:rPr>
        <w:t xml:space="preserve"> </w:t>
      </w:r>
      <w:r>
        <w:rPr>
          <w:rFonts w:ascii="DINOT"/>
          <w:sz w:val="18"/>
        </w:rPr>
        <w:t>Melbourne:</w:t>
      </w:r>
    </w:p>
    <w:p w:rsidR="00305168" w:rsidRDefault="00572EDE">
      <w:pPr>
        <w:pStyle w:val="ListParagraph"/>
        <w:numPr>
          <w:ilvl w:val="1"/>
          <w:numId w:val="12"/>
        </w:numPr>
        <w:tabs>
          <w:tab w:val="left" w:pos="6463"/>
        </w:tabs>
        <w:spacing w:before="99"/>
        <w:rPr>
          <w:rFonts w:ascii="DINOT" w:eastAsia="DINOT" w:hAnsi="DINOT" w:cs="DINOT"/>
          <w:sz w:val="18"/>
          <w:szCs w:val="18"/>
        </w:rPr>
      </w:pPr>
      <w:r>
        <w:rPr>
          <w:rFonts w:ascii="DINOT"/>
          <w:sz w:val="18"/>
        </w:rPr>
        <w:t>Consumer Forum hosted by the Health Issues</w:t>
      </w:r>
      <w:r>
        <w:rPr>
          <w:rFonts w:ascii="DINOT"/>
          <w:spacing w:val="-16"/>
          <w:sz w:val="18"/>
        </w:rPr>
        <w:t xml:space="preserve"> </w:t>
      </w:r>
      <w:r>
        <w:rPr>
          <w:rFonts w:ascii="DINOT"/>
          <w:sz w:val="18"/>
        </w:rPr>
        <w:t>Centre</w:t>
      </w:r>
    </w:p>
    <w:p w:rsidR="00305168" w:rsidRDefault="00572EDE">
      <w:pPr>
        <w:pStyle w:val="ListParagraph"/>
        <w:numPr>
          <w:ilvl w:val="1"/>
          <w:numId w:val="12"/>
        </w:numPr>
        <w:tabs>
          <w:tab w:val="left" w:pos="6463"/>
        </w:tabs>
        <w:spacing w:before="114" w:line="216" w:lineRule="exact"/>
        <w:ind w:right="192"/>
        <w:rPr>
          <w:rFonts w:ascii="DINOT" w:eastAsia="DINOT" w:hAnsi="DINOT" w:cs="DINOT"/>
          <w:sz w:val="18"/>
          <w:szCs w:val="18"/>
        </w:rPr>
      </w:pPr>
      <w:r>
        <w:rPr>
          <w:rFonts w:ascii="DINOT"/>
          <w:sz w:val="18"/>
        </w:rPr>
        <w:t>Australasian Association of Bioethics and Health</w:t>
      </w:r>
      <w:r>
        <w:rPr>
          <w:rFonts w:ascii="DINOT"/>
          <w:spacing w:val="-8"/>
          <w:sz w:val="18"/>
        </w:rPr>
        <w:t xml:space="preserve"> </w:t>
      </w:r>
      <w:r>
        <w:rPr>
          <w:rFonts w:ascii="DINOT"/>
          <w:sz w:val="18"/>
        </w:rPr>
        <w:t>Law Conference,</w:t>
      </w:r>
      <w:r>
        <w:rPr>
          <w:rFonts w:ascii="DINOT"/>
          <w:spacing w:val="-12"/>
          <w:sz w:val="18"/>
        </w:rPr>
        <w:t xml:space="preserve"> </w:t>
      </w:r>
      <w:r>
        <w:rPr>
          <w:rFonts w:ascii="DINOT"/>
          <w:sz w:val="18"/>
        </w:rPr>
        <w:t>and</w:t>
      </w:r>
    </w:p>
    <w:p w:rsidR="00305168" w:rsidRDefault="00572EDE">
      <w:pPr>
        <w:pStyle w:val="ListParagraph"/>
        <w:numPr>
          <w:ilvl w:val="1"/>
          <w:numId w:val="12"/>
        </w:numPr>
        <w:tabs>
          <w:tab w:val="left" w:pos="6463"/>
        </w:tabs>
        <w:spacing w:before="100" w:line="237" w:lineRule="auto"/>
        <w:ind w:right="180"/>
        <w:rPr>
          <w:rFonts w:ascii="DINOT" w:eastAsia="DINOT" w:hAnsi="DINOT" w:cs="DINOT"/>
          <w:sz w:val="18"/>
          <w:szCs w:val="18"/>
        </w:rPr>
      </w:pPr>
      <w:r>
        <w:rPr>
          <w:rFonts w:ascii="DINOT" w:eastAsia="DINOT" w:hAnsi="DINOT" w:cs="DINOT"/>
          <w:sz w:val="18"/>
          <w:szCs w:val="18"/>
        </w:rPr>
        <w:t>International Association of Medical Regulatory Authorities’ 12th International Conference on</w:t>
      </w:r>
      <w:r>
        <w:rPr>
          <w:rFonts w:ascii="DINOT" w:eastAsia="DINOT" w:hAnsi="DINOT" w:cs="DINOT"/>
          <w:spacing w:val="-25"/>
          <w:sz w:val="18"/>
          <w:szCs w:val="18"/>
        </w:rPr>
        <w:t xml:space="preserve"> </w:t>
      </w:r>
      <w:r>
        <w:rPr>
          <w:rFonts w:ascii="DINOT" w:eastAsia="DINOT" w:hAnsi="DINOT" w:cs="DINOT"/>
          <w:sz w:val="18"/>
          <w:szCs w:val="18"/>
        </w:rPr>
        <w:t>Medical Regulation.</w:t>
      </w:r>
    </w:p>
    <w:p w:rsidR="00305168" w:rsidRDefault="00305168">
      <w:pPr>
        <w:spacing w:before="12"/>
        <w:rPr>
          <w:rFonts w:ascii="DINOT" w:eastAsia="DINOT" w:hAnsi="DINOT" w:cs="DINOT"/>
          <w:sz w:val="16"/>
          <w:szCs w:val="16"/>
        </w:rPr>
      </w:pPr>
    </w:p>
    <w:p w:rsidR="00305168" w:rsidRDefault="00572EDE">
      <w:pPr>
        <w:pStyle w:val="Heading5"/>
        <w:ind w:left="6190" w:right="3958"/>
        <w:jc w:val="center"/>
        <w:rPr>
          <w:b w:val="0"/>
          <w:bCs w:val="0"/>
        </w:rPr>
      </w:pPr>
      <w:r>
        <w:rPr>
          <w:color w:val="144970"/>
        </w:rPr>
        <w:t>Sydney</w:t>
      </w:r>
    </w:p>
    <w:p w:rsidR="00305168" w:rsidRDefault="00305168">
      <w:pPr>
        <w:rPr>
          <w:rFonts w:ascii="DINOT-Bold" w:eastAsia="DINOT-Bold" w:hAnsi="DINOT-Bold" w:cs="DINOT-Bold"/>
          <w:b/>
          <w:bCs/>
          <w:sz w:val="20"/>
          <w:szCs w:val="20"/>
        </w:rPr>
      </w:pPr>
    </w:p>
    <w:p w:rsidR="00305168" w:rsidRDefault="00305168">
      <w:pPr>
        <w:spacing w:before="6"/>
        <w:rPr>
          <w:rFonts w:ascii="DINOT-Bold" w:eastAsia="DINOT-Bold" w:hAnsi="DINOT-Bold" w:cs="DINOT-Bold"/>
          <w:b/>
          <w:bCs/>
          <w:sz w:val="18"/>
          <w:szCs w:val="18"/>
        </w:rPr>
      </w:pPr>
    </w:p>
    <w:p w:rsidR="00305168" w:rsidRDefault="00572EDE">
      <w:pPr>
        <w:spacing w:before="54"/>
        <w:ind w:left="1133" w:right="106"/>
        <w:rPr>
          <w:rFonts w:ascii="DINOT-Bold" w:eastAsia="DINOT-Bold" w:hAnsi="DINOT-Bold" w:cs="DINOT-Bold"/>
          <w:sz w:val="20"/>
          <w:szCs w:val="20"/>
        </w:rPr>
      </w:pPr>
      <w:r>
        <w:rPr>
          <w:noProof/>
          <w:lang w:val="en-AU" w:eastAsia="en-AU"/>
        </w:rPr>
        <mc:AlternateContent>
          <mc:Choice Requires="wps">
            <w:drawing>
              <wp:anchor distT="0" distB="0" distL="114300" distR="114300" simplePos="0" relativeHeight="3016" behindDoc="0" locked="0" layoutInCell="1" allowOverlap="1">
                <wp:simplePos x="0" y="0"/>
                <wp:positionH relativeFrom="page">
                  <wp:posOffset>3950970</wp:posOffset>
                </wp:positionH>
                <wp:positionV relativeFrom="paragraph">
                  <wp:posOffset>-234315</wp:posOffset>
                </wp:positionV>
                <wp:extent cx="2889250" cy="1891030"/>
                <wp:effectExtent l="0" t="3175" r="0" b="1270"/>
                <wp:wrapNone/>
                <wp:docPr id="1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89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796"/>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spacing w:before="10"/>
                                    <w:rPr>
                                      <w:rFonts w:ascii="DINOT-Bold" w:eastAsia="DINOT-Bold" w:hAnsi="DINOT-Bold" w:cs="DINOT-Bold"/>
                                      <w:b/>
                                      <w:bCs/>
                                      <w:sz w:val="20"/>
                                      <w:szCs w:val="20"/>
                                    </w:rPr>
                                  </w:pPr>
                                </w:p>
                                <w:p w:rsidR="00305168" w:rsidRDefault="00572EDE">
                                  <w:pPr>
                                    <w:pStyle w:val="TableParagraph"/>
                                    <w:ind w:left="85"/>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 xml:space="preserve">AHPRA </w:t>
                                  </w:r>
                                  <w:r>
                                    <w:rPr>
                                      <w:rFonts w:ascii="DINOT"/>
                                      <w:spacing w:val="-2"/>
                                      <w:sz w:val="18"/>
                                    </w:rPr>
                                    <w:t>staff,</w:t>
                                  </w:r>
                                  <w:r>
                                    <w:rPr>
                                      <w:rFonts w:ascii="DINOT"/>
                                      <w:sz w:val="18"/>
                                    </w:rPr>
                                    <w:t xml:space="preserve"> including:</w:t>
                                  </w:r>
                                </w:p>
                                <w:p w:rsidR="00305168" w:rsidRDefault="00572EDE">
                                  <w:pPr>
                                    <w:pStyle w:val="TableParagraph"/>
                                    <w:numPr>
                                      <w:ilvl w:val="0"/>
                                      <w:numId w:val="8"/>
                                    </w:numPr>
                                    <w:tabs>
                                      <w:tab w:val="left" w:pos="312"/>
                                    </w:tabs>
                                    <w:spacing w:before="42" w:line="223" w:lineRule="exact"/>
                                    <w:ind w:hanging="226"/>
                                    <w:rPr>
                                      <w:rFonts w:ascii="DINOT" w:eastAsia="DINOT" w:hAnsi="DINOT" w:cs="DINOT"/>
                                      <w:sz w:val="18"/>
                                      <w:szCs w:val="18"/>
                                    </w:rPr>
                                  </w:pPr>
                                  <w:r>
                                    <w:rPr>
                                      <w:rFonts w:ascii="DINOT"/>
                                      <w:sz w:val="18"/>
                                    </w:rPr>
                                    <w:t xml:space="preserve">Executive </w:t>
                                  </w:r>
                                  <w:r>
                                    <w:rPr>
                                      <w:rFonts w:ascii="DINOT"/>
                                      <w:spacing w:val="-3"/>
                                      <w:sz w:val="18"/>
                                    </w:rPr>
                                    <w:t xml:space="preserve">Director, </w:t>
                                  </w:r>
                                  <w:r>
                                    <w:rPr>
                                      <w:rFonts w:ascii="DINOT"/>
                                      <w:sz w:val="18"/>
                                    </w:rPr>
                                    <w:t>Regulatory</w:t>
                                  </w:r>
                                  <w:r>
                                    <w:rPr>
                                      <w:rFonts w:ascii="DINOT"/>
                                      <w:spacing w:val="-7"/>
                                      <w:sz w:val="18"/>
                                    </w:rPr>
                                    <w:t xml:space="preserve"> </w:t>
                                  </w:r>
                                  <w:r>
                                    <w:rPr>
                                      <w:rFonts w:ascii="DINOT"/>
                                      <w:sz w:val="18"/>
                                    </w:rPr>
                                    <w:t>Operations</w:t>
                                  </w:r>
                                </w:p>
                                <w:p w:rsidR="00305168" w:rsidRDefault="00572EDE">
                                  <w:pPr>
                                    <w:pStyle w:val="TableParagraph"/>
                                    <w:numPr>
                                      <w:ilvl w:val="0"/>
                                      <w:numId w:val="8"/>
                                    </w:numPr>
                                    <w:tabs>
                                      <w:tab w:val="left" w:pos="312"/>
                                    </w:tabs>
                                    <w:spacing w:line="223" w:lineRule="exact"/>
                                    <w:ind w:hanging="226"/>
                                    <w:rPr>
                                      <w:rFonts w:ascii="DINOT" w:eastAsia="DINOT" w:hAnsi="DINOT" w:cs="DINOT"/>
                                      <w:sz w:val="18"/>
                                      <w:szCs w:val="18"/>
                                    </w:rPr>
                                  </w:pPr>
                                  <w:r>
                                    <w:rPr>
                                      <w:rFonts w:ascii="DINOT"/>
                                      <w:sz w:val="18"/>
                                    </w:rPr>
                                    <w:t xml:space="preserve">National </w:t>
                                  </w:r>
                                  <w:r>
                                    <w:rPr>
                                      <w:rFonts w:ascii="DINOT"/>
                                      <w:spacing w:val="-3"/>
                                      <w:sz w:val="18"/>
                                    </w:rPr>
                                    <w:t>Director,</w:t>
                                  </w:r>
                                  <w:r>
                                    <w:rPr>
                                      <w:rFonts w:ascii="DINOT"/>
                                      <w:spacing w:val="4"/>
                                      <w:sz w:val="18"/>
                                    </w:rPr>
                                    <w:t xml:space="preserve"> </w:t>
                                  </w:r>
                                  <w:r>
                                    <w:rPr>
                                      <w:rFonts w:ascii="DINOT"/>
                                      <w:sz w:val="18"/>
                                    </w:rPr>
                                    <w:t>Notifications</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Avant Mutual Group</w:t>
                                  </w:r>
                                  <w:r>
                                    <w:rPr>
                                      <w:rFonts w:ascii="DINOT"/>
                                      <w:spacing w:val="-11"/>
                                      <w:sz w:val="18"/>
                                    </w:rPr>
                                    <w:t xml:space="preserve"> </w:t>
                                  </w:r>
                                  <w:r>
                                    <w:rPr>
                                      <w:rFonts w:ascii="DINOT"/>
                                      <w:sz w:val="18"/>
                                    </w:rPr>
                                    <w:t>Limited</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Health Care Complaints</w:t>
                                  </w:r>
                                  <w:r>
                                    <w:rPr>
                                      <w:rFonts w:ascii="DINOT"/>
                                      <w:spacing w:val="-8"/>
                                      <w:sz w:val="18"/>
                                    </w:rPr>
                                    <w:t xml:space="preserve"> </w:t>
                                  </w:r>
                                  <w:r>
                                    <w:rPr>
                                      <w:rFonts w:ascii="DINOT"/>
                                      <w:sz w:val="18"/>
                                    </w:rPr>
                                    <w:t>Commission</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Health Professional Councils</w:t>
                                  </w:r>
                                  <w:r>
                                    <w:rPr>
                                      <w:rFonts w:ascii="DINOT"/>
                                      <w:spacing w:val="-10"/>
                                      <w:sz w:val="18"/>
                                    </w:rPr>
                                    <w:t xml:space="preserve"> </w:t>
                                  </w:r>
                                  <w:r>
                                    <w:rPr>
                                      <w:rFonts w:ascii="DINOT"/>
                                      <w:sz w:val="18"/>
                                    </w:rPr>
                                    <w:t>Authority</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5</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Medical Council of New South</w:t>
                                  </w:r>
                                  <w:r>
                                    <w:rPr>
                                      <w:rFonts w:ascii="DINOT"/>
                                      <w:spacing w:val="-10"/>
                                      <w:sz w:val="18"/>
                                    </w:rPr>
                                    <w:t xml:space="preserve"> </w:t>
                                  </w:r>
                                  <w:r>
                                    <w:rPr>
                                      <w:rFonts w:ascii="DINOT"/>
                                      <w:sz w:val="18"/>
                                    </w:rPr>
                                    <w:t>Wales</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6</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Medical Insurance Group</w:t>
                                  </w:r>
                                  <w:r>
                                    <w:rPr>
                                      <w:rFonts w:ascii="DINOT"/>
                                      <w:spacing w:val="-16"/>
                                      <w:sz w:val="18"/>
                                    </w:rPr>
                                    <w:t xml:space="preserve"> </w:t>
                                  </w:r>
                                  <w:r>
                                    <w:rPr>
                                      <w:rFonts w:ascii="DINOT"/>
                                      <w:sz w:val="18"/>
                                    </w:rPr>
                                    <w:t>Australia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7</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Name withheld (health</w:t>
                                  </w:r>
                                  <w:r>
                                    <w:rPr>
                                      <w:rFonts w:ascii="DINOT"/>
                                      <w:spacing w:val="-4"/>
                                      <w:sz w:val="18"/>
                                    </w:rPr>
                                    <w:t xml:space="preserve"> </w:t>
                                  </w:r>
                                  <w:r>
                                    <w:rPr>
                                      <w:rFonts w:ascii="DINOT"/>
                                      <w:sz w:val="18"/>
                                    </w:rPr>
                                    <w:t>practitioner)</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8</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Royal Australasian College of</w:t>
                                  </w:r>
                                  <w:r>
                                    <w:rPr>
                                      <w:rFonts w:ascii="DINOT"/>
                                      <w:spacing w:val="-19"/>
                                      <w:sz w:val="18"/>
                                    </w:rPr>
                                    <w:t xml:space="preserve"> </w:t>
                                  </w:r>
                                  <w:r>
                                    <w:rPr>
                                      <w:rFonts w:ascii="DINOT"/>
                                      <w:sz w:val="18"/>
                                    </w:rPr>
                                    <w:t>Physicians</w:t>
                                  </w:r>
                                </w:p>
                              </w:tc>
                            </w:tr>
                          </w:tbl>
                          <w:p w:rsidR="00305168" w:rsidRDefault="0030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 o:spid="_x0000_s1034" type="#_x0000_t202" style="position:absolute;left:0;text-align:left;margin-left:311.1pt;margin-top:-18.45pt;width:227.5pt;height:148.9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Fv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796"/>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spacing w:before="10"/>
                              <w:rPr>
                                <w:rFonts w:ascii="DINOT-Bold" w:eastAsia="DINOT-Bold" w:hAnsi="DINOT-Bold" w:cs="DINOT-Bold"/>
                                <w:b/>
                                <w:bCs/>
                                <w:sz w:val="20"/>
                                <w:szCs w:val="20"/>
                              </w:rPr>
                            </w:pPr>
                          </w:p>
                          <w:p w:rsidR="00305168" w:rsidRDefault="00572EDE">
                            <w:pPr>
                              <w:pStyle w:val="TableParagraph"/>
                              <w:ind w:left="85"/>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 xml:space="preserve">AHPRA </w:t>
                            </w:r>
                            <w:r>
                              <w:rPr>
                                <w:rFonts w:ascii="DINOT"/>
                                <w:spacing w:val="-2"/>
                                <w:sz w:val="18"/>
                              </w:rPr>
                              <w:t>staff,</w:t>
                            </w:r>
                            <w:r>
                              <w:rPr>
                                <w:rFonts w:ascii="DINOT"/>
                                <w:sz w:val="18"/>
                              </w:rPr>
                              <w:t xml:space="preserve"> including:</w:t>
                            </w:r>
                          </w:p>
                          <w:p w:rsidR="00305168" w:rsidRDefault="00572EDE">
                            <w:pPr>
                              <w:pStyle w:val="TableParagraph"/>
                              <w:numPr>
                                <w:ilvl w:val="0"/>
                                <w:numId w:val="8"/>
                              </w:numPr>
                              <w:tabs>
                                <w:tab w:val="left" w:pos="312"/>
                              </w:tabs>
                              <w:spacing w:before="42" w:line="223" w:lineRule="exact"/>
                              <w:ind w:hanging="226"/>
                              <w:rPr>
                                <w:rFonts w:ascii="DINOT" w:eastAsia="DINOT" w:hAnsi="DINOT" w:cs="DINOT"/>
                                <w:sz w:val="18"/>
                                <w:szCs w:val="18"/>
                              </w:rPr>
                            </w:pPr>
                            <w:r>
                              <w:rPr>
                                <w:rFonts w:ascii="DINOT"/>
                                <w:sz w:val="18"/>
                              </w:rPr>
                              <w:t xml:space="preserve">Executive </w:t>
                            </w:r>
                            <w:r>
                              <w:rPr>
                                <w:rFonts w:ascii="DINOT"/>
                                <w:spacing w:val="-3"/>
                                <w:sz w:val="18"/>
                              </w:rPr>
                              <w:t xml:space="preserve">Director, </w:t>
                            </w:r>
                            <w:r>
                              <w:rPr>
                                <w:rFonts w:ascii="DINOT"/>
                                <w:sz w:val="18"/>
                              </w:rPr>
                              <w:t>Regulatory</w:t>
                            </w:r>
                            <w:r>
                              <w:rPr>
                                <w:rFonts w:ascii="DINOT"/>
                                <w:spacing w:val="-7"/>
                                <w:sz w:val="18"/>
                              </w:rPr>
                              <w:t xml:space="preserve"> </w:t>
                            </w:r>
                            <w:r>
                              <w:rPr>
                                <w:rFonts w:ascii="DINOT"/>
                                <w:sz w:val="18"/>
                              </w:rPr>
                              <w:t>Operations</w:t>
                            </w:r>
                          </w:p>
                          <w:p w:rsidR="00305168" w:rsidRDefault="00572EDE">
                            <w:pPr>
                              <w:pStyle w:val="TableParagraph"/>
                              <w:numPr>
                                <w:ilvl w:val="0"/>
                                <w:numId w:val="8"/>
                              </w:numPr>
                              <w:tabs>
                                <w:tab w:val="left" w:pos="312"/>
                              </w:tabs>
                              <w:spacing w:line="223" w:lineRule="exact"/>
                              <w:ind w:hanging="226"/>
                              <w:rPr>
                                <w:rFonts w:ascii="DINOT" w:eastAsia="DINOT" w:hAnsi="DINOT" w:cs="DINOT"/>
                                <w:sz w:val="18"/>
                                <w:szCs w:val="18"/>
                              </w:rPr>
                            </w:pPr>
                            <w:r>
                              <w:rPr>
                                <w:rFonts w:ascii="DINOT"/>
                                <w:sz w:val="18"/>
                              </w:rPr>
                              <w:t xml:space="preserve">National </w:t>
                            </w:r>
                            <w:r>
                              <w:rPr>
                                <w:rFonts w:ascii="DINOT"/>
                                <w:spacing w:val="-3"/>
                                <w:sz w:val="18"/>
                              </w:rPr>
                              <w:t>Director,</w:t>
                            </w:r>
                            <w:r>
                              <w:rPr>
                                <w:rFonts w:ascii="DINOT"/>
                                <w:spacing w:val="4"/>
                                <w:sz w:val="18"/>
                              </w:rPr>
                              <w:t xml:space="preserve"> </w:t>
                            </w:r>
                            <w:r>
                              <w:rPr>
                                <w:rFonts w:ascii="DINOT"/>
                                <w:sz w:val="18"/>
                              </w:rPr>
                              <w:t>Notifications</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Avant Mutual Group</w:t>
                            </w:r>
                            <w:r>
                              <w:rPr>
                                <w:rFonts w:ascii="DINOT"/>
                                <w:spacing w:val="-11"/>
                                <w:sz w:val="18"/>
                              </w:rPr>
                              <w:t xml:space="preserve"> </w:t>
                            </w:r>
                            <w:r>
                              <w:rPr>
                                <w:rFonts w:ascii="DINOT"/>
                                <w:sz w:val="18"/>
                              </w:rPr>
                              <w:t>Limited</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Health Care Complaints</w:t>
                            </w:r>
                            <w:r>
                              <w:rPr>
                                <w:rFonts w:ascii="DINOT"/>
                                <w:spacing w:val="-8"/>
                                <w:sz w:val="18"/>
                              </w:rPr>
                              <w:t xml:space="preserve"> </w:t>
                            </w:r>
                            <w:r>
                              <w:rPr>
                                <w:rFonts w:ascii="DINOT"/>
                                <w:sz w:val="18"/>
                              </w:rPr>
                              <w:t>Commission</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Health Professional Councils</w:t>
                            </w:r>
                            <w:r>
                              <w:rPr>
                                <w:rFonts w:ascii="DINOT"/>
                                <w:spacing w:val="-10"/>
                                <w:sz w:val="18"/>
                              </w:rPr>
                              <w:t xml:space="preserve"> </w:t>
                            </w:r>
                            <w:r>
                              <w:rPr>
                                <w:rFonts w:ascii="DINOT"/>
                                <w:sz w:val="18"/>
                              </w:rPr>
                              <w:t>Authority</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5</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Medical Council of New South</w:t>
                            </w:r>
                            <w:r>
                              <w:rPr>
                                <w:rFonts w:ascii="DINOT"/>
                                <w:spacing w:val="-10"/>
                                <w:sz w:val="18"/>
                              </w:rPr>
                              <w:t xml:space="preserve"> </w:t>
                            </w:r>
                            <w:r>
                              <w:rPr>
                                <w:rFonts w:ascii="DINOT"/>
                                <w:sz w:val="18"/>
                              </w:rPr>
                              <w:t>Wales</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6</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Medical Insurance Group</w:t>
                            </w:r>
                            <w:r>
                              <w:rPr>
                                <w:rFonts w:ascii="DINOT"/>
                                <w:spacing w:val="-16"/>
                                <w:sz w:val="18"/>
                              </w:rPr>
                              <w:t xml:space="preserve"> </w:t>
                            </w:r>
                            <w:r>
                              <w:rPr>
                                <w:rFonts w:ascii="DINOT"/>
                                <w:sz w:val="18"/>
                              </w:rPr>
                              <w:t>Australia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7</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Name withheld (health</w:t>
                            </w:r>
                            <w:r>
                              <w:rPr>
                                <w:rFonts w:ascii="DINOT"/>
                                <w:spacing w:val="-4"/>
                                <w:sz w:val="18"/>
                              </w:rPr>
                              <w:t xml:space="preserve"> </w:t>
                            </w:r>
                            <w:r>
                              <w:rPr>
                                <w:rFonts w:ascii="DINOT"/>
                                <w:sz w:val="18"/>
                              </w:rPr>
                              <w:t>practitioner)</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8</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Royal Australasian College of</w:t>
                            </w:r>
                            <w:r>
                              <w:rPr>
                                <w:rFonts w:ascii="DINOT"/>
                                <w:spacing w:val="-19"/>
                                <w:sz w:val="18"/>
                              </w:rPr>
                              <w:t xml:space="preserve"> </w:t>
                            </w:r>
                            <w:r>
                              <w:rPr>
                                <w:rFonts w:ascii="DINOT"/>
                                <w:sz w:val="18"/>
                              </w:rPr>
                              <w:t>Physicians</w:t>
                            </w:r>
                          </w:p>
                        </w:tc>
                      </w:tr>
                    </w:tbl>
                    <w:p w:rsidR="00305168" w:rsidRDefault="00305168"/>
                  </w:txbxContent>
                </v:textbox>
                <w10:wrap anchorx="page"/>
              </v:shape>
            </w:pict>
          </mc:Fallback>
        </mc:AlternateContent>
      </w:r>
      <w:r>
        <w:rPr>
          <w:rFonts w:ascii="DINOT-Bold"/>
          <w:b/>
          <w:color w:val="144970"/>
          <w:sz w:val="20"/>
        </w:rPr>
        <w:t>Canberra</w:t>
      </w:r>
    </w:p>
    <w:p w:rsidR="00305168" w:rsidRDefault="00305168">
      <w:pPr>
        <w:rPr>
          <w:rFonts w:ascii="DINOT-Bold" w:eastAsia="DINOT-Bold" w:hAnsi="DINOT-Bold" w:cs="DINOT-Bold"/>
          <w:b/>
          <w:bCs/>
          <w:sz w:val="14"/>
          <w:szCs w:val="14"/>
        </w:rPr>
      </w:pPr>
    </w:p>
    <w:tbl>
      <w:tblPr>
        <w:tblW w:w="0" w:type="auto"/>
        <w:tblInd w:w="1119" w:type="dxa"/>
        <w:tblLayout w:type="fixed"/>
        <w:tblCellMar>
          <w:left w:w="0" w:type="dxa"/>
          <w:right w:w="0" w:type="dxa"/>
        </w:tblCellMar>
        <w:tblLook w:val="01E0" w:firstRow="1" w:lastRow="1" w:firstColumn="1" w:lastColumn="1" w:noHBand="0" w:noVBand="0"/>
      </w:tblPr>
      <w:tblGrid>
        <w:gridCol w:w="454"/>
        <w:gridCol w:w="4082"/>
      </w:tblGrid>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Australian Medical</w:t>
            </w:r>
            <w:r>
              <w:rPr>
                <w:rFonts w:ascii="DINOT"/>
                <w:spacing w:val="-6"/>
                <w:sz w:val="18"/>
              </w:rPr>
              <w:t xml:space="preserve"> </w:t>
            </w:r>
            <w:r>
              <w:rPr>
                <w:rFonts w:ascii="DINOT"/>
                <w:sz w:val="18"/>
              </w:rPr>
              <w:t>Association</w:t>
            </w:r>
          </w:p>
        </w:tc>
      </w:tr>
    </w:tbl>
    <w:p w:rsidR="00305168" w:rsidRDefault="00305168">
      <w:pPr>
        <w:spacing w:before="5"/>
        <w:rPr>
          <w:rFonts w:ascii="DINOT-Bold" w:eastAsia="DINOT-Bold" w:hAnsi="DINOT-Bold" w:cs="DINOT-Bold"/>
          <w:b/>
          <w:bCs/>
          <w:sz w:val="20"/>
          <w:szCs w:val="20"/>
        </w:rPr>
      </w:pPr>
    </w:p>
    <w:p w:rsidR="00305168" w:rsidRDefault="00572EDE">
      <w:pPr>
        <w:spacing w:before="54"/>
        <w:ind w:left="1133" w:right="106"/>
        <w:rPr>
          <w:rFonts w:ascii="DINOT-Bold" w:eastAsia="DINOT-Bold" w:hAnsi="DINOT-Bold" w:cs="DINOT-Bold"/>
          <w:sz w:val="20"/>
          <w:szCs w:val="20"/>
        </w:rPr>
      </w:pPr>
      <w:r>
        <w:rPr>
          <w:rFonts w:ascii="DINOT-Bold"/>
          <w:b/>
          <w:color w:val="144970"/>
          <w:sz w:val="20"/>
        </w:rPr>
        <w:t>Melbourne</w:t>
      </w:r>
    </w:p>
    <w:p w:rsidR="00305168" w:rsidRDefault="00305168">
      <w:pPr>
        <w:rPr>
          <w:rFonts w:ascii="DINOT-Bold" w:eastAsia="DINOT-Bold" w:hAnsi="DINOT-Bold" w:cs="DINOT-Bold"/>
          <w:b/>
          <w:bCs/>
          <w:sz w:val="20"/>
          <w:szCs w:val="20"/>
        </w:rPr>
      </w:pPr>
    </w:p>
    <w:p w:rsidR="00305168" w:rsidRDefault="00305168">
      <w:pPr>
        <w:rPr>
          <w:rFonts w:ascii="DINOT-Bold" w:eastAsia="DINOT-Bold" w:hAnsi="DINOT-Bold" w:cs="DINOT-Bold"/>
          <w:b/>
          <w:bCs/>
          <w:sz w:val="20"/>
          <w:szCs w:val="20"/>
        </w:rPr>
      </w:pPr>
    </w:p>
    <w:p w:rsidR="00305168" w:rsidRDefault="00305168">
      <w:pPr>
        <w:rPr>
          <w:rFonts w:ascii="DINOT-Bold" w:eastAsia="DINOT-Bold" w:hAnsi="DINOT-Bold" w:cs="DINOT-Bold"/>
          <w:b/>
          <w:bCs/>
          <w:sz w:val="20"/>
          <w:szCs w:val="20"/>
        </w:rPr>
      </w:pPr>
    </w:p>
    <w:p w:rsidR="00305168" w:rsidRDefault="00305168">
      <w:pPr>
        <w:rPr>
          <w:rFonts w:ascii="DINOT-Bold" w:eastAsia="DINOT-Bold" w:hAnsi="DINOT-Bold" w:cs="DINOT-Bold"/>
          <w:b/>
          <w:bCs/>
          <w:sz w:val="20"/>
          <w:szCs w:val="20"/>
        </w:rPr>
      </w:pPr>
    </w:p>
    <w:p w:rsidR="00305168" w:rsidRDefault="00305168">
      <w:pPr>
        <w:rPr>
          <w:rFonts w:ascii="DINOT-Bold" w:eastAsia="DINOT-Bold" w:hAnsi="DINOT-Bold" w:cs="DINOT-Bold"/>
          <w:b/>
          <w:bCs/>
          <w:sz w:val="20"/>
          <w:szCs w:val="20"/>
        </w:rPr>
      </w:pPr>
    </w:p>
    <w:p w:rsidR="00305168" w:rsidRDefault="00305168">
      <w:pPr>
        <w:spacing w:before="4"/>
        <w:rPr>
          <w:rFonts w:ascii="DINOT-Bold" w:eastAsia="DINOT-Bold" w:hAnsi="DINOT-Bold" w:cs="DINOT-Bold"/>
          <w:b/>
          <w:bCs/>
          <w:sz w:val="15"/>
          <w:szCs w:val="15"/>
        </w:rPr>
      </w:pPr>
    </w:p>
    <w:p w:rsidR="00305168" w:rsidRDefault="00572EDE">
      <w:pPr>
        <w:spacing w:before="54"/>
        <w:ind w:left="6236" w:right="106"/>
        <w:rPr>
          <w:rFonts w:ascii="DINOT-Bold" w:eastAsia="DINOT-Bold" w:hAnsi="DINOT-Bold" w:cs="DINOT-Bold"/>
          <w:sz w:val="20"/>
          <w:szCs w:val="20"/>
        </w:rPr>
      </w:pPr>
      <w:r>
        <w:rPr>
          <w:noProof/>
          <w:lang w:val="en-AU" w:eastAsia="en-AU"/>
        </w:rPr>
        <mc:AlternateContent>
          <mc:Choice Requires="wps">
            <w:drawing>
              <wp:anchor distT="0" distB="0" distL="114300" distR="114300" simplePos="0" relativeHeight="3040" behindDoc="0" locked="0" layoutInCell="1" allowOverlap="1">
                <wp:simplePos x="0" y="0"/>
                <wp:positionH relativeFrom="page">
                  <wp:posOffset>711200</wp:posOffset>
                </wp:positionH>
                <wp:positionV relativeFrom="paragraph">
                  <wp:posOffset>-822325</wp:posOffset>
                </wp:positionV>
                <wp:extent cx="2889250" cy="2967355"/>
                <wp:effectExtent l="0" t="0" r="0" b="4445"/>
                <wp:wrapNone/>
                <wp:docPr id="1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96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AHPRA Agency Management</w:t>
                                  </w:r>
                                  <w:r>
                                    <w:rPr>
                                      <w:rFonts w:ascii="DINOT"/>
                                      <w:spacing w:val="-1"/>
                                      <w:sz w:val="18"/>
                                    </w:rPr>
                                    <w:t xml:space="preserve"> </w:t>
                                  </w:r>
                                  <w:r>
                                    <w:rPr>
                                      <w:rFonts w:ascii="DINOT"/>
                                      <w:sz w:val="18"/>
                                    </w:rPr>
                                    <w:t>Committee</w:t>
                                  </w:r>
                                </w:p>
                              </w:tc>
                            </w:tr>
                            <w:tr w:rsidR="00305168">
                              <w:trPr>
                                <w:trHeight w:hRule="exact" w:val="1228"/>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rPr>
                                      <w:rFonts w:ascii="DINOT-Bold" w:eastAsia="DINOT-Bold" w:hAnsi="DINOT-Bold" w:cs="DINOT-Bold"/>
                                      <w:b/>
                                      <w:bCs/>
                                      <w:sz w:val="18"/>
                                      <w:szCs w:val="18"/>
                                    </w:rPr>
                                  </w:pPr>
                                </w:p>
                                <w:p w:rsidR="00305168" w:rsidRDefault="00305168">
                                  <w:pPr>
                                    <w:pStyle w:val="TableParagraph"/>
                                    <w:spacing w:before="8"/>
                                    <w:rPr>
                                      <w:rFonts w:ascii="DINOT-Bold" w:eastAsia="DINOT-Bold" w:hAnsi="DINOT-Bold" w:cs="DINOT-Bold"/>
                                      <w:b/>
                                      <w:bCs/>
                                      <w:sz w:val="19"/>
                                      <w:szCs w:val="19"/>
                                    </w:rPr>
                                  </w:pPr>
                                </w:p>
                                <w:p w:rsidR="00305168" w:rsidRDefault="00572EDE">
                                  <w:pPr>
                                    <w:pStyle w:val="TableParagraph"/>
                                    <w:ind w:left="85"/>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 xml:space="preserve">AHPRA </w:t>
                                  </w:r>
                                  <w:r>
                                    <w:rPr>
                                      <w:rFonts w:ascii="DINOT"/>
                                      <w:spacing w:val="-2"/>
                                      <w:sz w:val="18"/>
                                    </w:rPr>
                                    <w:t>staff,</w:t>
                                  </w:r>
                                  <w:r>
                                    <w:rPr>
                                      <w:rFonts w:ascii="DINOT"/>
                                      <w:sz w:val="18"/>
                                    </w:rPr>
                                    <w:t xml:space="preserve"> including:</w:t>
                                  </w:r>
                                </w:p>
                                <w:p w:rsidR="00305168" w:rsidRDefault="00572EDE">
                                  <w:pPr>
                                    <w:pStyle w:val="TableParagraph"/>
                                    <w:numPr>
                                      <w:ilvl w:val="0"/>
                                      <w:numId w:val="7"/>
                                    </w:numPr>
                                    <w:tabs>
                                      <w:tab w:val="left" w:pos="312"/>
                                    </w:tabs>
                                    <w:spacing w:before="42" w:line="223" w:lineRule="exact"/>
                                    <w:ind w:hanging="226"/>
                                    <w:rPr>
                                      <w:rFonts w:ascii="DINOT" w:eastAsia="DINOT" w:hAnsi="DINOT" w:cs="DINOT"/>
                                      <w:sz w:val="18"/>
                                      <w:szCs w:val="18"/>
                                    </w:rPr>
                                  </w:pPr>
                                  <w:r>
                                    <w:rPr>
                                      <w:rFonts w:ascii="DINOT"/>
                                      <w:sz w:val="18"/>
                                    </w:rPr>
                                    <w:t>Chief Executive</w:t>
                                  </w:r>
                                  <w:r>
                                    <w:rPr>
                                      <w:rFonts w:ascii="DINOT"/>
                                      <w:spacing w:val="-9"/>
                                      <w:sz w:val="18"/>
                                    </w:rPr>
                                    <w:t xml:space="preserve"> </w:t>
                                  </w:r>
                                  <w:r>
                                    <w:rPr>
                                      <w:rFonts w:ascii="DINOT"/>
                                      <w:sz w:val="18"/>
                                    </w:rPr>
                                    <w:t>Officer</w:t>
                                  </w:r>
                                </w:p>
                                <w:p w:rsidR="00305168" w:rsidRDefault="00572EDE">
                                  <w:pPr>
                                    <w:pStyle w:val="TableParagraph"/>
                                    <w:numPr>
                                      <w:ilvl w:val="0"/>
                                      <w:numId w:val="7"/>
                                    </w:numPr>
                                    <w:tabs>
                                      <w:tab w:val="left" w:pos="312"/>
                                    </w:tabs>
                                    <w:spacing w:line="216" w:lineRule="exact"/>
                                    <w:ind w:hanging="226"/>
                                    <w:rPr>
                                      <w:rFonts w:ascii="DINOT" w:eastAsia="DINOT" w:hAnsi="DINOT" w:cs="DINOT"/>
                                      <w:sz w:val="18"/>
                                      <w:szCs w:val="18"/>
                                    </w:rPr>
                                  </w:pPr>
                                  <w:r>
                                    <w:rPr>
                                      <w:rFonts w:ascii="DINOT"/>
                                      <w:sz w:val="18"/>
                                    </w:rPr>
                                    <w:t xml:space="preserve">Executive </w:t>
                                  </w:r>
                                  <w:r>
                                    <w:rPr>
                                      <w:rFonts w:ascii="DINOT"/>
                                      <w:spacing w:val="-3"/>
                                      <w:sz w:val="18"/>
                                    </w:rPr>
                                    <w:t xml:space="preserve">Director, </w:t>
                                  </w:r>
                                  <w:r>
                                    <w:rPr>
                                      <w:rFonts w:ascii="DINOT"/>
                                      <w:sz w:val="18"/>
                                    </w:rPr>
                                    <w:t>Strategy and</w:t>
                                  </w:r>
                                  <w:r>
                                    <w:rPr>
                                      <w:rFonts w:ascii="DINOT"/>
                                      <w:spacing w:val="-3"/>
                                      <w:sz w:val="18"/>
                                    </w:rPr>
                                    <w:t xml:space="preserve"> </w:t>
                                  </w:r>
                                  <w:r>
                                    <w:rPr>
                                      <w:rFonts w:ascii="DINOT"/>
                                      <w:sz w:val="18"/>
                                    </w:rPr>
                                    <w:t>Policy</w:t>
                                  </w:r>
                                </w:p>
                                <w:p w:rsidR="00305168" w:rsidRDefault="00572EDE">
                                  <w:pPr>
                                    <w:pStyle w:val="TableParagraph"/>
                                    <w:numPr>
                                      <w:ilvl w:val="0"/>
                                      <w:numId w:val="7"/>
                                    </w:numPr>
                                    <w:tabs>
                                      <w:tab w:val="left" w:pos="312"/>
                                    </w:tabs>
                                    <w:spacing w:line="216" w:lineRule="exact"/>
                                    <w:ind w:hanging="226"/>
                                    <w:rPr>
                                      <w:rFonts w:ascii="DINOT" w:eastAsia="DINOT" w:hAnsi="DINOT" w:cs="DINOT"/>
                                      <w:sz w:val="18"/>
                                      <w:szCs w:val="18"/>
                                    </w:rPr>
                                  </w:pPr>
                                  <w:r>
                                    <w:rPr>
                                      <w:rFonts w:ascii="DINOT"/>
                                      <w:sz w:val="18"/>
                                    </w:rPr>
                                    <w:t xml:space="preserve">National </w:t>
                                  </w:r>
                                  <w:r>
                                    <w:rPr>
                                      <w:rFonts w:ascii="DINOT"/>
                                      <w:spacing w:val="-3"/>
                                      <w:sz w:val="18"/>
                                    </w:rPr>
                                    <w:t>Director,</w:t>
                                  </w:r>
                                  <w:r>
                                    <w:rPr>
                                      <w:rFonts w:ascii="DINOT"/>
                                      <w:spacing w:val="2"/>
                                      <w:sz w:val="18"/>
                                    </w:rPr>
                                    <w:t xml:space="preserve"> </w:t>
                                  </w:r>
                                  <w:r>
                                    <w:rPr>
                                      <w:rFonts w:ascii="DINOT"/>
                                      <w:sz w:val="18"/>
                                    </w:rPr>
                                    <w:t>Compliance</w:t>
                                  </w:r>
                                </w:p>
                                <w:p w:rsidR="00305168" w:rsidRDefault="00572EDE">
                                  <w:pPr>
                                    <w:pStyle w:val="TableParagraph"/>
                                    <w:numPr>
                                      <w:ilvl w:val="0"/>
                                      <w:numId w:val="7"/>
                                    </w:numPr>
                                    <w:tabs>
                                      <w:tab w:val="left" w:pos="312"/>
                                    </w:tabs>
                                    <w:spacing w:line="223" w:lineRule="exact"/>
                                    <w:ind w:hanging="226"/>
                                    <w:rPr>
                                      <w:rFonts w:ascii="DINOT" w:eastAsia="DINOT" w:hAnsi="DINOT" w:cs="DINOT"/>
                                      <w:sz w:val="18"/>
                                      <w:szCs w:val="18"/>
                                    </w:rPr>
                                  </w:pPr>
                                  <w:r>
                                    <w:rPr>
                                      <w:rFonts w:ascii="DINOT"/>
                                      <w:sz w:val="18"/>
                                    </w:rPr>
                                    <w:t>State Manager,</w:t>
                                  </w:r>
                                  <w:r>
                                    <w:rPr>
                                      <w:rFonts w:ascii="DINOT"/>
                                      <w:spacing w:val="-18"/>
                                      <w:sz w:val="18"/>
                                    </w:rPr>
                                    <w:t xml:space="preserve"> </w:t>
                                  </w:r>
                                  <w:r>
                                    <w:rPr>
                                      <w:rFonts w:ascii="DINOT"/>
                                      <w:sz w:val="18"/>
                                    </w:rPr>
                                    <w:t>Victoria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Associate Professor Marie</w:t>
                                  </w:r>
                                  <w:r>
                                    <w:rPr>
                                      <w:rFonts w:ascii="DINOT"/>
                                      <w:spacing w:val="-12"/>
                                      <w:sz w:val="18"/>
                                    </w:rPr>
                                    <w:t xml:space="preserve"> </w:t>
                                  </w:r>
                                  <w:r>
                                    <w:rPr>
                                      <w:rFonts w:ascii="DINOT"/>
                                      <w:sz w:val="18"/>
                                    </w:rPr>
                                    <w:t>Bismark</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Deloitte</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5</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85" w:right="535"/>
                                    <w:rPr>
                                      <w:rFonts w:ascii="DINOT" w:eastAsia="DINOT" w:hAnsi="DINOT" w:cs="DINOT"/>
                                      <w:sz w:val="18"/>
                                      <w:szCs w:val="18"/>
                                    </w:rPr>
                                  </w:pPr>
                                  <w:r>
                                    <w:rPr>
                                      <w:rFonts w:ascii="DINOT"/>
                                      <w:sz w:val="18"/>
                                    </w:rPr>
                                    <w:t>Department of Health and Human</w:t>
                                  </w:r>
                                  <w:r>
                                    <w:rPr>
                                      <w:rFonts w:ascii="DINOT"/>
                                      <w:spacing w:val="-3"/>
                                      <w:sz w:val="18"/>
                                    </w:rPr>
                                    <w:t xml:space="preserve"> </w:t>
                                  </w:r>
                                  <w:r>
                                    <w:rPr>
                                      <w:rFonts w:ascii="DINOT"/>
                                      <w:sz w:val="18"/>
                                    </w:rPr>
                                    <w:t>Services, Victoria</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6</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85" w:right="505"/>
                                    <w:rPr>
                                      <w:rFonts w:ascii="DINOT" w:eastAsia="DINOT" w:hAnsi="DINOT" w:cs="DINOT"/>
                                      <w:sz w:val="18"/>
                                      <w:szCs w:val="18"/>
                                    </w:rPr>
                                  </w:pPr>
                                  <w:r>
                                    <w:rPr>
                                      <w:rFonts w:ascii="DINOT" w:eastAsia="DINOT" w:hAnsi="DINOT" w:cs="DINOT"/>
                                      <w:sz w:val="18"/>
                                      <w:szCs w:val="18"/>
                                    </w:rPr>
                                    <w:t>Dr Andrew Mulcahy (Chair of the</w:t>
                                  </w:r>
                                  <w:r>
                                    <w:rPr>
                                      <w:rFonts w:ascii="DINOT" w:eastAsia="DINOT" w:hAnsi="DINOT" w:cs="DINOT"/>
                                      <w:spacing w:val="-26"/>
                                      <w:sz w:val="18"/>
                                      <w:szCs w:val="18"/>
                                    </w:rPr>
                                    <w:t xml:space="preserve"> </w:t>
                                  </w:r>
                                  <w:r>
                                    <w:rPr>
                                      <w:rFonts w:ascii="DINOT" w:eastAsia="DINOT" w:hAnsi="DINOT" w:cs="DINOT"/>
                                      <w:sz w:val="18"/>
                                      <w:szCs w:val="18"/>
                                    </w:rPr>
                                    <w:t>Tasmanian Board of the MBA) – by</w:t>
                                  </w:r>
                                  <w:r>
                                    <w:rPr>
                                      <w:rFonts w:ascii="DINOT" w:eastAsia="DINOT" w:hAnsi="DINOT" w:cs="DINOT"/>
                                      <w:spacing w:val="-25"/>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7</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Sally</w:t>
                                  </w:r>
                                  <w:r>
                                    <w:rPr>
                                      <w:rFonts w:ascii="DINOT"/>
                                      <w:spacing w:val="-6"/>
                                      <w:sz w:val="18"/>
                                    </w:rPr>
                                    <w:t xml:space="preserve"> </w:t>
                                  </w:r>
                                  <w:r>
                                    <w:rPr>
                                      <w:rFonts w:ascii="DINOT"/>
                                      <w:sz w:val="18"/>
                                    </w:rPr>
                                    <w:t>Cockburn</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8</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85" w:right="646"/>
                                    <w:rPr>
                                      <w:rFonts w:ascii="DINOT" w:eastAsia="DINOT" w:hAnsi="DINOT" w:cs="DINOT"/>
                                      <w:sz w:val="18"/>
                                      <w:szCs w:val="18"/>
                                    </w:rPr>
                                  </w:pPr>
                                  <w:r>
                                    <w:rPr>
                                      <w:rFonts w:ascii="DINOT"/>
                                      <w:sz w:val="18"/>
                                    </w:rPr>
                                    <w:t>Dr Peter Dohrmann (Chair of the</w:t>
                                  </w:r>
                                  <w:r>
                                    <w:rPr>
                                      <w:rFonts w:ascii="DINOT"/>
                                      <w:spacing w:val="-4"/>
                                      <w:sz w:val="18"/>
                                    </w:rPr>
                                    <w:t xml:space="preserve"> </w:t>
                                  </w:r>
                                  <w:r>
                                    <w:rPr>
                                      <w:rFonts w:ascii="DINOT"/>
                                      <w:sz w:val="18"/>
                                    </w:rPr>
                                    <w:t>Victorian Board of the</w:t>
                                  </w:r>
                                  <w:r>
                                    <w:rPr>
                                      <w:rFonts w:ascii="DINOT"/>
                                      <w:spacing w:val="-7"/>
                                      <w:sz w:val="18"/>
                                    </w:rPr>
                                    <w:t xml:space="preserve"> </w:t>
                                  </w:r>
                                  <w:r>
                                    <w:rPr>
                                      <w:rFonts w:ascii="DINOT"/>
                                      <w:sz w:val="18"/>
                                    </w:rPr>
                                    <w:t>MBA)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9</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Joanna Flynn (Chair of the</w:t>
                                  </w:r>
                                  <w:r>
                                    <w:rPr>
                                      <w:rFonts w:ascii="DINOT"/>
                                      <w:spacing w:val="-7"/>
                                      <w:sz w:val="18"/>
                                    </w:rPr>
                                    <w:t xml:space="preserve"> </w:t>
                                  </w:r>
                                  <w:r>
                                    <w:rPr>
                                      <w:rFonts w:ascii="DINOT"/>
                                      <w:sz w:val="18"/>
                                    </w:rPr>
                                    <w:t>MBA)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10</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Ian Freckleton</w:t>
                                  </w:r>
                                  <w:r>
                                    <w:rPr>
                                      <w:rFonts w:ascii="DINOT"/>
                                      <w:spacing w:val="-17"/>
                                      <w:sz w:val="18"/>
                                    </w:rPr>
                                    <w:t xml:space="preserve"> </w:t>
                                  </w:r>
                                  <w:r>
                                    <w:rPr>
                                      <w:rFonts w:ascii="DINOT"/>
                                      <w:sz w:val="18"/>
                                    </w:rPr>
                                    <w:t>QC</w:t>
                                  </w:r>
                                </w:p>
                              </w:tc>
                            </w:tr>
                          </w:tbl>
                          <w:p w:rsidR="00305168" w:rsidRDefault="0030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 o:spid="_x0000_s1035" type="#_x0000_t202" style="position:absolute;left:0;text-align:left;margin-left:56pt;margin-top:-64.75pt;width:227.5pt;height:233.65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U8sg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AHPRA Agency Management</w:t>
                            </w:r>
                            <w:r>
                              <w:rPr>
                                <w:rFonts w:ascii="DINOT"/>
                                <w:spacing w:val="-1"/>
                                <w:sz w:val="18"/>
                              </w:rPr>
                              <w:t xml:space="preserve"> </w:t>
                            </w:r>
                            <w:r>
                              <w:rPr>
                                <w:rFonts w:ascii="DINOT"/>
                                <w:sz w:val="18"/>
                              </w:rPr>
                              <w:t>Committee</w:t>
                            </w:r>
                          </w:p>
                        </w:tc>
                      </w:tr>
                      <w:tr w:rsidR="00305168">
                        <w:trPr>
                          <w:trHeight w:hRule="exact" w:val="1228"/>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rPr>
                                <w:rFonts w:ascii="DINOT-Bold" w:eastAsia="DINOT-Bold" w:hAnsi="DINOT-Bold" w:cs="DINOT-Bold"/>
                                <w:b/>
                                <w:bCs/>
                                <w:sz w:val="18"/>
                                <w:szCs w:val="18"/>
                              </w:rPr>
                            </w:pPr>
                          </w:p>
                          <w:p w:rsidR="00305168" w:rsidRDefault="00305168">
                            <w:pPr>
                              <w:pStyle w:val="TableParagraph"/>
                              <w:spacing w:before="8"/>
                              <w:rPr>
                                <w:rFonts w:ascii="DINOT-Bold" w:eastAsia="DINOT-Bold" w:hAnsi="DINOT-Bold" w:cs="DINOT-Bold"/>
                                <w:b/>
                                <w:bCs/>
                                <w:sz w:val="19"/>
                                <w:szCs w:val="19"/>
                              </w:rPr>
                            </w:pPr>
                          </w:p>
                          <w:p w:rsidR="00305168" w:rsidRDefault="00572EDE">
                            <w:pPr>
                              <w:pStyle w:val="TableParagraph"/>
                              <w:ind w:left="85"/>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 xml:space="preserve">AHPRA </w:t>
                            </w:r>
                            <w:r>
                              <w:rPr>
                                <w:rFonts w:ascii="DINOT"/>
                                <w:spacing w:val="-2"/>
                                <w:sz w:val="18"/>
                              </w:rPr>
                              <w:t>staff,</w:t>
                            </w:r>
                            <w:r>
                              <w:rPr>
                                <w:rFonts w:ascii="DINOT"/>
                                <w:sz w:val="18"/>
                              </w:rPr>
                              <w:t xml:space="preserve"> including:</w:t>
                            </w:r>
                          </w:p>
                          <w:p w:rsidR="00305168" w:rsidRDefault="00572EDE">
                            <w:pPr>
                              <w:pStyle w:val="TableParagraph"/>
                              <w:numPr>
                                <w:ilvl w:val="0"/>
                                <w:numId w:val="7"/>
                              </w:numPr>
                              <w:tabs>
                                <w:tab w:val="left" w:pos="312"/>
                              </w:tabs>
                              <w:spacing w:before="42" w:line="223" w:lineRule="exact"/>
                              <w:ind w:hanging="226"/>
                              <w:rPr>
                                <w:rFonts w:ascii="DINOT" w:eastAsia="DINOT" w:hAnsi="DINOT" w:cs="DINOT"/>
                                <w:sz w:val="18"/>
                                <w:szCs w:val="18"/>
                              </w:rPr>
                            </w:pPr>
                            <w:r>
                              <w:rPr>
                                <w:rFonts w:ascii="DINOT"/>
                                <w:sz w:val="18"/>
                              </w:rPr>
                              <w:t>Chief Executive</w:t>
                            </w:r>
                            <w:r>
                              <w:rPr>
                                <w:rFonts w:ascii="DINOT"/>
                                <w:spacing w:val="-9"/>
                                <w:sz w:val="18"/>
                              </w:rPr>
                              <w:t xml:space="preserve"> </w:t>
                            </w:r>
                            <w:r>
                              <w:rPr>
                                <w:rFonts w:ascii="DINOT"/>
                                <w:sz w:val="18"/>
                              </w:rPr>
                              <w:t>Officer</w:t>
                            </w:r>
                          </w:p>
                          <w:p w:rsidR="00305168" w:rsidRDefault="00572EDE">
                            <w:pPr>
                              <w:pStyle w:val="TableParagraph"/>
                              <w:numPr>
                                <w:ilvl w:val="0"/>
                                <w:numId w:val="7"/>
                              </w:numPr>
                              <w:tabs>
                                <w:tab w:val="left" w:pos="312"/>
                              </w:tabs>
                              <w:spacing w:line="216" w:lineRule="exact"/>
                              <w:ind w:hanging="226"/>
                              <w:rPr>
                                <w:rFonts w:ascii="DINOT" w:eastAsia="DINOT" w:hAnsi="DINOT" w:cs="DINOT"/>
                                <w:sz w:val="18"/>
                                <w:szCs w:val="18"/>
                              </w:rPr>
                            </w:pPr>
                            <w:r>
                              <w:rPr>
                                <w:rFonts w:ascii="DINOT"/>
                                <w:sz w:val="18"/>
                              </w:rPr>
                              <w:t xml:space="preserve">Executive </w:t>
                            </w:r>
                            <w:r>
                              <w:rPr>
                                <w:rFonts w:ascii="DINOT"/>
                                <w:spacing w:val="-3"/>
                                <w:sz w:val="18"/>
                              </w:rPr>
                              <w:t xml:space="preserve">Director, </w:t>
                            </w:r>
                            <w:r>
                              <w:rPr>
                                <w:rFonts w:ascii="DINOT"/>
                                <w:sz w:val="18"/>
                              </w:rPr>
                              <w:t>Strategy and</w:t>
                            </w:r>
                            <w:r>
                              <w:rPr>
                                <w:rFonts w:ascii="DINOT"/>
                                <w:spacing w:val="-3"/>
                                <w:sz w:val="18"/>
                              </w:rPr>
                              <w:t xml:space="preserve"> </w:t>
                            </w:r>
                            <w:r>
                              <w:rPr>
                                <w:rFonts w:ascii="DINOT"/>
                                <w:sz w:val="18"/>
                              </w:rPr>
                              <w:t>Policy</w:t>
                            </w:r>
                          </w:p>
                          <w:p w:rsidR="00305168" w:rsidRDefault="00572EDE">
                            <w:pPr>
                              <w:pStyle w:val="TableParagraph"/>
                              <w:numPr>
                                <w:ilvl w:val="0"/>
                                <w:numId w:val="7"/>
                              </w:numPr>
                              <w:tabs>
                                <w:tab w:val="left" w:pos="312"/>
                              </w:tabs>
                              <w:spacing w:line="216" w:lineRule="exact"/>
                              <w:ind w:hanging="226"/>
                              <w:rPr>
                                <w:rFonts w:ascii="DINOT" w:eastAsia="DINOT" w:hAnsi="DINOT" w:cs="DINOT"/>
                                <w:sz w:val="18"/>
                                <w:szCs w:val="18"/>
                              </w:rPr>
                            </w:pPr>
                            <w:r>
                              <w:rPr>
                                <w:rFonts w:ascii="DINOT"/>
                                <w:sz w:val="18"/>
                              </w:rPr>
                              <w:t xml:space="preserve">National </w:t>
                            </w:r>
                            <w:r>
                              <w:rPr>
                                <w:rFonts w:ascii="DINOT"/>
                                <w:spacing w:val="-3"/>
                                <w:sz w:val="18"/>
                              </w:rPr>
                              <w:t>Director,</w:t>
                            </w:r>
                            <w:r>
                              <w:rPr>
                                <w:rFonts w:ascii="DINOT"/>
                                <w:spacing w:val="2"/>
                                <w:sz w:val="18"/>
                              </w:rPr>
                              <w:t xml:space="preserve"> </w:t>
                            </w:r>
                            <w:r>
                              <w:rPr>
                                <w:rFonts w:ascii="DINOT"/>
                                <w:sz w:val="18"/>
                              </w:rPr>
                              <w:t>Compliance</w:t>
                            </w:r>
                          </w:p>
                          <w:p w:rsidR="00305168" w:rsidRDefault="00572EDE">
                            <w:pPr>
                              <w:pStyle w:val="TableParagraph"/>
                              <w:numPr>
                                <w:ilvl w:val="0"/>
                                <w:numId w:val="7"/>
                              </w:numPr>
                              <w:tabs>
                                <w:tab w:val="left" w:pos="312"/>
                              </w:tabs>
                              <w:spacing w:line="223" w:lineRule="exact"/>
                              <w:ind w:hanging="226"/>
                              <w:rPr>
                                <w:rFonts w:ascii="DINOT" w:eastAsia="DINOT" w:hAnsi="DINOT" w:cs="DINOT"/>
                                <w:sz w:val="18"/>
                                <w:szCs w:val="18"/>
                              </w:rPr>
                            </w:pPr>
                            <w:r>
                              <w:rPr>
                                <w:rFonts w:ascii="DINOT"/>
                                <w:sz w:val="18"/>
                              </w:rPr>
                              <w:t>State Manager,</w:t>
                            </w:r>
                            <w:r>
                              <w:rPr>
                                <w:rFonts w:ascii="DINOT"/>
                                <w:spacing w:val="-18"/>
                                <w:sz w:val="18"/>
                              </w:rPr>
                              <w:t xml:space="preserve"> </w:t>
                            </w:r>
                            <w:r>
                              <w:rPr>
                                <w:rFonts w:ascii="DINOT"/>
                                <w:sz w:val="18"/>
                              </w:rPr>
                              <w:t>Victoria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Associate Professor Marie</w:t>
                            </w:r>
                            <w:r>
                              <w:rPr>
                                <w:rFonts w:ascii="DINOT"/>
                                <w:spacing w:val="-12"/>
                                <w:sz w:val="18"/>
                              </w:rPr>
                              <w:t xml:space="preserve"> </w:t>
                            </w:r>
                            <w:r>
                              <w:rPr>
                                <w:rFonts w:ascii="DINOT"/>
                                <w:sz w:val="18"/>
                              </w:rPr>
                              <w:t>Bismark</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Deloitte</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5</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85" w:right="535"/>
                              <w:rPr>
                                <w:rFonts w:ascii="DINOT" w:eastAsia="DINOT" w:hAnsi="DINOT" w:cs="DINOT"/>
                                <w:sz w:val="18"/>
                                <w:szCs w:val="18"/>
                              </w:rPr>
                            </w:pPr>
                            <w:r>
                              <w:rPr>
                                <w:rFonts w:ascii="DINOT"/>
                                <w:sz w:val="18"/>
                              </w:rPr>
                              <w:t>Department of Health and Human</w:t>
                            </w:r>
                            <w:r>
                              <w:rPr>
                                <w:rFonts w:ascii="DINOT"/>
                                <w:spacing w:val="-3"/>
                                <w:sz w:val="18"/>
                              </w:rPr>
                              <w:t xml:space="preserve"> </w:t>
                            </w:r>
                            <w:r>
                              <w:rPr>
                                <w:rFonts w:ascii="DINOT"/>
                                <w:sz w:val="18"/>
                              </w:rPr>
                              <w:t>Services, Victoria</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6</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85" w:right="505"/>
                              <w:rPr>
                                <w:rFonts w:ascii="DINOT" w:eastAsia="DINOT" w:hAnsi="DINOT" w:cs="DINOT"/>
                                <w:sz w:val="18"/>
                                <w:szCs w:val="18"/>
                              </w:rPr>
                            </w:pPr>
                            <w:r>
                              <w:rPr>
                                <w:rFonts w:ascii="DINOT" w:eastAsia="DINOT" w:hAnsi="DINOT" w:cs="DINOT"/>
                                <w:sz w:val="18"/>
                                <w:szCs w:val="18"/>
                              </w:rPr>
                              <w:t>Dr Andrew Mulcahy (Chair of the</w:t>
                            </w:r>
                            <w:r>
                              <w:rPr>
                                <w:rFonts w:ascii="DINOT" w:eastAsia="DINOT" w:hAnsi="DINOT" w:cs="DINOT"/>
                                <w:spacing w:val="-26"/>
                                <w:sz w:val="18"/>
                                <w:szCs w:val="18"/>
                              </w:rPr>
                              <w:t xml:space="preserve"> </w:t>
                            </w:r>
                            <w:r>
                              <w:rPr>
                                <w:rFonts w:ascii="DINOT" w:eastAsia="DINOT" w:hAnsi="DINOT" w:cs="DINOT"/>
                                <w:sz w:val="18"/>
                                <w:szCs w:val="18"/>
                              </w:rPr>
                              <w:t>Tasmanian Board of the MBA) – by</w:t>
                            </w:r>
                            <w:r>
                              <w:rPr>
                                <w:rFonts w:ascii="DINOT" w:eastAsia="DINOT" w:hAnsi="DINOT" w:cs="DINOT"/>
                                <w:spacing w:val="-25"/>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7</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Sally</w:t>
                            </w:r>
                            <w:r>
                              <w:rPr>
                                <w:rFonts w:ascii="DINOT"/>
                                <w:spacing w:val="-6"/>
                                <w:sz w:val="18"/>
                              </w:rPr>
                              <w:t xml:space="preserve"> </w:t>
                            </w:r>
                            <w:r>
                              <w:rPr>
                                <w:rFonts w:ascii="DINOT"/>
                                <w:sz w:val="18"/>
                              </w:rPr>
                              <w:t>Cockburn</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8</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85" w:right="646"/>
                              <w:rPr>
                                <w:rFonts w:ascii="DINOT" w:eastAsia="DINOT" w:hAnsi="DINOT" w:cs="DINOT"/>
                                <w:sz w:val="18"/>
                                <w:szCs w:val="18"/>
                              </w:rPr>
                            </w:pPr>
                            <w:r>
                              <w:rPr>
                                <w:rFonts w:ascii="DINOT"/>
                                <w:sz w:val="18"/>
                              </w:rPr>
                              <w:t>Dr Peter Dohrmann (Chair of the</w:t>
                            </w:r>
                            <w:r>
                              <w:rPr>
                                <w:rFonts w:ascii="DINOT"/>
                                <w:spacing w:val="-4"/>
                                <w:sz w:val="18"/>
                              </w:rPr>
                              <w:t xml:space="preserve"> </w:t>
                            </w:r>
                            <w:r>
                              <w:rPr>
                                <w:rFonts w:ascii="DINOT"/>
                                <w:sz w:val="18"/>
                              </w:rPr>
                              <w:t>Victorian Board of the</w:t>
                            </w:r>
                            <w:r>
                              <w:rPr>
                                <w:rFonts w:ascii="DINOT"/>
                                <w:spacing w:val="-7"/>
                                <w:sz w:val="18"/>
                              </w:rPr>
                              <w:t xml:space="preserve"> </w:t>
                            </w:r>
                            <w:r>
                              <w:rPr>
                                <w:rFonts w:ascii="DINOT"/>
                                <w:sz w:val="18"/>
                              </w:rPr>
                              <w:t>MBA)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9</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Joanna Flynn (Chair of the</w:t>
                            </w:r>
                            <w:r>
                              <w:rPr>
                                <w:rFonts w:ascii="DINOT"/>
                                <w:spacing w:val="-7"/>
                                <w:sz w:val="18"/>
                              </w:rPr>
                              <w:t xml:space="preserve"> </w:t>
                            </w:r>
                            <w:r>
                              <w:rPr>
                                <w:rFonts w:ascii="DINOT"/>
                                <w:sz w:val="18"/>
                              </w:rPr>
                              <w:t>MBA)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10</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Ian Freckleton</w:t>
                            </w:r>
                            <w:r>
                              <w:rPr>
                                <w:rFonts w:ascii="DINOT"/>
                                <w:spacing w:val="-17"/>
                                <w:sz w:val="18"/>
                              </w:rPr>
                              <w:t xml:space="preserve"> </w:t>
                            </w:r>
                            <w:r>
                              <w:rPr>
                                <w:rFonts w:ascii="DINOT"/>
                                <w:sz w:val="18"/>
                              </w:rPr>
                              <w:t>QC</w:t>
                            </w:r>
                          </w:p>
                        </w:tc>
                      </w:tr>
                    </w:tbl>
                    <w:p w:rsidR="00305168" w:rsidRDefault="00305168"/>
                  </w:txbxContent>
                </v:textbox>
                <w10:wrap anchorx="page"/>
              </v:shape>
            </w:pict>
          </mc:Fallback>
        </mc:AlternateContent>
      </w:r>
      <w:r>
        <w:rPr>
          <w:rFonts w:ascii="DINOT-Bold"/>
          <w:b/>
          <w:color w:val="144970"/>
          <w:sz w:val="20"/>
        </w:rPr>
        <w:t>INTERNATIONAL</w:t>
      </w:r>
    </w:p>
    <w:p w:rsidR="00305168" w:rsidRDefault="00305168">
      <w:pPr>
        <w:spacing w:before="7"/>
        <w:rPr>
          <w:rFonts w:ascii="DINOT-Bold" w:eastAsia="DINOT-Bold" w:hAnsi="DINOT-Bold" w:cs="DINOT-Bold"/>
          <w:b/>
          <w:bCs/>
          <w:sz w:val="17"/>
          <w:szCs w:val="17"/>
        </w:rPr>
      </w:pPr>
    </w:p>
    <w:p w:rsidR="00305168" w:rsidRDefault="00572EDE">
      <w:pPr>
        <w:ind w:left="6236" w:right="106"/>
        <w:rPr>
          <w:rFonts w:ascii="DINOT-Bold" w:eastAsia="DINOT-Bold" w:hAnsi="DINOT-Bold" w:cs="DINOT-Bold"/>
          <w:sz w:val="20"/>
          <w:szCs w:val="20"/>
        </w:rPr>
      </w:pPr>
      <w:r>
        <w:rPr>
          <w:rFonts w:ascii="DINOT-Bold"/>
          <w:b/>
          <w:color w:val="144970"/>
          <w:sz w:val="20"/>
        </w:rPr>
        <w:t>New</w:t>
      </w:r>
      <w:r>
        <w:rPr>
          <w:rFonts w:ascii="DINOT-Bold"/>
          <w:b/>
          <w:color w:val="144970"/>
          <w:spacing w:val="-1"/>
          <w:sz w:val="20"/>
        </w:rPr>
        <w:t xml:space="preserve"> </w:t>
      </w:r>
      <w:r>
        <w:rPr>
          <w:rFonts w:ascii="DINOT-Bold"/>
          <w:b/>
          <w:color w:val="144970"/>
          <w:sz w:val="20"/>
        </w:rPr>
        <w:t>Zealand</w:t>
      </w:r>
    </w:p>
    <w:p w:rsidR="00305168" w:rsidRDefault="00305168">
      <w:pPr>
        <w:spacing w:before="8"/>
        <w:rPr>
          <w:rFonts w:ascii="DINOT-Bold" w:eastAsia="DINOT-Bold" w:hAnsi="DINOT-Bold" w:cs="DINOT-Bold"/>
          <w:b/>
          <w:bCs/>
          <w:sz w:val="9"/>
          <w:szCs w:val="9"/>
        </w:rPr>
      </w:pPr>
    </w:p>
    <w:tbl>
      <w:tblPr>
        <w:tblW w:w="0" w:type="auto"/>
        <w:tblInd w:w="6222" w:type="dxa"/>
        <w:tblLayout w:type="fixed"/>
        <w:tblCellMar>
          <w:left w:w="0" w:type="dxa"/>
          <w:right w:w="0" w:type="dxa"/>
        </w:tblCellMar>
        <w:tblLook w:val="01E0" w:firstRow="1" w:lastRow="1" w:firstColumn="1" w:lastColumn="1" w:noHBand="0" w:noVBand="0"/>
      </w:tblPr>
      <w:tblGrid>
        <w:gridCol w:w="454"/>
        <w:gridCol w:w="4082"/>
      </w:tblGrid>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Medical Council of New</w:t>
            </w:r>
            <w:r>
              <w:rPr>
                <w:rFonts w:ascii="DINOT"/>
                <w:spacing w:val="-2"/>
                <w:sz w:val="18"/>
              </w:rPr>
              <w:t xml:space="preserve"> </w:t>
            </w:r>
            <w:r>
              <w:rPr>
                <w:rFonts w:ascii="DINOT"/>
                <w:sz w:val="18"/>
              </w:rPr>
              <w:t>Zealand</w:t>
            </w:r>
          </w:p>
        </w:tc>
      </w:tr>
    </w:tbl>
    <w:p w:rsidR="00305168" w:rsidRDefault="00305168">
      <w:pPr>
        <w:spacing w:before="7"/>
        <w:rPr>
          <w:rFonts w:ascii="DINOT-Bold" w:eastAsia="DINOT-Bold" w:hAnsi="DINOT-Bold" w:cs="DINOT-Bold"/>
          <w:b/>
          <w:bCs/>
          <w:sz w:val="9"/>
          <w:szCs w:val="9"/>
        </w:rPr>
      </w:pPr>
    </w:p>
    <w:p w:rsidR="00305168" w:rsidRDefault="00305168">
      <w:pPr>
        <w:spacing w:before="1"/>
        <w:rPr>
          <w:rFonts w:ascii="DINOT-Bold" w:eastAsia="DINOT-Bold" w:hAnsi="DINOT-Bold" w:cs="DINOT-Bold"/>
          <w:b/>
          <w:bCs/>
          <w:sz w:val="15"/>
          <w:szCs w:val="15"/>
        </w:rPr>
      </w:pPr>
    </w:p>
    <w:p w:rsidR="00305168" w:rsidRDefault="00572EDE">
      <w:pPr>
        <w:ind w:left="6212" w:right="3954"/>
        <w:jc w:val="center"/>
        <w:rPr>
          <w:rFonts w:ascii="DINOT-Bold" w:eastAsia="DINOT-Bold" w:hAnsi="DINOT-Bold" w:cs="DINOT-Bold"/>
          <w:sz w:val="20"/>
          <w:szCs w:val="20"/>
        </w:rPr>
      </w:pPr>
      <w:r>
        <w:rPr>
          <w:rFonts w:ascii="DINOT-Bold"/>
          <w:b/>
          <w:color w:val="144970"/>
          <w:sz w:val="20"/>
        </w:rPr>
        <w:t>Canada</w:t>
      </w:r>
    </w:p>
    <w:p w:rsidR="00305168" w:rsidRDefault="00305168">
      <w:pPr>
        <w:spacing w:before="8"/>
        <w:rPr>
          <w:rFonts w:ascii="DINOT-Bold" w:eastAsia="DINOT-Bold" w:hAnsi="DINOT-Bold" w:cs="DINOT-Bold"/>
          <w:b/>
          <w:bCs/>
          <w:sz w:val="9"/>
          <w:szCs w:val="9"/>
        </w:rPr>
      </w:pPr>
    </w:p>
    <w:tbl>
      <w:tblPr>
        <w:tblW w:w="0" w:type="auto"/>
        <w:tblInd w:w="6222" w:type="dxa"/>
        <w:tblLayout w:type="fixed"/>
        <w:tblCellMar>
          <w:left w:w="0" w:type="dxa"/>
          <w:right w:w="0" w:type="dxa"/>
        </w:tblCellMar>
        <w:tblLook w:val="01E0" w:firstRow="1" w:lastRow="1" w:firstColumn="1" w:lastColumn="1" w:noHBand="0" w:noVBand="0"/>
      </w:tblPr>
      <w:tblGrid>
        <w:gridCol w:w="454"/>
        <w:gridCol w:w="4082"/>
      </w:tblGrid>
      <w:tr w:rsidR="00305168">
        <w:trPr>
          <w:trHeight w:hRule="exact" w:val="552"/>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113"/>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113" w:right="358"/>
              <w:rPr>
                <w:rFonts w:ascii="DINOT" w:eastAsia="DINOT" w:hAnsi="DINOT" w:cs="DINOT"/>
                <w:sz w:val="18"/>
                <w:szCs w:val="18"/>
              </w:rPr>
            </w:pPr>
            <w:r>
              <w:rPr>
                <w:rFonts w:ascii="DINOT"/>
                <w:sz w:val="18"/>
              </w:rPr>
              <w:t>College of Physicians and Surgeons of</w:t>
            </w:r>
            <w:r>
              <w:rPr>
                <w:rFonts w:ascii="DINOT"/>
                <w:spacing w:val="-11"/>
                <w:sz w:val="18"/>
              </w:rPr>
              <w:t xml:space="preserve"> </w:t>
            </w:r>
            <w:r>
              <w:rPr>
                <w:rFonts w:ascii="DINOT"/>
                <w:sz w:val="18"/>
              </w:rPr>
              <w:t>British Columbia</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College of Physicians and Surgeons of</w:t>
            </w:r>
            <w:r>
              <w:rPr>
                <w:rFonts w:ascii="DINOT"/>
                <w:spacing w:val="-12"/>
                <w:sz w:val="18"/>
              </w:rPr>
              <w:t xml:space="preserve"> </w:t>
            </w:r>
            <w:r>
              <w:rPr>
                <w:rFonts w:ascii="DINOT"/>
                <w:sz w:val="18"/>
              </w:rPr>
              <w:t>Ontario</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hAnsi="DINOT"/>
                <w:sz w:val="18"/>
              </w:rPr>
              <w:t>Collège des médecins du</w:t>
            </w:r>
            <w:r>
              <w:rPr>
                <w:rFonts w:ascii="DINOT" w:hAnsi="DINOT"/>
                <w:spacing w:val="-2"/>
                <w:sz w:val="18"/>
              </w:rPr>
              <w:t xml:space="preserve"> </w:t>
            </w:r>
            <w:r>
              <w:rPr>
                <w:rFonts w:ascii="DINOT" w:hAnsi="DINOT"/>
                <w:sz w:val="18"/>
              </w:rPr>
              <w:t>Québec</w:t>
            </w:r>
          </w:p>
        </w:tc>
      </w:tr>
    </w:tbl>
    <w:p w:rsidR="00305168" w:rsidRDefault="00305168">
      <w:pPr>
        <w:rPr>
          <w:rFonts w:ascii="DINOT" w:eastAsia="DINOT" w:hAnsi="DINOT" w:cs="DINOT"/>
          <w:sz w:val="18"/>
          <w:szCs w:val="18"/>
        </w:rPr>
        <w:sectPr w:rsidR="00305168">
          <w:pgSz w:w="11910" w:h="16840"/>
          <w:pgMar w:top="1020" w:right="1020" w:bottom="960" w:left="0" w:header="0" w:footer="764" w:gutter="0"/>
          <w:cols w:space="720"/>
        </w:sectPr>
      </w:pPr>
    </w:p>
    <w:p w:rsidR="00305168" w:rsidRDefault="00572EDE">
      <w:pPr>
        <w:spacing w:before="30"/>
        <w:ind w:left="113" w:right="3030"/>
        <w:rPr>
          <w:rFonts w:ascii="DINOT-Bold" w:eastAsia="DINOT-Bold" w:hAnsi="DINOT-Bold" w:cs="DINOT-Bold"/>
          <w:sz w:val="20"/>
          <w:szCs w:val="20"/>
        </w:rPr>
      </w:pPr>
      <w:r>
        <w:rPr>
          <w:rFonts w:ascii="DINOT-Bold"/>
          <w:b/>
          <w:color w:val="FFFFFF"/>
          <w:sz w:val="20"/>
        </w:rPr>
        <w:t>PUBLISHED</w:t>
      </w:r>
    </w:p>
    <w:p w:rsidR="00305168" w:rsidRDefault="00572EDE">
      <w:pPr>
        <w:spacing w:before="154"/>
        <w:ind w:left="113" w:right="3030"/>
        <w:rPr>
          <w:rFonts w:ascii="DINOT-Bold" w:eastAsia="DINOT-Bold" w:hAnsi="DINOT-Bold" w:cs="DINOT-Bold"/>
          <w:sz w:val="20"/>
          <w:szCs w:val="20"/>
        </w:rPr>
      </w:pPr>
      <w:r>
        <w:rPr>
          <w:rFonts w:ascii="DINOT-Bold"/>
          <w:b/>
          <w:color w:val="FFFFFF"/>
          <w:sz w:val="20"/>
        </w:rPr>
        <w:t>Melbourne, February</w:t>
      </w:r>
      <w:r>
        <w:rPr>
          <w:rFonts w:ascii="DINOT-Bold"/>
          <w:b/>
          <w:color w:val="FFFFFF"/>
          <w:spacing w:val="-7"/>
          <w:sz w:val="20"/>
        </w:rPr>
        <w:t xml:space="preserve"> </w:t>
      </w:r>
      <w:r>
        <w:rPr>
          <w:rFonts w:ascii="DINOT-Bold"/>
          <w:b/>
          <w:color w:val="FFFFFF"/>
          <w:sz w:val="20"/>
        </w:rPr>
        <w:t>2017</w:t>
      </w:r>
    </w:p>
    <w:p w:rsidR="00305168" w:rsidRDefault="00305168">
      <w:pPr>
        <w:rPr>
          <w:rFonts w:ascii="DINOT-Bold" w:eastAsia="DINOT-Bold" w:hAnsi="DINOT-Bold" w:cs="DINOT-Bold"/>
          <w:b/>
          <w:bCs/>
          <w:sz w:val="20"/>
          <w:szCs w:val="20"/>
        </w:rPr>
      </w:pPr>
    </w:p>
    <w:p w:rsidR="00305168" w:rsidRPr="00122C44" w:rsidRDefault="00305168">
      <w:pPr>
        <w:spacing w:before="2"/>
        <w:rPr>
          <w:rFonts w:ascii="DINOT-Bold" w:eastAsia="DINOT-Bold" w:hAnsi="DINOT-Bold" w:cs="DINOT-Bold"/>
          <w:b/>
          <w:bCs/>
          <w:sz w:val="24"/>
          <w:szCs w:val="24"/>
        </w:rPr>
      </w:pPr>
    </w:p>
    <w:p w:rsidR="00305168" w:rsidRPr="00122C44" w:rsidRDefault="00572EDE">
      <w:pPr>
        <w:ind w:left="113" w:right="3030"/>
        <w:rPr>
          <w:rFonts w:ascii="DINOT-Bold" w:eastAsia="DINOT-Bold" w:hAnsi="DINOT-Bold" w:cs="DINOT-Bold"/>
          <w:sz w:val="20"/>
          <w:szCs w:val="20"/>
        </w:rPr>
      </w:pPr>
      <w:r w:rsidRPr="00122C44">
        <w:rPr>
          <w:rFonts w:ascii="DINOT-Bold"/>
          <w:b/>
          <w:sz w:val="20"/>
        </w:rPr>
        <w:t>Available to download</w:t>
      </w:r>
      <w:r w:rsidRPr="00122C44">
        <w:rPr>
          <w:rFonts w:ascii="DINOT-Bold"/>
          <w:b/>
          <w:spacing w:val="-16"/>
          <w:sz w:val="20"/>
        </w:rPr>
        <w:t xml:space="preserve"> </w:t>
      </w:r>
      <w:r w:rsidRPr="00122C44">
        <w:rPr>
          <w:rFonts w:ascii="DINOT-Bold"/>
          <w:b/>
          <w:sz w:val="20"/>
        </w:rPr>
        <w:t>from:</w:t>
      </w:r>
    </w:p>
    <w:p w:rsidR="00305168" w:rsidRPr="00122C44" w:rsidRDefault="00572EDE">
      <w:pPr>
        <w:spacing w:before="154" w:line="384" w:lineRule="auto"/>
        <w:ind w:left="113" w:right="3030"/>
        <w:rPr>
          <w:rFonts w:ascii="DINOT-Bold" w:eastAsia="DINOT-Bold" w:hAnsi="DINOT-Bold" w:cs="DINOT-Bold"/>
          <w:sz w:val="20"/>
          <w:szCs w:val="20"/>
        </w:rPr>
      </w:pPr>
      <w:r w:rsidRPr="00122C44">
        <w:rPr>
          <w:rFonts w:ascii="DINOT-Bold"/>
          <w:b/>
          <w:sz w:val="20"/>
        </w:rPr>
        <w:t>National Health Practitioner Ombudsman and Privacy</w:t>
      </w:r>
      <w:r w:rsidRPr="00122C44">
        <w:rPr>
          <w:rFonts w:ascii="DINOT-Bold"/>
          <w:b/>
          <w:spacing w:val="-5"/>
          <w:sz w:val="20"/>
        </w:rPr>
        <w:t xml:space="preserve"> </w:t>
      </w:r>
      <w:r w:rsidRPr="00122C44">
        <w:rPr>
          <w:rFonts w:ascii="DINOT-Bold"/>
          <w:b/>
          <w:sz w:val="20"/>
        </w:rPr>
        <w:t xml:space="preserve">Commissioner </w:t>
      </w:r>
      <w:hyperlink r:id="rId102">
        <w:r w:rsidRPr="00122C44">
          <w:rPr>
            <w:rFonts w:ascii="DINOT-Bold"/>
            <w:b/>
            <w:sz w:val="20"/>
            <w:u w:val="single" w:color="FFFFFF"/>
          </w:rPr>
          <w:t>nhpopc.gov.au</w:t>
        </w:r>
      </w:hyperlink>
    </w:p>
    <w:p w:rsidR="00305168" w:rsidRPr="00122C44" w:rsidRDefault="00572EDE">
      <w:pPr>
        <w:spacing w:before="1" w:line="384" w:lineRule="auto"/>
        <w:ind w:left="113" w:right="4765"/>
        <w:rPr>
          <w:rFonts w:ascii="DINOT-Bold" w:eastAsia="DINOT-Bold" w:hAnsi="DINOT-Bold" w:cs="DINOT-Bold"/>
          <w:sz w:val="20"/>
          <w:szCs w:val="20"/>
        </w:rPr>
      </w:pPr>
      <w:r w:rsidRPr="00122C44">
        <w:rPr>
          <w:rFonts w:ascii="DINOT-Bold"/>
          <w:b/>
          <w:sz w:val="20"/>
        </w:rPr>
        <w:t>Australian Health Practitioner Regulation</w:t>
      </w:r>
      <w:r w:rsidRPr="00122C44">
        <w:rPr>
          <w:rFonts w:ascii="DINOT-Bold"/>
          <w:b/>
          <w:spacing w:val="-12"/>
          <w:sz w:val="20"/>
        </w:rPr>
        <w:t xml:space="preserve"> </w:t>
      </w:r>
      <w:r w:rsidRPr="00122C44">
        <w:rPr>
          <w:rFonts w:ascii="DINOT-Bold"/>
          <w:b/>
          <w:sz w:val="20"/>
        </w:rPr>
        <w:t xml:space="preserve">Agency </w:t>
      </w:r>
      <w:hyperlink r:id="rId103">
        <w:r w:rsidRPr="00122C44">
          <w:rPr>
            <w:rFonts w:ascii="DINOT-Bold"/>
            <w:b/>
            <w:sz w:val="20"/>
            <w:u w:val="single" w:color="FFFFFF"/>
          </w:rPr>
          <w:t>www.ahpra.gov.au</w:t>
        </w:r>
      </w:hyperlink>
    </w:p>
    <w:p w:rsidR="00305168" w:rsidRPr="00122C44" w:rsidRDefault="00305168">
      <w:pPr>
        <w:rPr>
          <w:rFonts w:ascii="DINOT-Bold" w:eastAsia="DINOT-Bold" w:hAnsi="DINOT-Bold" w:cs="DINOT-Bold"/>
          <w:b/>
          <w:bCs/>
          <w:sz w:val="20"/>
          <w:szCs w:val="20"/>
        </w:rPr>
      </w:pPr>
    </w:p>
    <w:p w:rsidR="00305168" w:rsidRPr="00122C44" w:rsidRDefault="00305168">
      <w:pPr>
        <w:spacing w:before="12"/>
        <w:rPr>
          <w:rFonts w:ascii="DINOT-Bold" w:eastAsia="DINOT-Bold" w:hAnsi="DINOT-Bold" w:cs="DINOT-Bold"/>
          <w:b/>
          <w:bCs/>
          <w:sz w:val="26"/>
          <w:szCs w:val="26"/>
        </w:rPr>
      </w:pPr>
    </w:p>
    <w:p w:rsidR="00305168" w:rsidRDefault="00305168">
      <w:pPr>
        <w:spacing w:line="384" w:lineRule="exact"/>
        <w:rPr>
          <w:rFonts w:ascii="DINOT-Bold" w:eastAsia="DINOT-Bold" w:hAnsi="DINOT-Bold" w:cs="DINOT-Bold"/>
          <w:sz w:val="32"/>
          <w:szCs w:val="32"/>
        </w:rPr>
        <w:sectPr w:rsidR="00305168">
          <w:footerReference w:type="default" r:id="rId104"/>
          <w:pgSz w:w="11910" w:h="16840"/>
          <w:pgMar w:top="1440" w:right="1520" w:bottom="280" w:left="1020" w:header="0" w:footer="0" w:gutter="0"/>
          <w:cols w:space="720"/>
        </w:sectPr>
      </w:pPr>
    </w:p>
    <w:p w:rsidR="00305168" w:rsidRDefault="00572EDE">
      <w:pPr>
        <w:spacing w:before="5"/>
        <w:rPr>
          <w:rFonts w:ascii="Times New Roman" w:eastAsia="Times New Roman" w:hAnsi="Times New Roman" w:cs="Times New Roman"/>
          <w:sz w:val="17"/>
          <w:szCs w:val="17"/>
        </w:rPr>
      </w:pPr>
      <w:r>
        <w:rPr>
          <w:noProof/>
          <w:lang w:val="en-AU" w:eastAsia="en-AU"/>
        </w:rPr>
        <mc:AlternateContent>
          <mc:Choice Requires="wpg">
            <w:drawing>
              <wp:anchor distT="0" distB="0" distL="114300" distR="114300" simplePos="0" relativeHeight="50319615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g:grpSp>
                        <wpg:cNvPr id="158" name="Group 9"/>
                        <wpg:cNvGrpSpPr>
                          <a:grpSpLocks/>
                        </wpg:cNvGrpSpPr>
                        <wpg:grpSpPr bwMode="auto">
                          <a:xfrm>
                            <a:off x="0" y="0"/>
                            <a:ext cx="11906" cy="16838"/>
                            <a:chOff x="0" y="0"/>
                            <a:chExt cx="11906" cy="16838"/>
                          </a:xfrm>
                        </wpg:grpSpPr>
                        <wps:wsp>
                          <wps:cNvPr id="159" name="Freeform 10"/>
                          <wps:cNvSpPr>
                            <a:spLocks/>
                          </wps:cNvSpPr>
                          <wps:spPr bwMode="auto">
                            <a:xfrm>
                              <a:off x="0" y="0"/>
                              <a:ext cx="11906" cy="16838"/>
                            </a:xfrm>
                            <a:custGeom>
                              <a:avLst/>
                              <a:gdLst>
                                <a:gd name="T0" fmla="*/ 11906 w 11906"/>
                                <a:gd name="T1" fmla="*/ 16838 h 16838"/>
                                <a:gd name="T2" fmla="*/ 0 w 11906"/>
                                <a:gd name="T3" fmla="*/ 16838 h 16838"/>
                                <a:gd name="T4" fmla="*/ 0 w 11906"/>
                                <a:gd name="T5" fmla="*/ 0 h 16838"/>
                                <a:gd name="T6" fmla="*/ 11906 w 11906"/>
                                <a:gd name="T7" fmla="*/ 0 h 16838"/>
                                <a:gd name="T8" fmla="*/ 11906 w 11906"/>
                                <a:gd name="T9" fmla="*/ 16838 h 16838"/>
                              </a:gdLst>
                              <a:ahLst/>
                              <a:cxnLst>
                                <a:cxn ang="0">
                                  <a:pos x="T0" y="T1"/>
                                </a:cxn>
                                <a:cxn ang="0">
                                  <a:pos x="T2" y="T3"/>
                                </a:cxn>
                                <a:cxn ang="0">
                                  <a:pos x="T4" y="T5"/>
                                </a:cxn>
                                <a:cxn ang="0">
                                  <a:pos x="T6" y="T7"/>
                                </a:cxn>
                                <a:cxn ang="0">
                                  <a:pos x="T8" y="T9"/>
                                </a:cxn>
                              </a:cxnLst>
                              <a:rect l="0" t="0" r="r" b="b"/>
                              <a:pathLst>
                                <a:path w="11906" h="16838">
                                  <a:moveTo>
                                    <a:pt x="11906" y="16838"/>
                                  </a:moveTo>
                                  <a:lnTo>
                                    <a:pt x="0" y="16838"/>
                                  </a:lnTo>
                                  <a:lnTo>
                                    <a:pt x="0" y="0"/>
                                  </a:lnTo>
                                  <a:lnTo>
                                    <a:pt x="11906" y="0"/>
                                  </a:lnTo>
                                  <a:lnTo>
                                    <a:pt x="11906" y="16838"/>
                                  </a:lnTo>
                                  <a:close/>
                                </a:path>
                              </a:pathLst>
                            </a:custGeom>
                            <a:solidFill>
                              <a:srgbClr val="E8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7"/>
                        <wpg:cNvGrpSpPr>
                          <a:grpSpLocks/>
                        </wpg:cNvGrpSpPr>
                        <wpg:grpSpPr bwMode="auto">
                          <a:xfrm>
                            <a:off x="1134" y="15591"/>
                            <a:ext cx="10772" cy="1248"/>
                            <a:chOff x="1134" y="15591"/>
                            <a:chExt cx="10772" cy="1248"/>
                          </a:xfrm>
                        </wpg:grpSpPr>
                        <wps:wsp>
                          <wps:cNvPr id="161" name="Freeform 8"/>
                          <wps:cNvSpPr>
                            <a:spLocks/>
                          </wps:cNvSpPr>
                          <wps:spPr bwMode="auto">
                            <a:xfrm>
                              <a:off x="1134" y="15591"/>
                              <a:ext cx="10772" cy="1248"/>
                            </a:xfrm>
                            <a:custGeom>
                              <a:avLst/>
                              <a:gdLst>
                                <a:gd name="T0" fmla="+- 0 11906 1134"/>
                                <a:gd name="T1" fmla="*/ T0 w 10772"/>
                                <a:gd name="T2" fmla="+- 0 16838 15591"/>
                                <a:gd name="T3" fmla="*/ 16838 h 1248"/>
                                <a:gd name="T4" fmla="+- 0 11906 1134"/>
                                <a:gd name="T5" fmla="*/ T4 w 10772"/>
                                <a:gd name="T6" fmla="+- 0 15591 15591"/>
                                <a:gd name="T7" fmla="*/ 15591 h 1248"/>
                                <a:gd name="T8" fmla="+- 0 1134 1134"/>
                                <a:gd name="T9" fmla="*/ T8 w 10772"/>
                                <a:gd name="T10" fmla="+- 0 15591 15591"/>
                                <a:gd name="T11" fmla="*/ 15591 h 1248"/>
                                <a:gd name="T12" fmla="+- 0 1134 1134"/>
                                <a:gd name="T13" fmla="*/ T12 w 10772"/>
                                <a:gd name="T14" fmla="+- 0 16838 15591"/>
                                <a:gd name="T15" fmla="*/ 16838 h 1248"/>
                                <a:gd name="T16" fmla="+- 0 11906 1134"/>
                                <a:gd name="T17" fmla="*/ T16 w 10772"/>
                                <a:gd name="T18" fmla="+- 0 16838 15591"/>
                                <a:gd name="T19" fmla="*/ 16838 h 1248"/>
                              </a:gdLst>
                              <a:ahLst/>
                              <a:cxnLst>
                                <a:cxn ang="0">
                                  <a:pos x="T1" y="T3"/>
                                </a:cxn>
                                <a:cxn ang="0">
                                  <a:pos x="T5" y="T7"/>
                                </a:cxn>
                                <a:cxn ang="0">
                                  <a:pos x="T9" y="T11"/>
                                </a:cxn>
                                <a:cxn ang="0">
                                  <a:pos x="T13" y="T15"/>
                                </a:cxn>
                                <a:cxn ang="0">
                                  <a:pos x="T17" y="T19"/>
                                </a:cxn>
                              </a:cxnLst>
                              <a:rect l="0" t="0" r="r" b="b"/>
                              <a:pathLst>
                                <a:path w="10772" h="1248">
                                  <a:moveTo>
                                    <a:pt x="10772" y="1247"/>
                                  </a:moveTo>
                                  <a:lnTo>
                                    <a:pt x="10772" y="0"/>
                                  </a:lnTo>
                                  <a:lnTo>
                                    <a:pt x="0" y="0"/>
                                  </a:lnTo>
                                  <a:lnTo>
                                    <a:pt x="0" y="1247"/>
                                  </a:lnTo>
                                  <a:lnTo>
                                    <a:pt x="10772" y="1247"/>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5"/>
                        <wpg:cNvGrpSpPr>
                          <a:grpSpLocks/>
                        </wpg:cNvGrpSpPr>
                        <wpg:grpSpPr bwMode="auto">
                          <a:xfrm>
                            <a:off x="11537" y="6392"/>
                            <a:ext cx="369" cy="2977"/>
                            <a:chOff x="11537" y="6392"/>
                            <a:chExt cx="369" cy="2977"/>
                          </a:xfrm>
                        </wpg:grpSpPr>
                        <wps:wsp>
                          <wps:cNvPr id="163" name="Freeform 6"/>
                          <wps:cNvSpPr>
                            <a:spLocks/>
                          </wps:cNvSpPr>
                          <wps:spPr bwMode="auto">
                            <a:xfrm>
                              <a:off x="11537" y="6392"/>
                              <a:ext cx="369" cy="2977"/>
                            </a:xfrm>
                            <a:custGeom>
                              <a:avLst/>
                              <a:gdLst>
                                <a:gd name="T0" fmla="+- 0 11537 11537"/>
                                <a:gd name="T1" fmla="*/ T0 w 369"/>
                                <a:gd name="T2" fmla="+- 0 9369 6392"/>
                                <a:gd name="T3" fmla="*/ 9369 h 2977"/>
                                <a:gd name="T4" fmla="+- 0 11906 11537"/>
                                <a:gd name="T5" fmla="*/ T4 w 369"/>
                                <a:gd name="T6" fmla="+- 0 9369 6392"/>
                                <a:gd name="T7" fmla="*/ 9369 h 2977"/>
                                <a:gd name="T8" fmla="+- 0 11906 11537"/>
                                <a:gd name="T9" fmla="*/ T8 w 369"/>
                                <a:gd name="T10" fmla="+- 0 6392 6392"/>
                                <a:gd name="T11" fmla="*/ 6392 h 2977"/>
                                <a:gd name="T12" fmla="+- 0 11537 11537"/>
                                <a:gd name="T13" fmla="*/ T12 w 369"/>
                                <a:gd name="T14" fmla="+- 0 6392 6392"/>
                                <a:gd name="T15" fmla="*/ 6392 h 2977"/>
                                <a:gd name="T16" fmla="+- 0 11537 11537"/>
                                <a:gd name="T17" fmla="*/ T16 w 369"/>
                                <a:gd name="T18" fmla="+- 0 9369 6392"/>
                                <a:gd name="T19" fmla="*/ 9369 h 2977"/>
                              </a:gdLst>
                              <a:ahLst/>
                              <a:cxnLst>
                                <a:cxn ang="0">
                                  <a:pos x="T1" y="T3"/>
                                </a:cxn>
                                <a:cxn ang="0">
                                  <a:pos x="T5" y="T7"/>
                                </a:cxn>
                                <a:cxn ang="0">
                                  <a:pos x="T9" y="T11"/>
                                </a:cxn>
                                <a:cxn ang="0">
                                  <a:pos x="T13" y="T15"/>
                                </a:cxn>
                                <a:cxn ang="0">
                                  <a:pos x="T17" y="T19"/>
                                </a:cxn>
                              </a:cxnLst>
                              <a:rect l="0" t="0" r="r" b="b"/>
                              <a:pathLst>
                                <a:path w="369" h="2977">
                                  <a:moveTo>
                                    <a:pt x="0" y="2977"/>
                                  </a:moveTo>
                                  <a:lnTo>
                                    <a:pt x="369" y="2977"/>
                                  </a:lnTo>
                                  <a:lnTo>
                                    <a:pt x="369" y="0"/>
                                  </a:lnTo>
                                  <a:lnTo>
                                    <a:pt x="0" y="0"/>
                                  </a:lnTo>
                                  <a:lnTo>
                                    <a:pt x="0" y="2977"/>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3"/>
                        <wpg:cNvGrpSpPr>
                          <a:grpSpLocks/>
                        </wpg:cNvGrpSpPr>
                        <wpg:grpSpPr bwMode="auto">
                          <a:xfrm>
                            <a:off x="11622" y="6279"/>
                            <a:ext cx="284" cy="2977"/>
                            <a:chOff x="11622" y="6279"/>
                            <a:chExt cx="284" cy="2977"/>
                          </a:xfrm>
                        </wpg:grpSpPr>
                        <wps:wsp>
                          <wps:cNvPr id="165" name="Freeform 4"/>
                          <wps:cNvSpPr>
                            <a:spLocks/>
                          </wps:cNvSpPr>
                          <wps:spPr bwMode="auto">
                            <a:xfrm>
                              <a:off x="11622" y="6279"/>
                              <a:ext cx="284" cy="2977"/>
                            </a:xfrm>
                            <a:custGeom>
                              <a:avLst/>
                              <a:gdLst>
                                <a:gd name="T0" fmla="+- 0 11622 11622"/>
                                <a:gd name="T1" fmla="*/ T0 w 284"/>
                                <a:gd name="T2" fmla="+- 0 9255 6279"/>
                                <a:gd name="T3" fmla="*/ 9255 h 2977"/>
                                <a:gd name="T4" fmla="+- 0 11906 11622"/>
                                <a:gd name="T5" fmla="*/ T4 w 284"/>
                                <a:gd name="T6" fmla="+- 0 9255 6279"/>
                                <a:gd name="T7" fmla="*/ 9255 h 2977"/>
                                <a:gd name="T8" fmla="+- 0 11906 11622"/>
                                <a:gd name="T9" fmla="*/ T8 w 284"/>
                                <a:gd name="T10" fmla="+- 0 6279 6279"/>
                                <a:gd name="T11" fmla="*/ 6279 h 2977"/>
                                <a:gd name="T12" fmla="+- 0 11622 11622"/>
                                <a:gd name="T13" fmla="*/ T12 w 284"/>
                                <a:gd name="T14" fmla="+- 0 6279 6279"/>
                                <a:gd name="T15" fmla="*/ 6279 h 2977"/>
                                <a:gd name="T16" fmla="+- 0 11622 11622"/>
                                <a:gd name="T17" fmla="*/ T16 w 284"/>
                                <a:gd name="T18" fmla="+- 0 9255 6279"/>
                                <a:gd name="T19" fmla="*/ 9255 h 2977"/>
                              </a:gdLst>
                              <a:ahLst/>
                              <a:cxnLst>
                                <a:cxn ang="0">
                                  <a:pos x="T1" y="T3"/>
                                </a:cxn>
                                <a:cxn ang="0">
                                  <a:pos x="T5" y="T7"/>
                                </a:cxn>
                                <a:cxn ang="0">
                                  <a:pos x="T9" y="T11"/>
                                </a:cxn>
                                <a:cxn ang="0">
                                  <a:pos x="T13" y="T15"/>
                                </a:cxn>
                                <a:cxn ang="0">
                                  <a:pos x="T17" y="T19"/>
                                </a:cxn>
                              </a:cxnLst>
                              <a:rect l="0" t="0" r="r" b="b"/>
                              <a:pathLst>
                                <a:path w="284" h="2977">
                                  <a:moveTo>
                                    <a:pt x="0" y="2976"/>
                                  </a:moveTo>
                                  <a:lnTo>
                                    <a:pt x="284" y="2976"/>
                                  </a:lnTo>
                                  <a:lnTo>
                                    <a:pt x="284" y="0"/>
                                  </a:lnTo>
                                  <a:lnTo>
                                    <a:pt x="0" y="0"/>
                                  </a:lnTo>
                                  <a:lnTo>
                                    <a:pt x="0" y="29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5037F9" id="Group 2" o:spid="_x0000_s1026" style="position:absolute;margin-left:0;margin-top:0;width:595.3pt;height:841.9pt;z-index:-120328;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">
                <v:group id="Group 9" o:spid="_x0000_s1027" style="position:absolute;width:11906;height:16838" coordsize="11906,1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0" o:spid="_x0000_s1028"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HaL8A&#10;AADcAAAADwAAAGRycy9kb3ducmV2LnhtbERPTUvDQBC9C/0Pywi92Y2BaBu7DbUQ8Gpt79PsNAlm&#10;Z0N2TNJ/3xUEb/N4n7MtZtepkYbQejbwvEpAEVfetlwbOH2VT2tQQZAtdp7JwI0CFLvFwxZz6yf+&#10;pPEotYohHHI00Ij0udahashhWPmeOHJXPziUCIda2wGnGO46nSbJi3bYcmxosKdDQ9X38ccZCNfq&#10;8lqiSPp+ljVn46ad0BqzfJz3b6CEZvkX/7k/bJyfbeD3mXiB3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gkdovwAAANwAAAAPAAAAAAAAAAAAAAAAAJgCAABkcnMvZG93bnJl&#10;di54bWxQSwUGAAAAAAQABAD1AAAAhAMAAAAA&#10;" path="m11906,16838l,16838,,,11906,r,16838xe" fillcolor="#e8ecf3" stroked="f">
                    <v:path arrowok="t" o:connecttype="custom" o:connectlocs="11906,16838;0,16838;0,0;11906,0;11906,16838" o:connectangles="0,0,0,0,0"/>
                  </v:shape>
                </v:group>
                <v:group id="Group 7" o:spid="_x0000_s1029" style="position:absolute;left:1134;top:15591;width:10772;height:1248" coordorigin="1134,15591" coordsize="10772,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8" o:spid="_x0000_s1030" style="position:absolute;left:1134;top:15591;width:10772;height:1248;visibility:visible;mso-wrap-style:square;v-text-anchor:top" coordsize="10772,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c4MIA&#10;AADcAAAADwAAAGRycy9kb3ducmV2LnhtbERPTWuDQBC9F/oflin0VlctCcVmFSkx5BaaSM6DO1FT&#10;d1bcjbH/vlso9DaP9zmbYjGDmGlyvWUFSRSDIG6s7rlVUJ+qlzcQziNrHCyTgm9yUOSPDxvMtL3z&#10;J81H34oQwi5DBZ33Yyalazoy6CI7EgfuYieDPsCplXrCewg3g0zjeC0N9hwaOhzpo6Pm63gzCtLX&#10;W2V27bY623HYX8/lXNarg1LPT0v5DsLT4v/Ff+69DvPXCfw+Ey6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hzgwgAAANwAAAAPAAAAAAAAAAAAAAAAAJgCAABkcnMvZG93&#10;bnJldi54bWxQSwUGAAAAAAQABAD1AAAAhwMAAAAA&#10;" path="m10772,1247l10772,,,,,1247r10772,xe" fillcolor="#4788b4" stroked="f">
                    <v:path arrowok="t" o:connecttype="custom" o:connectlocs="10772,16838;10772,15591;0,15591;0,16838;10772,16838" o:connectangles="0,0,0,0,0"/>
                  </v:shape>
                </v:group>
                <v:group id="Group 5" o:spid="_x0000_s1031" style="position:absolute;left:11537;top:6392;width:369;height:2977" coordorigin="11537,6392" coordsize="369,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6" o:spid="_x0000_s1032" style="position:absolute;left:11537;top:6392;width:369;height:2977;visibility:visible;mso-wrap-style:square;v-text-anchor:top" coordsize="369,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2ecQA&#10;AADcAAAADwAAAGRycy9kb3ducmV2LnhtbERPS2vCQBC+C/0PyxR6000MSomuUiqF9tAataDHITvN&#10;o9nZkN3G+O/dguBtPr7nLNeDaURPnassK4gnEQji3OqKCwXfh7fxMwjnkTU2lknBhRysVw+jJaba&#10;nnlH/d4XIoSwS1FB6X2bSunykgy6iW2JA/djO4M+wK6QusNzCDeNnEbRXBqsODSU2NJrSfnv/s8o&#10;mLokmx22m+Mxq2OZfX1sos9TrdTT4/CyAOFp8Hfxzf2uw/x5Av/PhA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NnnEAAAA3AAAAA8AAAAAAAAAAAAAAAAAmAIAAGRycy9k&#10;b3ducmV2LnhtbFBLBQYAAAAABAAEAPUAAACJAwAAAAA=&#10;" path="m,2977r369,l369,,,,,2977xe" fillcolor="#144970" stroked="f">
                    <v:path arrowok="t" o:connecttype="custom" o:connectlocs="0,9369;369,9369;369,6392;0,6392;0,9369" o:connectangles="0,0,0,0,0"/>
                  </v:shape>
                </v:group>
                <v:group id="Group 3" o:spid="_x0000_s1033" style="position:absolute;left:11622;top:6279;width:284;height:2977" coordorigin="11622,6279" coordsize="284,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4" o:spid="_x0000_s1034" style="position:absolute;left:11622;top:6279;width:284;height:2977;visibility:visible;mso-wrap-style:square;v-text-anchor:top" coordsize="284,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wesUA&#10;AADcAAAADwAAAGRycy9kb3ducmV2LnhtbERPS2sCMRC+F/ofwhS8FM0qNejWKOIDCrWHqgjeppvp&#10;7tLNZNlEXf+9KQje5uN7zmTW2kqcqfGlYw39XgKCOHOm5FzDfrfujkD4gGywckwaruRhNn1+mmBq&#10;3IW/6bwNuYgh7FPUUIRQp1L6rCCLvudq4sj9usZiiLDJpWnwEsNtJQdJoqTFkmNDgTUtCsr+tier&#10;4XP0+uMPq8Wbyr/Gx6U67tVmvtK689LO30EEasNDfHd/mDhfDeH/mXiB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HB6xQAAANwAAAAPAAAAAAAAAAAAAAAAAJgCAABkcnMv&#10;ZG93bnJldi54bWxQSwUGAAAAAAQABAD1AAAAigMAAAAA&#10;" path="m,2976r284,l284,,,,,2976xe" stroked="f">
                    <v:path arrowok="t" o:connecttype="custom" o:connectlocs="0,9255;284,9255;284,6279;0,6279;0,9255" o:connectangles="0,0,0,0,0"/>
                  </v:shape>
                </v:group>
                <w10:wrap anchorx="page" anchory="page"/>
              </v:group>
            </w:pict>
          </mc:Fallback>
        </mc:AlternateContent>
      </w:r>
    </w:p>
    <w:sectPr w:rsidR="00305168">
      <w:footerReference w:type="even" r:id="rId105"/>
      <w:pgSz w:w="11910" w:h="16840"/>
      <w:pgMar w:top="158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BC9" w:rsidRDefault="00572EDE">
      <w:r>
        <w:separator/>
      </w:r>
    </w:p>
  </w:endnote>
  <w:endnote w:type="continuationSeparator" w:id="0">
    <w:p w:rsidR="00713BC9" w:rsidRDefault="00572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INOT">
    <w:altName w:val="Arial"/>
    <w:charset w:val="00"/>
    <w:family w:val="swiss"/>
    <w:pitch w:val="variable"/>
  </w:font>
  <w:font w:name="Times New Roman">
    <w:panose1 w:val="02020603050405020304"/>
    <w:charset w:val="00"/>
    <w:family w:val="roman"/>
    <w:pitch w:val="variable"/>
    <w:sig w:usb0="E0002AFF" w:usb1="C0007841" w:usb2="00000009" w:usb3="00000000" w:csb0="000001FF" w:csb1="00000000"/>
  </w:font>
  <w:font w:name="DINOT-Light">
    <w:altName w:val="Segoe Script"/>
    <w:charset w:val="00"/>
    <w:family w:val="swiss"/>
    <w:pitch w:val="variable"/>
  </w:font>
  <w:font w:name="DINOT-Bold">
    <w:altName w:val="Arial Black"/>
    <w:charset w:val="00"/>
    <w:family w:val="swiss"/>
    <w:pitch w:val="variable"/>
  </w:font>
  <w:font w:name="Calibri">
    <w:panose1 w:val="020F0502020204030204"/>
    <w:charset w:val="00"/>
    <w:family w:val="swiss"/>
    <w:pitch w:val="variable"/>
    <w:sig w:usb0="E00002FF" w:usb1="4000ACFF" w:usb2="00000001" w:usb3="00000000" w:csb0="0000019F" w:csb1="00000000"/>
  </w:font>
  <w:font w:name="DINOT-Italic">
    <w:altName w:val="Segoe Script"/>
    <w:charset w:val="00"/>
    <w:family w:val="swiss"/>
    <w:pitch w:val="variable"/>
  </w:font>
  <w:font w:name="DINOT-Medium">
    <w:altName w:val="Arial"/>
    <w:charset w:val="00"/>
    <w:family w:val="swiss"/>
    <w:pitch w:val="variable"/>
  </w:font>
  <w:font w:name="DINOT-Black">
    <w:altName w:val="Arial Black"/>
    <w:charset w:val="00"/>
    <w:family w:val="swiss"/>
    <w:pitch w:val="variable"/>
  </w:font>
  <w:font w:name="DINOT-BoldItalic">
    <w:altName w:val="Arial Black"/>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112"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56" name="Freeform 156"/>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382D0E" id="Group 155" o:spid="_x0000_s1026" style="position:absolute;margin-left:0;margin-top:793.7pt;width:56.7pt;height:22.7pt;z-index:-122368;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">
              <v:shape id="Freeform 156"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OjcIA&#10;AADcAAAADwAAAGRycy9kb3ducmV2LnhtbERPTYvCMBC9C/sfwix403RFi1aj7AqCB0F0V9Db0My2&#10;xWZSmtjWf28Ewds83ucsVp0pRUO1Kywr+BpGIIhTqwvOFPz9bgZTEM4jaywtk4I7OVgtP3oLTLRt&#10;+UDN0WcihLBLUEHufZVI6dKcDLqhrYgD929rgz7AOpO6xjaEm1KOoiiWBgsODTlWtM4pvR5vRsHs&#10;NLmY9nbdjZupne3PKW74J1aq/9l9z0F46vxb/HJvdZg/ieH5TL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E6NwgAAANwAAAAPAAAAAAAAAAAAAAAAAJgCAABkcnMvZG93&#10;bnJldi54bWxQSwUGAAAAAAQABAD1AAAAhw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136" behindDoc="1" locked="0" layoutInCell="1" allowOverlap="1">
              <wp:simplePos x="0" y="0"/>
              <wp:positionH relativeFrom="page">
                <wp:posOffset>481330</wp:posOffset>
              </wp:positionH>
              <wp:positionV relativeFrom="page">
                <wp:posOffset>10156825</wp:posOffset>
              </wp:positionV>
              <wp:extent cx="120015" cy="152400"/>
              <wp:effectExtent l="0" t="3175"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6" type="#_x0000_t202" style="position:absolute;margin-left:37.9pt;margin-top:799.75pt;width:9.45pt;height:12pt;z-index:-12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12</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160"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3" o:spid="_x0000_s1037" type="#_x0000_t202" style="position:absolute;margin-left:67.05pt;margin-top:800.15pt;width:310.6pt;height:11pt;z-index:-12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W4swIAALQ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DdGTW4swIAALQ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760"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20" name="Freeform 120"/>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54BFE1" id="Group 119" o:spid="_x0000_s1026" style="position:absolute;margin-left:538.6pt;margin-top:793.7pt;width:56.7pt;height:22.7pt;z-index:-121720;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">
              <v:shape id="Freeform 120"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N4ccA&#10;AADcAAAADwAAAGRycy9kb3ducmV2LnhtbESPQUvDQBCF70L/wzIFL9Ju7EEkdlvailjwommleBuy&#10;YzY0Oxuy2yT6652D0NsM78173yzXo29UT12sAxu4n2egiMtga64MHA8vs0dQMSFbbAKTgR+KsF5N&#10;bpaY2zDwB/VFqpSEcMzRgEupzbWOpSOPcR5aYtG+Q+cxydpV2nY4SLhv9CLLHrTHmqXBYUs7R+W5&#10;uHgD+8Kd+uG5/9pe3u5GGn5fw+c7G3M7HTdPoBKN6Wr+v95bwV8Ivj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5zeHHAAAA3AAAAA8AAAAAAAAAAAAAAAAAmAIAAGRy&#10;cy9kb3ducmV2LnhtbFBLBQYAAAAABAAEAPUAAACM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784"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8" o:spid="_x0000_s1054" type="#_x0000_t202" style="position:absolute;margin-left:469.2pt;margin-top:800.2pt;width:59.1pt;height:11pt;z-index:-1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m6sQIAALQ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808"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55" type="#_x0000_t202" style="position:absolute;margin-left:545.1pt;margin-top:799.75pt;width:14.9pt;height:12pt;z-index:-12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7bsQ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35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832"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16" name="Freeform 116"/>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13BD5" id="Group 115" o:spid="_x0000_s1026" style="position:absolute;margin-left:0;margin-top:793.7pt;width:56.7pt;height:22.7pt;z-index:-121648;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">
              <v:shape id="Freeform 116"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3TcIA&#10;AADcAAAADwAAAGRycy9kb3ducmV2LnhtbERPTYvCMBC9C/sfwgh701RZi1ajrAvCHgTRXUFvQzO2&#10;xWZSmtjWf28Ewds83ucsVp0pRUO1KywrGA0jEMSp1QVnCv7/NoMpCOeRNZaWScGdHKyWH70FJtq2&#10;vKfm4DMRQtglqCD3vkqkdGlOBt3QVsSBu9jaoA+wzqSusQ3hppTjKIqlwYJDQ44V/eSUXg83o2B2&#10;nJxNe7tuv5qpne1OKW54HSv12e++5yA8df4tfrl/dZg/iuH5TL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vdNwgAAANwAAAAPAAAAAAAAAAAAAAAAAJgCAABkcnMvZG93&#10;bnJldi54bWxQSwUGAAAAAAQABAD1AAAAhw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856"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4" o:spid="_x0000_s1056" type="#_x0000_t202" style="position:absolute;margin-left:33.5pt;margin-top:799.75pt;width:12.9pt;height:12pt;z-index:-12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RFsQIAALQ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30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880"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3" o:spid="_x0000_s1057" type="#_x0000_t202" style="position:absolute;margin-left:67.05pt;margin-top:800.15pt;width:310.6pt;height:11pt;z-index:-1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904"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12" name="Freeform 112"/>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7CA282" id="Group 111" o:spid="_x0000_s1026" style="position:absolute;margin-left:538.6pt;margin-top:793.7pt;width:56.7pt;height:22.7pt;z-index:-121576;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">
              <v:shape id="Freeform 112"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8sMMA&#10;AADcAAAADwAAAGRycy9kb3ducmV2LnhtbERPTWvCQBC9F/oflhF6KbrRQ5HoKtpSKnhpoyLehuyY&#10;DWZnQ3ZNYn99tyB4m8f7nPmyt5VoqfGlYwXjUQKCOHe65ELBfvc5nILwAVlj5ZgU3MjDcvH8NMdU&#10;u45/qM1CIWII+xQVmBDqVEqfG7LoR64mjtzZNRZDhE0hdYNdDLeVnCTJm7RYcmwwWNO7ofySXa2C&#10;TWaObffRntbX7WtP3e+XO3yzUi+DfjUDEagPD/HdvdFx/ngC/8/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s8sMMAAADcAAAADwAAAAAAAAAAAAAAAACYAgAAZHJzL2Rv&#10;d25yZXYueG1sUEsFBgAAAAAEAAQA9QAAAIgDA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928"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0" o:spid="_x0000_s1058" type="#_x0000_t202" style="position:absolute;margin-left:469.2pt;margin-top:800.2pt;width:59.1pt;height:11pt;z-index:-12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AeD+2rMCAAC0&#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952"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9" o:spid="_x0000_s1059" type="#_x0000_t202" style="position:absolute;margin-left:546.1pt;margin-top:799.75pt;width:12.9pt;height:12pt;z-index:-12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rMsw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31</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976"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08" name="Freeform 108"/>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A14F18" id="Group 107" o:spid="_x0000_s1026" style="position:absolute;margin-left:0;margin-top:793.7pt;width:56.7pt;height:22.7pt;z-index:-121504;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">
              <v:shape id="Freeform 108"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QecYA&#10;AADcAAAADwAAAGRycy9kb3ducmV2LnhtbESPzWrDQAyE74W8w6JAb806pQ2J43VIC4EeCqX5geQm&#10;vIpt4tUa78Z23746FHqTmNHMp2wzukb11IXas4H5LAFFXHhbc2ngeNg9LUGFiGyx8UwGfijAJp88&#10;ZJhaP/A39ftYKgnhkKKBKsY21ToUFTkMM98Si3b1ncMoa1dq2+Eg4a7Rz0my0A5rloYKW3qvqLjt&#10;787A6vR6ccP99vnSL/3q61zgjt8WxjxOx+0aVKQx/pv/rj+s4CdCK8/IB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RQecYAAADcAAAADwAAAAAAAAAAAAAAAACYAgAAZHJz&#10;L2Rvd25yZXYueG1sUEsFBgAAAAAEAAQA9QAAAIsDA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000"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60" type="#_x0000_t202" style="position:absolute;margin-left:32.5pt;margin-top:799.75pt;width:14.9pt;height:12pt;z-index:-12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Ussg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40</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024"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5" o:spid="_x0000_s1061" type="#_x0000_t202" style="position:absolute;margin-left:67.05pt;margin-top:800.15pt;width:310.6pt;height:11pt;z-index:-12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048"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04" name="Freeform 104"/>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11EEF7" id="Group 103" o:spid="_x0000_s1026" style="position:absolute;margin-left:538.6pt;margin-top:793.7pt;width:56.7pt;height:22.7pt;z-index:-121432;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">
              <v:shape id="Freeform 104"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XgsQA&#10;AADcAAAADwAAAGRycy9kb3ducmV2LnhtbERPTWvCQBC9C/0PywheRDdKkRJdxVpKhV7aVBFvQ3aa&#10;Dc3OhuyaRH99tyD0No/3OatNbyvRUuNLxwpm0wQEce50yYWCw9fr5AmED8gaK8ek4EoeNuuHwQpT&#10;7Tr+pDYLhYgh7FNUYEKoUyl9bsiin7qaOHLfrrEYImwKqRvsYrit5DxJFtJiybHBYE07Q/lPdrEK&#10;9pk5td1Le36+vI976m5v7vjBSo2G/XYJIlAf/sV3917H+ckj/D0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3l4LEAAAA3AAAAA8AAAAAAAAAAAAAAAAAmAIAAGRycy9k&#10;b3ducmV2LnhtbFBLBQYAAAAABAAEAPUAAACJ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072"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2" o:spid="_x0000_s1062" type="#_x0000_t202" style="position:absolute;margin-left:469.2pt;margin-top:800.2pt;width:59.1pt;height:11pt;z-index:-1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64sw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wWZOuLMCAAC0&#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096"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63" type="#_x0000_t202" style="position:absolute;margin-left:545.1pt;margin-top:799.75pt;width:14.9pt;height:12pt;z-index:-12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41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120"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00" name="Freeform 100"/>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13CB33" id="Group 99" o:spid="_x0000_s1026" style="position:absolute;margin-left:0;margin-top:793.7pt;width:56.7pt;height:22.7pt;z-index:-121360;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">
              <v:shape id="Freeform 100"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cf8YA&#10;AADcAAAADwAAAGRycy9kb3ducmV2LnhtbESPzWrDQAyE74W8w6JAb806pQ2J43VIC4EeCqX5geQm&#10;vIpt4tUa78Z23746FHqTmNHMp2wzukb11IXas4H5LAFFXHhbc2ngeNg9LUGFiGyx8UwGfijAJp88&#10;ZJhaP/A39ftYKgnhkKKBKsY21ToUFTkMM98Si3b1ncMoa1dq2+Eg4a7Rz0my0A5rloYKW3qvqLjt&#10;787A6vR6ccP99vnSL/3q61zgjt8WxjxOx+0aVKQx/pv/rj+s4CeCL8/IB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Jcf8YAAADcAAAADwAAAAAAAAAAAAAAAACYAgAAZHJz&#10;L2Rvd25yZXYueG1sUEsFBgAAAAAEAAQA9QAAAIsDA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144"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8" o:spid="_x0000_s1064" type="#_x0000_t202" style="position:absolute;margin-left:33.5pt;margin-top:799.75pt;width:12.9pt;height:12pt;z-index:-12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40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168"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7" o:spid="_x0000_s1065" type="#_x0000_t202" style="position:absolute;margin-left:67.05pt;margin-top:800.15pt;width:310.6pt;height:11pt;z-index:-1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nuswIAALM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CjRWnu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192"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96" name="Freeform 96"/>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128F9F" id="Group 95" o:spid="_x0000_s1026" style="position:absolute;margin-left:538.6pt;margin-top:793.7pt;width:56.7pt;height:22.7pt;z-index:-121288;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">
              <v:shape id="Freeform 96"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IqcUA&#10;AADbAAAADwAAAGRycy9kb3ducmV2LnhtbESPQWvCQBSE74X+h+UVeim60YNodJWqSAUvNa1Ib4/s&#10;azY0+zZk1yTtr3cLgsdhZr5hFqveVqKlxpeOFYyGCQji3OmSCwWfH7vBFIQPyBorx6Tglzyslo8P&#10;C0y16/hIbRYKESHsU1RgQqhTKX1uyKIfupo4et+usRiibAqpG+wi3FZynCQTabHkuGCwpo2h/Ce7&#10;WAX7zJzbbtt+rS+Hl566vzd3emelnp/61zmIQH24h2/tvVYwm8D/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MipxQAAANsAAAAPAAAAAAAAAAAAAAAAAJgCAABkcnMv&#10;ZG93bnJldi54bWxQSwUGAAAAAAQABAD1AAAAig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216"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4" o:spid="_x0000_s1066" type="#_x0000_t202" style="position:absolute;margin-left:469.2pt;margin-top:800.2pt;width:59.1pt;height:11pt;z-index:-12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240"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 o:spid="_x0000_s1067" type="#_x0000_t202" style="position:absolute;margin-left:546.1pt;margin-top:799.75pt;width:12.9pt;height:12pt;z-index:-12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41</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264"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92" name="Freeform 92"/>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B261EA" id="Group 91" o:spid="_x0000_s1026" style="position:absolute;margin-left:0;margin-top:793.7pt;width:56.7pt;height:22.7pt;z-index:-121216;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">
              <v:shape id="Freeform 92"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97s8QA&#10;AADbAAAADwAAAGRycy9kb3ducmV2LnhtbESPT2vCQBTE7wW/w/IEb3VjaIOmrqKFgAehVC20t0f2&#10;mQSzb0N288dv3y0UPA4zvxlmvR1NLXpqXWVZwWIegSDOra64UHA5Z89LEM4ja6wtk4I7OdhuJk9r&#10;TLUd+JP6ky9EKGGXooLS+yaV0uUlGXRz2xAH72pbgz7ItpC6xSGUm1rGUZRIgxWHhRIbei8pv506&#10;o2D19fpjhu52fOmXdvXxnWPG+0Sp2XTcvYHwNPpH+J8+6MDF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e7PEAAAA2wAAAA8AAAAAAAAAAAAAAAAAmAIAAGRycy9k&#10;b3ducmV2LnhtbFBLBQYAAAAABAAEAPUAAACJAw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288"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0" o:spid="_x0000_s1068" type="#_x0000_t202" style="position:absolute;margin-left:32.5pt;margin-top:799.75pt;width:14.9pt;height:12pt;z-index:-12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48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312"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9" o:spid="_x0000_s1069" type="#_x0000_t202" style="position:absolute;margin-left:67.05pt;margin-top:800.15pt;width:310.6pt;height:11pt;z-index:-12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336"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88" name="Freeform 88"/>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0A9CC1" id="Group 87" o:spid="_x0000_s1026" style="position:absolute;margin-left:538.6pt;margin-top:793.7pt;width:56.7pt;height:22.7pt;z-index:-121144;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">
              <v:shape id="Freeform 88"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vncIA&#10;AADbAAAADwAAAGRycy9kb3ducmV2LnhtbERPz2vCMBS+D/wfwhN2GZpuB5HOtKhjTNhlVofs9mje&#10;mmLzUprYdv71y0Hw+PH9XuWjbURPna8dK3ieJyCIS6drrhQcD++zJQgfkDU2jknBH3nIs8nDClPt&#10;Bt5TX4RKxBD2KSowIbSplL40ZNHPXUscuV/XWQwRdpXUHQ4x3DbyJUkW0mLNscFgS1tD5bm4WAW7&#10;wpz64a3/2Vw+n0Yarh/u+4uVepyO61cQgcZwF9/cO61gGcfG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m+dwgAAANsAAAAPAAAAAAAAAAAAAAAAAJgCAABkcnMvZG93&#10;bnJldi54bWxQSwUGAAAAAAQABAD1AAAAhw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360"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6" o:spid="_x0000_s1070" type="#_x0000_t202" style="position:absolute;margin-left:469.2pt;margin-top:800.2pt;width:59.1pt;height:11pt;z-index:-1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318M6rMCAACy&#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384"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 o:spid="_x0000_s1071" type="#_x0000_t202" style="position:absolute;margin-left:545.1pt;margin-top:799.75pt;width:14.9pt;height:12pt;z-index:-12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Dl6sQ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49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408"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84" name="Freeform 84"/>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15034C" id="Group 83" o:spid="_x0000_s1026" style="position:absolute;margin-left:0;margin-top:793.7pt;width:56.7pt;height:22.7pt;z-index:-121072;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">
              <v:shape id="Freeform 84"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QgcUA&#10;AADbAAAADwAAAGRycy9kb3ducmV2LnhtbESPT2vCQBTE7wW/w/KE3urGkoYYXUULgR4KpWqh3h7Z&#10;ZxLMvg3ZzZ9++26h4HGYmd8wm91kGjFQ52rLCpaLCARxYXXNpYLzKX9KQTiPrLGxTAp+yMFuO3vY&#10;YKbtyJ80HH0pAoRdhgoq79tMSldUZNAtbEscvKvtDPogu1LqDscAN418jqJEGqw5LFTY0mtFxe3Y&#10;GwWrr5eLGfvbezykdvXxXWDOh0Spx/m0X4PwNPl7+L/9phWkMfx9C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9CBxQAAANsAAAAPAAAAAAAAAAAAAAAAAJgCAABkcnMv&#10;ZG93bnJldi54bWxQSwUGAAAAAAQABAD1AAAAig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432"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2" o:spid="_x0000_s1072" type="#_x0000_t202" style="position:absolute;margin-left:33.5pt;margin-top:799.75pt;width:12.9pt;height:12pt;z-index:-12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J6sg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50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456"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73" type="#_x0000_t202" style="position:absolute;margin-left:67.05pt;margin-top:800.15pt;width:310.6pt;height:11pt;z-index:-1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BVMVub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184"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52" name="Freeform 152"/>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53587C" id="Group 151" o:spid="_x0000_s1026" style="position:absolute;margin-left:538.6pt;margin-top:793.7pt;width:56.7pt;height:22.7pt;z-index:-122296;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">
              <v:shape id="Freeform 152"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FcMQA&#10;AADcAAAADwAAAGRycy9kb3ducmV2LnhtbERPTWvCQBC9F/wPywi9lLpRsJTUVWylKHip0VK8Ddkx&#10;G8zOhuyaRH+9Wyj0No/3ObNFbyvRUuNLxwrGowQEce50yYWCw/7z+RWED8gaK8ek4EoeFvPBwwxT&#10;7TreUZuFQsQQ9ikqMCHUqZQ+N2TRj1xNHLmTayyGCJtC6ga7GG4rOUmSF2mx5NhgsKYPQ/k5u1gF&#10;m8z8tN2qPb5ftk89dbe1+/5ipR6H/fINRKA+/Iv/3Bsd508n8PtMv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hXDEAAAA3AAAAA8AAAAAAAAAAAAAAAAAmAIAAGRycy9k&#10;b3ducmV2LnhtbFBLBQYAAAAABAAEAPUAAACJ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208"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50" o:spid="_x0000_s1038" type="#_x0000_t202" style="position:absolute;margin-left:469.2pt;margin-top:800.2pt;width:59.1pt;height:11pt;z-index:-1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BCWGvtsgIAALM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232" behindDoc="1" locked="0" layoutInCell="1" allowOverlap="1">
              <wp:simplePos x="0" y="0"/>
              <wp:positionH relativeFrom="page">
                <wp:posOffset>6922770</wp:posOffset>
              </wp:positionH>
              <wp:positionV relativeFrom="page">
                <wp:posOffset>10156825</wp:posOffset>
              </wp:positionV>
              <wp:extent cx="120015" cy="152400"/>
              <wp:effectExtent l="0" t="3175"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39" type="#_x0000_t202" style="position:absolute;margin-left:545.1pt;margin-top:799.75pt;width:9.45pt;height:12pt;z-index:-12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13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480"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80" name="Freeform 80"/>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EFEB56" id="Group 79" o:spid="_x0000_s1026" style="position:absolute;margin-left:538.6pt;margin-top:793.7pt;width:56.7pt;height:22.7pt;z-index:-121000;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">
              <v:shape id="Freeform 80"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jm8IA&#10;AADbAAAADwAAAGRycy9kb3ducmV2LnhtbERPz2vCMBS+D/wfwhN2GZpuB5HOtKhjTNhlVofs9mje&#10;mmLzUprYdv71y0Hw+PH9XuWjbURPna8dK3ieJyCIS6drrhQcD++zJQgfkDU2jknBH3nIs8nDClPt&#10;Bt5TX4RKxBD2KSowIbSplL40ZNHPXUscuV/XWQwRdpXUHQ4x3DbyJUkW0mLNscFgS1tD5bm4WAW7&#10;wpz64a3/2Vw+n0Yarh/u+4uVepyO61cQgcZwF9/cO61gGdfH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GObwgAAANsAAAAPAAAAAAAAAAAAAAAAAJgCAABkcnMvZG93&#10;bnJldi54bWxQSwUGAAAAAAQABAD1AAAAhw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504"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8" o:spid="_x0000_s1074" type="#_x0000_t202" style="position:absolute;margin-left:469.2pt;margin-top:800.2pt;width:59.1pt;height:11pt;z-index:-12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tU8v6bMCAACy&#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528"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75" type="#_x0000_t202" style="position:absolute;margin-left:546.1pt;margin-top:799.75pt;width:12.9pt;height:12pt;z-index:-12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4MsgIAALI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51</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552"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76" name="Freeform 76"/>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1AEB9D" id="Group 75" o:spid="_x0000_s1026" style="position:absolute;margin-left:0;margin-top:793.7pt;width:56.7pt;height:22.7pt;z-index:-120928;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">
              <v:shape id="Freeform 76"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bSsQA&#10;AADbAAAADwAAAGRycy9kb3ducmV2LnhtbESPQWvCQBSE74L/YXlCb7pRaqrRVbQg9FAoWgW9PbLP&#10;JJh9G7JrEv99tyB4HGbmG2a57kwpGqpdYVnBeBSBIE6tLjhTcPzdDWcgnEfWWFomBQ9ysF71e0tM&#10;tG15T83BZyJA2CWoIPe+SqR0aU4G3chWxMG72tqgD7LOpK6xDXBTykkUxdJgwWEhx4o+c0pvh7tR&#10;MD9NL6a9377fm5md/5xT3PE2Vupt0G0WIDx1/hV+tr+0go8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m0rEAAAA2wAAAA8AAAAAAAAAAAAAAAAAmAIAAGRycy9k&#10;b3ducmV2LnhtbFBLBQYAAAAABAAEAPUAAACJAw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576"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4" o:spid="_x0000_s1076" type="#_x0000_t202" style="position:absolute;margin-left:32.5pt;margin-top:799.75pt;width:14.9pt;height:12pt;z-index:-12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uesg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58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600"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3" o:spid="_x0000_s1077" type="#_x0000_t202" style="position:absolute;margin-left:67.05pt;margin-top:800.15pt;width:310.6pt;height:11pt;z-index:-12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624"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72" name="Freeform 72"/>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FE5271" id="Group 71" o:spid="_x0000_s1026" style="position:absolute;margin-left:538.6pt;margin-top:793.7pt;width:56.7pt;height:22.7pt;z-index:-120856;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">
              <v:shape id="Freeform 72"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oUMUA&#10;AADbAAAADwAAAGRycy9kb3ducmV2LnhtbESPQWvCQBSE70L/w/IKXkQ39VAlukq1SIVeNK1Ib4/s&#10;azY0+zZk1yTtr+8KgsdhZr5hluveVqKlxpeOFTxNEhDEudMlFwo+P3bjOQgfkDVWjknBL3lYrx4G&#10;S0y16/hIbRYKESHsU1RgQqhTKX1uyKKfuJo4et+usRiibAqpG+wi3FZymiTP0mLJccFgTVtD+U92&#10;sQr2mTm33Wv7tbm8j3rq/t7c6cBKDR/7lwWIQH24h2/tvVYwm8L1S/w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yhQxQAAANsAAAAPAAAAAAAAAAAAAAAAAJgCAABkcnMv&#10;ZG93bnJldi54bWxQSwUGAAAAAAQABAD1AAAAig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648"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0" o:spid="_x0000_s1078" type="#_x0000_t202" style="position:absolute;margin-left:469.2pt;margin-top:800.2pt;width:59.1pt;height:11pt;z-index:-1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zQFsgIAALI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B0EzQFsgIAALI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672"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 o:spid="_x0000_s1079" type="#_x0000_t202" style="position:absolute;margin-left:545.1pt;margin-top:799.75pt;width:14.9pt;height:12pt;z-index:-12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POsg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59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696"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68" name="Freeform 68"/>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A07AC9" id="Group 67" o:spid="_x0000_s1026" style="position:absolute;margin-left:0;margin-top:793.7pt;width:56.7pt;height:22.7pt;z-index:-120784;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">
              <v:shape id="Freeform 68"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8fsAA&#10;AADbAAAADwAAAGRycy9kb3ducmV2LnhtbERPy4rCMBTdD/gP4QruxlRxilajqCC4EGR8gO4uzbUt&#10;NjeliW39+8lCmOXhvBerzpSiodoVlhWMhhEI4tTqgjMFl/PuewrCeWSNpWVS8CYHq2Xva4GJti3/&#10;UnPymQgh7BJUkHtfJVK6NCeDbmgr4sA9bG3QB1hnUtfYhnBTynEUxdJgwaEhx4q2OaXP08somF1/&#10;7qZ9PQ+TZmpnx1uKO97ESg363XoOwlPn/8Uf914riMPY8CX8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I8fsAAAADbAAAADwAAAAAAAAAAAAAAAACYAgAAZHJzL2Rvd25y&#10;ZXYueG1sUEsFBgAAAAAEAAQA9QAAAIUDA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720"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6" o:spid="_x0000_s1080" type="#_x0000_t202" style="position:absolute;margin-left:33.5pt;margin-top:799.75pt;width:12.9pt;height:12pt;z-index:-12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60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744"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 o:spid="_x0000_s1081" type="#_x0000_t202" style="position:absolute;margin-left:67.05pt;margin-top:800.15pt;width:310.6pt;height:11pt;z-index:-1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DmNgjq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768"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64" name="Freeform 64"/>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F8A8B0" id="Group 63" o:spid="_x0000_s1026" style="position:absolute;margin-left:538.6pt;margin-top:793.7pt;width:56.7pt;height:22.7pt;z-index:-120712;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">
              <v:shape id="Freeform 64"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DYsUA&#10;AADbAAAADwAAAGRycy9kb3ducmV2LnhtbESPQWvCQBSE7wX/w/KEXkrdWIqU1FVspVTwotFSvD2y&#10;z2ww+zZk1yT117uC0OMwM98w03lvK9FS40vHCsajBARx7nTJhYL97uv5DYQPyBorx6TgjzzMZ4OH&#10;KabadbylNguFiBD2KSowIdSplD43ZNGPXE0cvaNrLIYom0LqBrsIt5V8SZKJtFhyXDBY06eh/JSd&#10;rYJVZn7bbtkePs7rp566y7f72bBSj8N+8Q4iUB/+w/f2SiuYvM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4NixQAAANsAAAAPAAAAAAAAAAAAAAAAAJgCAABkcnMv&#10;ZG93bnJldi54bWxQSwUGAAAAAAQABAD1AAAAig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792"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2" o:spid="_x0000_s1082" type="#_x0000_t202" style="position:absolute;margin-left:469.2pt;margin-top:800.2pt;width:59.1pt;height:11pt;z-index:-12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UxswIAALI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l5jlMbMCAACy&#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816"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1" o:spid="_x0000_s1083" type="#_x0000_t202" style="position:absolute;margin-left:546.1pt;margin-top:799.75pt;width:12.9pt;height:12pt;z-index:-12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61</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840"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60" name="Freeform 60"/>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BEDB04" id="Group 59" o:spid="_x0000_s1026" style="position:absolute;margin-left:0;margin-top:793.7pt;width:56.7pt;height:22.7pt;z-index:-120640;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">
              <v:shape id="Freeform 60"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weMAA&#10;AADbAAAADwAAAGRycy9kb3ducmV2LnhtbERPy4rCMBTdD/gP4QruxlRxilajqCC4EGR8gO4uzbUt&#10;NjeliW39+8lCmOXhvBerzpSiodoVlhWMhhEI4tTqgjMFl/PuewrCeWSNpWVS8CYHq2Xva4GJti3/&#10;UnPymQgh7BJUkHtfJVK6NCeDbmgr4sA9bG3QB1hnUtfYhnBTynEUxdJgwaEhx4q2OaXP08somF1/&#10;7qZ9PQ+TZmpnx1uKO97ESg363XoOwlPn/8Uf914riMP68CX8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QweMAAAADbAAAADwAAAAAAAAAAAAAAAACYAgAAZHJzL2Rvd25y&#10;ZXYueG1sUEsFBgAAAAAEAAQA9QAAAIUDA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864"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8" o:spid="_x0000_s1084" type="#_x0000_t202" style="position:absolute;margin-left:32.5pt;margin-top:799.75pt;width:14.9pt;height:12pt;z-index:-12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EV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68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888"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 o:spid="_x0000_s1085" type="#_x0000_t202" style="position:absolute;margin-left:67.05pt;margin-top:800.15pt;width:310.6pt;height:11pt;z-index:-12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DDZ0Xo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912"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56" name="Freeform 56"/>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B28E62" id="Group 55" o:spid="_x0000_s1026" style="position:absolute;margin-left:538.6pt;margin-top:793.7pt;width:56.7pt;height:22.7pt;z-index:-120568;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">
              <v:shape id="Freeform 56"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yM8UA&#10;AADbAAAADwAAAGRycy9kb3ducmV2LnhtbESPQWvCQBSE7wX/w/KEXkrdWKiU1FVspVTwotFSvD2y&#10;z2ww+zZk1yT117uC0OMwM98w03lvK9FS40vHCsajBARx7nTJhYL97uv5DYQPyBorx6TgjzzMZ4OH&#10;KabadbylNguFiBD2KSowIdSplD43ZNGPXE0cvaNrLIYom0LqBrsIt5V8SZKJtFhyXDBY06eh/JSd&#10;rYJVZn7bbtkePs7rp566y7f72bBSj8N+8Q4iUB/+w/f2Sit4ncD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XIzxQAAANsAAAAPAAAAAAAAAAAAAAAAAJgCAABkcnMv&#10;ZG93bnJldi54bWxQSwUGAAAAAAQABAD1AAAAig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936"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4" o:spid="_x0000_s1086" type="#_x0000_t202" style="position:absolute;margin-left:469.2pt;margin-top:800.2pt;width:59.1pt;height:11pt;z-index:-1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960"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Pr>
                              <w:rFonts w:ascii="DINOT-Bold"/>
                              <w:b/>
                              <w:noProof/>
                              <w:color w:val="FFFFFF"/>
                              <w:sz w:val="20"/>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 o:spid="_x0000_s1087" type="#_x0000_t202" style="position:absolute;margin-left:545.1pt;margin-top:799.75pt;width:14.9pt;height:12pt;z-index:-12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Pr>
                        <w:rFonts w:ascii="DINOT-Bold"/>
                        <w:b/>
                        <w:noProof/>
                        <w:color w:val="FFFFFF"/>
                        <w:sz w:val="20"/>
                      </w:rPr>
                      <w:t>69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984"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52" name="Freeform 52"/>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9177B9" id="Group 51" o:spid="_x0000_s1026" style="position:absolute;margin-left:0;margin-top:793.7pt;width:56.7pt;height:22.7pt;z-index:-120496;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">
              <v:shape id="Freeform 52"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BKcQA&#10;AADbAAAADwAAAGRycy9kb3ducmV2LnhtbESPT4vCMBTE74LfITzBm6aKSu0aRQXBw4Ksf2D39mje&#10;tsXmpTSxrd9+Iyx4HGbmN8xq05lSNFS7wrKCyTgCQZxaXXCm4Ho5jGIQziNrLC2Tgic52Kz7vRUm&#10;2rb8Rc3ZZyJA2CWoIPe+SqR0aU4G3dhWxMH7tbVBH2SdSV1jG+CmlNMoWkiDBYeFHCva55Tezw+j&#10;YHmb/5j2cf+cNbFdnr5TPPBuodRw0G0/QHjq/Dv83z5qBfMpvL6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wSnEAAAA2wAAAA8AAAAAAAAAAAAAAAAAmAIAAGRycy9k&#10;b3ducmV2LnhtbFBLBQYAAAAABAAEAPUAAACJAw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g">
          <w:drawing>
            <wp:anchor distT="0" distB="0" distL="114300" distR="114300" simplePos="0" relativeHeight="503196008" behindDoc="1" locked="0" layoutInCell="1" allowOverlap="1">
              <wp:simplePos x="0" y="0"/>
              <wp:positionH relativeFrom="page">
                <wp:posOffset>5891530</wp:posOffset>
              </wp:positionH>
              <wp:positionV relativeFrom="page">
                <wp:posOffset>8744585</wp:posOffset>
              </wp:positionV>
              <wp:extent cx="25400" cy="1270"/>
              <wp:effectExtent l="5080" t="10160" r="7620" b="762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1270"/>
                        <a:chOff x="9278" y="13771"/>
                        <a:chExt cx="40" cy="2"/>
                      </a:xfrm>
                    </wpg:grpSpPr>
                    <wps:wsp>
                      <wps:cNvPr id="50" name="Freeform 50"/>
                      <wps:cNvSpPr>
                        <a:spLocks/>
                      </wps:cNvSpPr>
                      <wps:spPr bwMode="auto">
                        <a:xfrm>
                          <a:off x="9278" y="13771"/>
                          <a:ext cx="40" cy="2"/>
                        </a:xfrm>
                        <a:custGeom>
                          <a:avLst/>
                          <a:gdLst>
                            <a:gd name="T0" fmla="+- 0 9278 9278"/>
                            <a:gd name="T1" fmla="*/ T0 w 40"/>
                            <a:gd name="T2" fmla="+- 0 9317 9278"/>
                            <a:gd name="T3" fmla="*/ T2 w 40"/>
                          </a:gdLst>
                          <a:ahLst/>
                          <a:cxnLst>
                            <a:cxn ang="0">
                              <a:pos x="T1" y="0"/>
                            </a:cxn>
                            <a:cxn ang="0">
                              <a:pos x="T3" y="0"/>
                            </a:cxn>
                          </a:cxnLst>
                          <a:rect l="0" t="0" r="r" b="b"/>
                          <a:pathLst>
                            <a:path w="40">
                              <a:moveTo>
                                <a:pt x="0" y="0"/>
                              </a:moveTo>
                              <a:lnTo>
                                <a:pt x="39" y="0"/>
                              </a:lnTo>
                            </a:path>
                          </a:pathLst>
                        </a:custGeom>
                        <a:noFill/>
                        <a:ln w="5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E0E64E" id="Group 49" o:spid="_x0000_s1026" style="position:absolute;margin-left:463.9pt;margin-top:688.55pt;width:2pt;height:.1pt;z-index:-120472;mso-position-horizontal-relative:page;mso-position-vertical-relative:page" coordorigin="9278,13771" coordsize="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">
              <v:shape id="Freeform 50" o:spid="_x0000_s1027" style="position:absolute;left:9278;top:13771;width:40;height:2;visibility:visible;mso-wrap-style:square;v-text-anchor:top" coordsize="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NosIA&#10;AADbAAAADwAAAGRycy9kb3ducmV2LnhtbERPTWvCQBC9F/wPywi91U2KLRJdRbSWnJSq6HXIjklM&#10;djZktyb6691DocfH+54telOLG7WutKwgHkUgiDOrS84VHA+btwkI55E11pZJwZ0cLOaDlxkm2nb8&#10;Q7e9z0UIYZeggsL7JpHSZQUZdCPbEAfuYluDPsA2l7rFLoSbWr5H0ac0WHJoKLChVUFZtf81Cnan&#10;eH3+3j7sZfk17tMJXU+Paq3U67BfTkF46v2/+M+dagUfYX34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Q2iwgAAANsAAAAPAAAAAAAAAAAAAAAAAJgCAABkcnMvZG93&#10;bnJldi54bWxQSwUGAAAAAAQABAD1AAAAhwMAAAAA&#10;" path="m,l39,e" filled="f" strokeweight=".14394mm">
                <v:path arrowok="t" o:connecttype="custom" o:connectlocs="0,0;39,0" o:connectangles="0,0"/>
              </v:shape>
              <w10:wrap anchorx="page" anchory="page"/>
            </v:group>
          </w:pict>
        </mc:Fallback>
      </mc:AlternateContent>
    </w:r>
    <w:r>
      <w:rPr>
        <w:noProof/>
        <w:lang w:val="en-AU" w:eastAsia="en-AU"/>
      </w:rPr>
      <mc:AlternateContent>
        <mc:Choice Requires="wps">
          <w:drawing>
            <wp:anchor distT="0" distB="0" distL="114300" distR="114300" simplePos="0" relativeHeight="503196032"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8" o:spid="_x0000_s1088" type="#_x0000_t202" style="position:absolute;margin-left:33.5pt;margin-top:799.75pt;width:12.9pt;height:12pt;z-index:-1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70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056"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 o:spid="_x0000_s1089" type="#_x0000_t202" style="position:absolute;margin-left:67.05pt;margin-top:800.15pt;width:310.6pt;height:11pt;z-index:-12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Dv9KFO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080"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46" name="Freeform 46"/>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B7DFF6" id="Group 45" o:spid="_x0000_s1026" style="position:absolute;margin-left:538.6pt;margin-top:793.7pt;width:56.7pt;height:22.7pt;z-index:-120400;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">
              <v:shape id="Freeform 46"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k7sUA&#10;AADbAAAADwAAAGRycy9kb3ducmV2LnhtbESPQWvCQBSE7wX/w/KEXkrdWIqU1FVspVTwotFSvD2y&#10;z2ww+zZk1yT117uC0OMwM98w03lvK9FS40vHCsajBARx7nTJhYL97uv5DYQPyBorx6TgjzzMZ4OH&#10;KabadbylNguFiBD2KSowIdSplD43ZNGPXE0cvaNrLIYom0LqBrsIt5V8SZKJtFhyXDBY06eh/JSd&#10;rYJVZn7bbtkePs7rp566y7f72bBSj8N+8Q4iUB/+w/f2Sit4ncD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TuxQAAANsAAAAPAAAAAAAAAAAAAAAAAJgCAABkcnMv&#10;ZG93bnJldi54bWxQSwUGAAAAAAQABAD1AAAAig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104"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4" o:spid="_x0000_s1090" type="#_x0000_t202" style="position:absolute;margin-left:469.2pt;margin-top:800.2pt;width:59.1pt;height:11pt;z-index:-12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CAiqQvsgIAALI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128"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091" type="#_x0000_t202" style="position:absolute;margin-left:546.1pt;margin-top:799.75pt;width:12.9pt;height:12pt;z-index:-1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71</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152"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42" name="Freeform 42"/>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193DC4" id="Group 41" o:spid="_x0000_s1026" style="position:absolute;margin-left:0;margin-top:793.7pt;width:56.7pt;height:22.7pt;z-index:-120328;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">
              <v:shape id="Freeform 42"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X9MMA&#10;AADbAAAADwAAAGRycy9kb3ducmV2LnhtbESPQYvCMBSE7wv+h/AWvK3piiu1GkUFwYMg6i7o7dE8&#10;22LzUprY1n+/EQSPw8x8w8wWnSlFQ7UrLCv4HkQgiFOrC84U/J42XzEI55E1lpZJwYMcLOa9jxkm&#10;2rZ8oOboMxEg7BJUkHtfJVK6NCeDbmAr4uBdbW3QB1lnUtfYBrgp5TCKxtJgwWEhx4rWOaW3490o&#10;mPz9XEx7v+1GTWwn+3OKG16Nlep/dsspCE+df4df7a1WMBrC80v4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9X9MMAAADbAAAADwAAAAAAAAAAAAAAAACYAgAAZHJzL2Rv&#10;d25yZXYueG1sUEsFBgAAAAAEAAQA9QAAAIgDA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176"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Pr>
                              <w:rFonts w:ascii="DINOT-Bold"/>
                              <w:b/>
                              <w:noProof/>
                              <w:color w:val="FFFFFF"/>
                              <w:sz w:val="20"/>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0" o:spid="_x0000_s1092" type="#_x0000_t202" style="position:absolute;margin-left:32.5pt;margin-top:799.75pt;width:14.9pt;height:12pt;z-index:-12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u0sgIAALI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Pr>
                        <w:rFonts w:ascii="DINOT-Bold"/>
                        <w:b/>
                        <w:noProof/>
                        <w:color w:val="FFFFFF"/>
                        <w:sz w:val="20"/>
                      </w:rPr>
                      <w:t>74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00"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 o:spid="_x0000_s1093" type="#_x0000_t202" style="position:absolute;margin-left:67.05pt;margin-top:800.15pt;width:310.6pt;height:11pt;z-index:-12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Co4YEg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256"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48" name="Freeform 148"/>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2072F4" id="Group 147" o:spid="_x0000_s1026" style="position:absolute;margin-left:0;margin-top:793.7pt;width:56.7pt;height:22.7pt;z-index:-122224;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">
              <v:shape id="Freeform 148"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pucUA&#10;AADcAAAADwAAAGRycy9kb3ducmV2LnhtbESPQWvCQBCF7wX/wzKCt7qxWNHoKloQPAiltoLehuyY&#10;BLOzIbsm8d93DoXeZnhv3vtmteldpVpqQunZwGScgCLOvC05N/DzvX+dgwoR2WLlmQw8KcBmPXhZ&#10;YWp9x1/UnmKuJIRDigaKGOtU65AV5DCMfU0s2s03DqOsTa5tg52Eu0q/JclMOyxZGgqs6aOg7H56&#10;OAOL8/vVdY/7cdrO/eLzkuGedzNjRsN+uwQVqY//5r/rgxX8q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um5xQAAANwAAAAPAAAAAAAAAAAAAAAAAJgCAABkcnMv&#10;ZG93bnJldi54bWxQSwUGAAAAAAQABAD1AAAAig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280"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6" o:spid="_x0000_s1040" type="#_x0000_t202" style="position:absolute;margin-left:33.5pt;margin-top:799.75pt;width:12.9pt;height:12pt;z-index:-12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10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304"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5" o:spid="_x0000_s1041" type="#_x0000_t202" style="position:absolute;margin-left:67.05pt;margin-top:800.15pt;width:310.6pt;height:11pt;z-index:-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1Jsw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DImY1JswIAALQ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224"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38" name="Freeform 38"/>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2C0398" id="Group 37" o:spid="_x0000_s1026" style="position:absolute;margin-left:538.6pt;margin-top:793.7pt;width:56.7pt;height:22.7pt;z-index:-120256;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">
              <v:shape id="Freeform 38"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mesIA&#10;AADbAAAADwAAAGRycy9kb3ducmV2LnhtbERPy2rCQBTdF/yH4QpuSp2oICV1FB+IghtNK9LdJXOb&#10;Cc3cCZkxSfv1zqLQ5eG8F6veVqKlxpeOFUzGCQji3OmSCwUf7/uXVxA+IGusHJOCH/KwWg6eFphq&#10;1/GF2iwUIoawT1GBCaFOpfS5IYt+7GriyH25xmKIsCmkbrCL4baS0ySZS4slxwaDNW0N5d/Z3So4&#10;ZubWdrv2c3M/PffU/R7c9cxKjYb9+g1EoD78i//cR61gFsfG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1aZ6wgAAANsAAAAPAAAAAAAAAAAAAAAAAJgCAABkcnMvZG93&#10;bnJldi54bWxQSwUGAAAAAAQABAD1AAAAhw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248"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6" o:spid="_x0000_s1094" type="#_x0000_t202" style="position:absolute;margin-left:469.2pt;margin-top:800.2pt;width:59.1pt;height:11pt;z-index:-12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b7W9hbMCAACy&#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72"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Pr>
                              <w:rFonts w:ascii="DINOT-Bold"/>
                              <w:b/>
                              <w:noProof/>
                              <w:color w:val="FFFFFF"/>
                              <w:sz w:val="20"/>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95" type="#_x0000_t202" style="position:absolute;margin-left:545.1pt;margin-top:799.75pt;width:14.9pt;height:12pt;z-index:-12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gVsg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Pr>
                        <w:rFonts w:ascii="DINOT-Bold"/>
                        <w:b/>
                        <w:noProof/>
                        <w:color w:val="FFFFFF"/>
                        <w:sz w:val="20"/>
                      </w:rPr>
                      <w:t>75</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296"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34" name="Freeform 34"/>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9D916A" id="Group 33" o:spid="_x0000_s1026" style="position:absolute;margin-left:0;margin-top:793.7pt;width:56.7pt;height:22.7pt;z-index:-120184;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">
              <v:shape id="Freeform 34"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ZZsUA&#10;AADbAAAADwAAAGRycy9kb3ducmV2LnhtbESPT2vCQBTE7wW/w/KE3uqm1koSXcUWAj0IUltBb4/s&#10;axLMvg3ZzZ9+e1co9DjMzG+Y9XY0teipdZVlBc+zCARxbnXFhYLvr+wpBuE8ssbaMin4JQfbzeRh&#10;jam2A39Sf/SFCBB2KSoovW9SKV1ekkE3sw1x8H5sa9AH2RZStzgEuKnlPIqW0mDFYaHEht5Lyq/H&#10;zihITq8XM3TX/aKPbXI455jx21Kpx+m4W4HwNPr/8F/7Qyt4WcD9S/g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BlmxQAAANsAAAAPAAAAAAAAAAAAAAAAAJgCAABkcnMv&#10;ZG93bnJldi54bWxQSwUGAAAAAAQABAD1AAAAig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320" behindDoc="1" locked="0" layoutInCell="1" allowOverlap="1">
              <wp:simplePos x="0" y="0"/>
              <wp:positionH relativeFrom="page">
                <wp:posOffset>707390</wp:posOffset>
              </wp:positionH>
              <wp:positionV relativeFrom="page">
                <wp:posOffset>9876790</wp:posOffset>
              </wp:positionV>
              <wp:extent cx="1099820" cy="127000"/>
              <wp:effectExtent l="2540" t="0" r="254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188" w:lineRule="exact"/>
                            <w:ind w:left="20"/>
                            <w:rPr>
                              <w:rFonts w:ascii="DINOT" w:eastAsia="DINOT" w:hAnsi="DINOT" w:cs="DINOT"/>
                              <w:sz w:val="16"/>
                              <w:szCs w:val="16"/>
                            </w:rPr>
                          </w:pPr>
                          <w:r>
                            <w:rPr>
                              <w:rFonts w:ascii="DINOT"/>
                              <w:sz w:val="16"/>
                            </w:rPr>
                            <w:t>323 Recommendation</w:t>
                          </w:r>
                          <w:r>
                            <w:rPr>
                              <w:rFonts w:ascii="DINOT"/>
                              <w:spacing w:val="-15"/>
                              <w:sz w:val="16"/>
                            </w:rPr>
                            <w:t xml:space="preserve"> </w:t>
                          </w:r>
                          <w:r>
                            <w:rPr>
                              <w:rFonts w:ascii="DINOT"/>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2" o:spid="_x0000_s1096" type="#_x0000_t202" style="position:absolute;margin-left:55.7pt;margin-top:777.7pt;width:86.6pt;height:10pt;z-index:-1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2wtAIAALM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" filled="f" stroked="f">
              <v:textbox inset="0,0,0,0">
                <w:txbxContent>
                  <w:p w:rsidR="00305168" w:rsidRDefault="00572EDE">
                    <w:pPr>
                      <w:spacing w:line="188" w:lineRule="exact"/>
                      <w:ind w:left="20"/>
                      <w:rPr>
                        <w:rFonts w:ascii="DINOT" w:eastAsia="DINOT" w:hAnsi="DINOT" w:cs="DINOT"/>
                        <w:sz w:val="16"/>
                        <w:szCs w:val="16"/>
                      </w:rPr>
                    </w:pPr>
                    <w:r>
                      <w:rPr>
                        <w:rFonts w:ascii="DINOT"/>
                        <w:sz w:val="16"/>
                      </w:rPr>
                      <w:t>323 Recommendation</w:t>
                    </w:r>
                    <w:r>
                      <w:rPr>
                        <w:rFonts w:ascii="DINOT"/>
                        <w:spacing w:val="-15"/>
                        <w:sz w:val="16"/>
                      </w:rPr>
                      <w:t xml:space="preserve"> </w:t>
                    </w:r>
                    <w:r>
                      <w:rPr>
                        <w:rFonts w:ascii="DINOT"/>
                        <w:sz w:val="16"/>
                      </w:rPr>
                      <w:t>1.</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344"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 o:spid="_x0000_s1097" type="#_x0000_t202" style="position:absolute;margin-left:32.5pt;margin-top:799.75pt;width:14.9pt;height:12pt;z-index:-12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e/sQIAALI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76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368"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 o:spid="_x0000_s1098" type="#_x0000_t202" style="position:absolute;margin-left:67.05pt;margin-top:800.15pt;width:310.6pt;height:11pt;z-index:-12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wutAIAALMFAAAOAAAAZHJzL2Uyb0RvYy54bWysVG1vmzAQ/j5p/8Hyd8pLCA0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392"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29" name="Freeform 29"/>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E34E1B" id="Group 28" o:spid="_x0000_s1026" style="position:absolute;margin-left:538.6pt;margin-top:793.7pt;width:56.7pt;height:22.7pt;z-index:-120088;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">
              <v:shape id="Freeform 29"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VPMUA&#10;AADbAAAADwAAAGRycy9kb3ducmV2LnhtbESPQWvCQBSE70L/w/IKXkQ39VA0ukq1SIVeNK1Ib4/s&#10;azY0+zZk1yTtr+8KgsdhZr5hluveVqKlxpeOFTxNEhDEudMlFwo+P3bjGQgfkDVWjknBL3lYrx4G&#10;S0y16/hIbRYKESHsU1RgQqhTKX1uyKKfuJo4et+usRiibAqpG+wi3FZymiTP0mLJccFgTVtD+U92&#10;sQr2mTm33Wv7tbm8j3rq/t7c6cBKDR/7lwWIQH24h2/tvVYwncP1S/w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U8xQAAANsAAAAPAAAAAAAAAAAAAAAAAJgCAABkcnMv&#10;ZG93bnJldi54bWxQSwUGAAAAAAQABAD1AAAAig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416"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7" o:spid="_x0000_s1099" type="#_x0000_t202" style="position:absolute;margin-left:469.2pt;margin-top:800.2pt;width:59.1pt;height:11pt;z-index:-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dswIAALI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f4+jnbMCAACy&#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440"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 o:spid="_x0000_s1100" type="#_x0000_t202" style="position:absolute;margin-left:545.1pt;margin-top:799.75pt;width:14.9pt;height:12pt;z-index:-12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dl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77</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464"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25" name="Freeform 25"/>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7338D1" id="Group 24" o:spid="_x0000_s1026" style="position:absolute;margin-left:0;margin-top:793.7pt;width:56.7pt;height:22.7pt;z-index:-120016;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">
              <v:shape id="Freeform 25"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qIMQA&#10;AADbAAAADwAAAGRycy9kb3ducmV2LnhtbESPT4vCMBTE74LfITzBm6aKSu0aRQXBw4Ksf2D39mje&#10;tsXmpTSxrd9+Iyx4HGbmN8xq05lSNFS7wrKCyTgCQZxaXXCm4Ho5jGIQziNrLC2Tgic52Kz7vRUm&#10;2rb8Rc3ZZyJA2CWoIPe+SqR0aU4G3dhWxMH7tbVBH2SdSV1jG+CmlNMoWkiDBYeFHCva55Tezw+j&#10;YHmb/5j2cf+cNbFdnr5TPPBuodRw0G0/QHjq/Dv83z5qBdM5vL6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5KiDEAAAA2wAAAA8AAAAAAAAAAAAAAAAAmAIAAGRycy9k&#10;b3ducmV2LnhtbFBLBQYAAAAABAAEAPUAAACJAw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488" behindDoc="1" locked="0" layoutInCell="1" allowOverlap="1">
              <wp:simplePos x="0" y="0"/>
              <wp:positionH relativeFrom="page">
                <wp:posOffset>707390</wp:posOffset>
              </wp:positionH>
              <wp:positionV relativeFrom="page">
                <wp:posOffset>9876790</wp:posOffset>
              </wp:positionV>
              <wp:extent cx="1099820" cy="127000"/>
              <wp:effectExtent l="254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188" w:lineRule="exact"/>
                            <w:ind w:left="20"/>
                            <w:rPr>
                              <w:rFonts w:ascii="DINOT" w:eastAsia="DINOT" w:hAnsi="DINOT" w:cs="DINOT"/>
                              <w:sz w:val="16"/>
                              <w:szCs w:val="16"/>
                            </w:rPr>
                          </w:pPr>
                          <w:r>
                            <w:rPr>
                              <w:rFonts w:ascii="DINOT"/>
                              <w:sz w:val="16"/>
                            </w:rPr>
                            <w:t>337 Recommendation</w:t>
                          </w:r>
                          <w:r>
                            <w:rPr>
                              <w:rFonts w:ascii="DINOT"/>
                              <w:spacing w:val="-15"/>
                              <w:sz w:val="16"/>
                            </w:rPr>
                            <w:t xml:space="preserve"> </w:t>
                          </w:r>
                          <w:r>
                            <w:rPr>
                              <w:rFonts w:ascii="DINOT"/>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3" o:spid="_x0000_s1101" type="#_x0000_t202" style="position:absolute;margin-left:55.7pt;margin-top:777.7pt;width:86.6pt;height:10pt;z-index:-11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AAtQIAALM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" filled="f" stroked="f">
              <v:textbox inset="0,0,0,0">
                <w:txbxContent>
                  <w:p w:rsidR="00305168" w:rsidRDefault="00572EDE">
                    <w:pPr>
                      <w:spacing w:line="188" w:lineRule="exact"/>
                      <w:ind w:left="20"/>
                      <w:rPr>
                        <w:rFonts w:ascii="DINOT" w:eastAsia="DINOT" w:hAnsi="DINOT" w:cs="DINOT"/>
                        <w:sz w:val="16"/>
                        <w:szCs w:val="16"/>
                      </w:rPr>
                    </w:pPr>
                    <w:r>
                      <w:rPr>
                        <w:rFonts w:ascii="DINOT"/>
                        <w:sz w:val="16"/>
                      </w:rPr>
                      <w:t>337 Recommendation</w:t>
                    </w:r>
                    <w:r>
                      <w:rPr>
                        <w:rFonts w:ascii="DINOT"/>
                        <w:spacing w:val="-15"/>
                        <w:sz w:val="16"/>
                      </w:rPr>
                      <w:t xml:space="preserve"> </w:t>
                    </w:r>
                    <w:r>
                      <w:rPr>
                        <w:rFonts w:ascii="DINOT"/>
                        <w:sz w:val="16"/>
                      </w:rPr>
                      <w:t>8.</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512"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 o:spid="_x0000_s1102" type="#_x0000_t202" style="position:absolute;margin-left:32.5pt;margin-top:799.75pt;width:14.9pt;height:12pt;z-index:-1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5S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78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536"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 o:spid="_x0000_s1103" type="#_x0000_t202" style="position:absolute;margin-left:67.05pt;margin-top:800.15pt;width:310.6pt;height:11pt;z-index:-11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GeswIAALM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AFAmGe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560"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20" name="Freeform 20"/>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3D34FA" id="Group 19" o:spid="_x0000_s1026" style="position:absolute;margin-left:538.6pt;margin-top:793.7pt;width:56.7pt;height:22.7pt;z-index:-119920;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">
              <v:shape id="Freeform 20"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8ocIA&#10;AADbAAAADwAAAGRycy9kb3ducmV2LnhtbERPz2vCMBS+D/wfwhO8DE3nYYxqFHWIwi5bVcTbo3k2&#10;xealNLGt++uXw8Djx/d7vuxtJVpqfOlYwdskAUGcO11yoeB42I4/QPiArLFyTAoe5GG5GLzMMdWu&#10;4x9qs1CIGMI+RQUmhDqV0ueGLPqJq4kjd3WNxRBhU0jdYBfDbSWnSfIuLZYcGwzWtDGU37K7VbDP&#10;zLntPtvL+v712lP3u3Onb1ZqNOxXMxCB+vAU/7v3WsE0ro9f4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jyhwgAAANsAAAAPAAAAAAAAAAAAAAAAAJgCAABkcnMvZG93&#10;bnJldi54bWxQSwUGAAAAAAQABAD1AAAAhw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584"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 o:spid="_x0000_s1104" type="#_x0000_t202" style="position:absolute;margin-left:469.2pt;margin-top:800.2pt;width:59.1pt;height:11pt;z-index:-11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B3CZp2sgIAALI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608"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 o:spid="_x0000_s1105" type="#_x0000_t202" style="position:absolute;margin-left:545.1pt;margin-top:799.75pt;width:14.9pt;height:12pt;z-index:-1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qY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CE7845">
                      <w:rPr>
                        <w:rFonts w:ascii="DINOT-Bold"/>
                        <w:b/>
                        <w:noProof/>
                        <w:color w:val="FFFFFF"/>
                        <w:sz w:val="20"/>
                      </w:rPr>
                      <w:t>79</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632"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6" name="Freeform 16"/>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5A927A" id="Group 15" o:spid="_x0000_s1026" style="position:absolute;margin-left:0;margin-top:793.7pt;width:56.7pt;height:22.7pt;z-index:-119848;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">
              <v:shape id="Freeform 16"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sEA&#10;AADbAAAADwAAAGRycy9kb3ducmV2LnhtbERPS4vCMBC+L/gfwgje1lTZLVqNoguChwXxBXobmrEt&#10;NpPSxLb77zeC4G0+vufMl50pRUO1KywrGA0jEMSp1QVnCk7HzecEhPPIGkvLpOCPHCwXvY85Jtq2&#10;vKfm4DMRQtglqCD3vkqkdGlOBt3QVsSBu9naoA+wzqSusQ3hppTjKIqlwYJDQ44V/eSU3g8Po2B6&#10;/r6a9nH//Womdrq7pLjhdazUoN+tZiA8df4tfrm3OsyP4flLO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HfurBAAAA2wAAAA8AAAAAAAAAAAAAAAAAmAIAAGRycy9kb3du&#10;cmV2LnhtbFBLBQYAAAAABAAEAPUAAACGAw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656"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106" type="#_x0000_t202" style="position:absolute;margin-left:33.5pt;margin-top:799.75pt;width:12.9pt;height:12pt;z-index:-11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E9sQIAALI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80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680"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_x0000_s1107" type="#_x0000_t202" style="position:absolute;margin-left:67.05pt;margin-top:800.15pt;width:310.6pt;height:11pt;z-index:-11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704"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2" name="Freeform 12"/>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7D248A" id="Group 11" o:spid="_x0000_s1026" style="position:absolute;margin-left:538.6pt;margin-top:793.7pt;width:56.7pt;height:22.7pt;z-index:-119776;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">
              <v:shape id="Freeform 12"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N8MMA&#10;AADbAAAADwAAAGRycy9kb3ducmV2LnhtbERPS2vCQBC+F/wPywheim7qoZToKj4oCl7aVBFvQ3bM&#10;BrOzIbsmsb++Wyj0Nh/fc+bL3laipcaXjhW8TBIQxLnTJRcKjl/v4zcQPiBrrByTggd5WC4GT3NM&#10;tev4k9osFCKGsE9RgQmhTqX0uSGLfuJq4shdXWMxRNgUUjfYxXBbyWmSvEqLJccGgzVtDOW37G4V&#10;7DNzbrtte1nfD889dd87d/pgpUbDfjUDEagP/+I/917H+VP4/SU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jN8MMAAADbAAAADwAAAAAAAAAAAAAAAACYAgAAZHJzL2Rv&#10;d25yZXYueG1sUEsFBgAAAAAEAAQA9QAAAIgDA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728"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 o:spid="_x0000_s1108" type="#_x0000_t202" style="position:absolute;margin-left:469.2pt;margin-top:800.2pt;width:59.1pt;height:11pt;z-index:-11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tsgIAALI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Bv4X+tsgIAALI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752"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 o:spid="_x0000_s1109" type="#_x0000_t202" style="position:absolute;margin-left:546.1pt;margin-top:799.75pt;width:12.9pt;height:12pt;z-index:-11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6EsQIAALA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81</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776"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8" name="Freeform 8"/>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681516" id="Group 7" o:spid="_x0000_s1026" style="position:absolute;margin-left:0;margin-top:793.7pt;width:56.7pt;height:22.7pt;z-index:-119704;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">
              <v:shape id="Freeform 8"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w7b8A&#10;AADaAAAADwAAAGRycy9kb3ducmV2LnhtbERPy4rCMBTdC/5DuII7TR1UtBrFEQQXgowP0N2lubbF&#10;5qY0sa1/bxbCLA/nvVy3phA1VS63rGA0jEAQJ1bnnCq4nHeDGQjnkTUWlknBmxysV93OEmNtG/6j&#10;+uRTEULYxagg876MpXRJRgbd0JbEgXvYyqAPsEqlrrAJ4aaQP1E0lQZzDg0ZlrTNKHmeXkbB/Dq5&#10;m+b1PIzrmZ0fbwnu+HeqVL/XbhYgPLX+X/x177WCsDVcCT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QTDtvwAAANoAAAAPAAAAAAAAAAAAAAAAAJgCAABkcnMvZG93bnJl&#10;di54bWxQSwUGAAAAAAQABAD1AAAAhA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800"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Pr>
                              <w:rFonts w:ascii="DINOT-Bold"/>
                              <w:b/>
                              <w:noProof/>
                              <w:color w:val="FFFFFF"/>
                              <w:sz w:val="20"/>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 o:spid="_x0000_s1110" type="#_x0000_t202" style="position:absolute;margin-left:32.5pt;margin-top:799.75pt;width:14.9pt;height:12pt;z-index:-1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5sQ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Pr>
                        <w:rFonts w:ascii="DINOT-Bold"/>
                        <w:b/>
                        <w:noProof/>
                        <w:color w:val="FFFFFF"/>
                        <w:sz w:val="20"/>
                      </w:rPr>
                      <w:t>86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824"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111" type="#_x0000_t202" style="position:absolute;margin-left:67.05pt;margin-top:800.15pt;width:310.6pt;height:11pt;z-index:-11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Hpsg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848"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4" name="Freeform 4"/>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0E0CFE" id="Group 3" o:spid="_x0000_s1026" style="position:absolute;margin-left:538.6pt;margin-top:793.7pt;width:56.7pt;height:22.7pt;z-index:-119632;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">
              <v:shape id="Freeform 4"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McQA&#10;AADaAAAADwAAAGRycy9kb3ducmV2LnhtbESPQWvCQBSE70L/w/IEL6IbpUiJrmItpUIvbaqIt0f2&#10;NRuafRuyaxL99d2C0OMwM98wq01vK9FS40vHCmbTBARx7nTJhYLD1+vkCYQPyBorx6TgSh4264fB&#10;ClPtOv6kNguFiBD2KSowIdSplD43ZNFPXU0cvW/XWAxRNoXUDXYRbis5T5KFtFhyXDBY085Q/pNd&#10;rIJ9Zk5t99Keny/v456625s7frBSo2G/XYII1If/8L291woe4e9Kv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uDHEAAAA2gAAAA8AAAAAAAAAAAAAAAAAmAIAAGRycy9k&#10;b3ducmV2LnhtbFBLBQYAAAAABAAEAPUAAACJ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872"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112" type="#_x0000_t202" style="position:absolute;margin-left:469.2pt;margin-top:800.2pt;width:59.1pt;height:11pt;z-index:-11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N2sQ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896"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Pr>
                              <w:rFonts w:ascii="DINOT-Bold"/>
                              <w:b/>
                              <w:noProof/>
                              <w:color w:val="FFFFFF"/>
                              <w:sz w:val="20"/>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 o:spid="_x0000_s1113" type="#_x0000_t202" style="position:absolute;margin-left:545.1pt;margin-top:799.75pt;width:14.9pt;height:12pt;z-index:-1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4SsAIAALA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Pr>
                        <w:rFonts w:ascii="DINOT-Bold"/>
                        <w:b/>
                        <w:noProof/>
                        <w:color w:val="FFFFFF"/>
                        <w:sz w:val="20"/>
                      </w:rPr>
                      <w:t>85</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305168">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328"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44" name="Freeform 144"/>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41E137" id="Group 143" o:spid="_x0000_s1026" style="position:absolute;margin-left:538.6pt;margin-top:793.7pt;width:56.7pt;height:22.7pt;z-index:-122152;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">
              <v:shape id="Freeform 144"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uQsQA&#10;AADcAAAADwAAAGRycy9kb3ducmV2LnhtbERPTWvCQBC9F/oflin0UnSjiEh0lapIBS81rUhvQ3aa&#10;Dc3OhuyapP31bkHwNo/3OYtVbyvRUuNLxwpGwwQEce50yYWCz4/dYAbCB2SNlWNS8EseVsvHhwWm&#10;2nV8pDYLhYgh7FNUYEKoUyl9bsiiH7qaOHLfrrEYImwKqRvsYrit5DhJptJiybHBYE0bQ/lPdrEK&#10;9pk5t922/VpfDi89dX9v7vTOSj0/9a9zEIH6cBff3Hsd508m8P9Mv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LkLEAAAA3AAAAA8AAAAAAAAAAAAAAAAAmAIAAGRycy9k&#10;b3ducmV2LnhtbFBLBQYAAAAABAAEAPUAAACJ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352"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2" o:spid="_x0000_s1042" type="#_x0000_t202" style="position:absolute;margin-left:469.2pt;margin-top:800.2pt;width:59.1pt;height:11pt;z-index:-12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fsg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CM8+vfsgIAALM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376"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1" o:spid="_x0000_s1043" type="#_x0000_t202" style="position:absolute;margin-left:546.1pt;margin-top:799.75pt;width:12.9pt;height:12pt;z-index:-12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11</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305168">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400"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40" name="Freeform 140"/>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A1DBC2" id="Group 139" o:spid="_x0000_s1026" style="position:absolute;margin-left:0;margin-top:793.7pt;width:56.7pt;height:22.7pt;z-index:-122080;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">
              <v:shape id="Freeform 140"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v8UA&#10;AADcAAAADwAAAGRycy9kb3ducmV2LnhtbESPQWvCQBCF7wX/wzKCt7qxWNHoKloQPAiltoLehuyY&#10;BLOzIbsm8d93DoXeZnhv3vtmteldpVpqQunZwGScgCLOvC05N/DzvX+dgwoR2WLlmQw8KcBmPXhZ&#10;YWp9x1/UnmKuJIRDigaKGOtU65AV5DCMfU0s2s03DqOsTa5tg52Eu0q/JclMOyxZGgqs6aOg7H56&#10;OAOL8/vVdY/7cdrO/eLzkuGedzNjRsN+uwQVqY//5r/rgxX8q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OW/xQAAANwAAAAPAAAAAAAAAAAAAAAAAJgCAABkcnMv&#10;ZG93bnJldi54bWxQSwUGAAAAAAQABAD1AAAAig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424"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44" type="#_x0000_t202" style="position:absolute;margin-left:32.5pt;margin-top:799.75pt;width:14.9pt;height:12pt;z-index:-12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j4sQ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26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448"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7" o:spid="_x0000_s1045" type="#_x0000_t202" style="position:absolute;margin-left:67.05pt;margin-top:800.15pt;width:310.6pt;height:11pt;z-index:-12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6LswIAALQ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AAOn6LswIAALQ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472"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36" name="Freeform 136"/>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98B332" id="Group 135" o:spid="_x0000_s1026" style="position:absolute;margin-left:538.6pt;margin-top:793.7pt;width:56.7pt;height:22.7pt;z-index:-122008;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">
              <v:shape id="Freeform 136"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m08QA&#10;AADcAAAADwAAAGRycy9kb3ducmV2LnhtbERPTWvCQBC9F/wPywi9lLqxBSmpq9hKqeBFo6V4G7Jj&#10;NpidDdk1Sf31riD0No/3OdN5byvRUuNLxwrGowQEce50yYWC/e7r+Q2ED8gaK8ek4I88zGeDhymm&#10;2nW8pTYLhYgh7FNUYEKoUyl9bsiiH7maOHJH11gMETaF1A12MdxW8iVJJtJiybHBYE2fhvJTdrYK&#10;Vpn5bbtle/g4r5966i7f7mfDSj0O+8U7iEB9+Bff3Ssd579O4P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ZtPEAAAA3AAAAA8AAAAAAAAAAAAAAAAAmAIAAGRycy9k&#10;b3ducmV2LnhtbFBLBQYAAAAABAAEAPUAAACJ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496"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4" o:spid="_x0000_s1046" type="#_x0000_t202" style="position:absolute;margin-left:469.2pt;margin-top:800.2pt;width:59.1pt;height:11pt;z-index:-1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DwTkmCsgIAALQ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520"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47" type="#_x0000_t202" style="position:absolute;margin-left:545.1pt;margin-top:799.75pt;width:14.9pt;height:12pt;z-index:-12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25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544"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32" name="Freeform 132"/>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771D96" id="Group 131" o:spid="_x0000_s1026" style="position:absolute;margin-left:0;margin-top:793.7pt;width:56.7pt;height:22.7pt;z-index:-121936;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">
              <v:shape id="Freeform 132"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tLsQA&#10;AADcAAAADwAAAGRycy9kb3ducmV2LnhtbERPS2vCQBC+C/6HZYTezKZpKxpdRQtCDwVpWkFvQ3aa&#10;BLOzIbt59N93hUJv8/E9Z7MbTS16al1lWcFjFIMgzq2uuFDw9XmcL0E4j6yxtkwKfsjBbjudbDDV&#10;duAP6jNfiBDCLkUFpfdNKqXLSzLoItsQB+7btgZ9gG0hdYtDCDe1TOJ4IQ1WHBpKbOi1pPyWdUbB&#10;6vxyNUN3e3/ul3Z1uuR45MNCqYfZuF+D8DT6f/Gf+02H+U8J3J8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rS7EAAAA3AAAAA8AAAAAAAAAAAAAAAAAmAIAAGRycy9k&#10;b3ducmV2LnhtbFBLBQYAAAAABAAEAPUAAACJAw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568"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0" o:spid="_x0000_s1048" type="#_x0000_t202" style="position:absolute;margin-left:33.5pt;margin-top:799.75pt;width:12.9pt;height:12pt;z-index:-12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592"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9" o:spid="_x0000_s1049" type="#_x0000_t202" style="position:absolute;margin-left:67.05pt;margin-top:800.15pt;width:310.6pt;height:11pt;z-index:-1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7UswIAALU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ATZj7UswIAALU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616"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28" name="Freeform 128"/>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C9EF3C" id="Group 127" o:spid="_x0000_s1026" style="position:absolute;margin-left:538.6pt;margin-top:793.7pt;width:56.7pt;height:22.7pt;z-index:-121864;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">
              <v:shape id="Freeform 128"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58cA&#10;AADcAAAADwAAAGRycy9kb3ducmV2LnhtbESPQUvDQBCF70L/wzIFL9Ju7EEkdlvailjwommleBuy&#10;YzY0Oxuy2yT6652D0NsM78173yzXo29UT12sAxu4n2egiMtga64MHA8vs0dQMSFbbAKTgR+KsF5N&#10;bpaY2zDwB/VFqpSEcMzRgEupzbWOpSOPcR5aYtG+Q+cxydpV2nY4SLhv9CLLHrTHmqXBYUs7R+W5&#10;uHgD+8Kd+uG5/9pe3u5GGn5fw+c7G3M7HTdPoBKN6Wr+v95bwV8IrT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PwefHAAAA3AAAAA8AAAAAAAAAAAAAAAAAmAIAAGRy&#10;cy9kb3ducmV2LnhtbFBLBQYAAAAABAAEAPUAAACM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640"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6" o:spid="_x0000_s1050" type="#_x0000_t202" style="position:absolute;margin-left:469.2pt;margin-top:800.2pt;width:59.1pt;height:11pt;z-index:-12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ngs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AwyPngsgIAALQ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664"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5" o:spid="_x0000_s1051" type="#_x0000_t202" style="position:absolute;margin-left:546.1pt;margin-top:799.75pt;width:12.9pt;height:12pt;z-index:-12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9bksQIAALQ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21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688"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24" name="Freeform 124"/>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DF9CBD" id="Group 123" o:spid="_x0000_s1026" style="position:absolute;margin-left:0;margin-top:793.7pt;width:56.7pt;height:22.7pt;z-index:-121792;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">
              <v:shape id="Freeform 124"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GHMIA&#10;AADcAAAADwAAAGRycy9kb3ducmV2LnhtbERPTYvCMBC9L/gfwix4W9MVV2o1igqCB0HUXdDb0Ixt&#10;sZmUJrb1328Ewds83ufMFp0pRUO1Kywr+B5EIIhTqwvOFPyeNl8xCOeRNZaWScGDHCzmvY8ZJtq2&#10;fKDm6DMRQtglqCD3vkqkdGlOBt3AVsSBu9raoA+wzqSusQ3hppTDKBpLgwWHhhwrWueU3o53o2Dy&#10;93Mx7f22GzWxnezPKW54NVaq/9ktpyA8df4tfrm3OswfjuD5TL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AYcwgAAANwAAAAPAAAAAAAAAAAAAAAAAJgCAABkcnMvZG93&#10;bnJldi54bWxQSwUGAAAAAAQABAD1AAAAhw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712"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52" type="#_x0000_t202" style="position:absolute;margin-left:32.5pt;margin-top:799.75pt;width:14.9pt;height:12pt;z-index:-12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J0sQ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363F67">
                      <w:rPr>
                        <w:rFonts w:ascii="DINOT-Bold"/>
                        <w:b/>
                        <w:noProof/>
                        <w:color w:val="FFFFFF"/>
                        <w:sz w:val="20"/>
                      </w:rPr>
                      <w:t>34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736"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1" o:spid="_x0000_s1053" type="#_x0000_t202" style="position:absolute;margin-left:67.05pt;margin-top:800.15pt;width:310.6pt;height:11pt;z-index:-12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Fusw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Bl8MFuswIAALU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BC9" w:rsidRDefault="00572EDE">
      <w:r>
        <w:separator/>
      </w:r>
    </w:p>
  </w:footnote>
  <w:footnote w:type="continuationSeparator" w:id="0">
    <w:p w:rsidR="00713BC9" w:rsidRDefault="00572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2ECB"/>
    <w:multiLevelType w:val="hybridMultilevel"/>
    <w:tmpl w:val="B78ADE1E"/>
    <w:lvl w:ilvl="0" w:tplc="C55E3E7C">
      <w:start w:val="185"/>
      <w:numFmt w:val="decimal"/>
      <w:lvlText w:val="%1"/>
      <w:lvlJc w:val="left"/>
      <w:pPr>
        <w:ind w:left="1133" w:hanging="284"/>
        <w:jc w:val="right"/>
      </w:pPr>
      <w:rPr>
        <w:rFonts w:ascii="DINOT" w:eastAsia="DINOT" w:hAnsi="DINOT" w:hint="default"/>
        <w:w w:val="100"/>
        <w:sz w:val="16"/>
        <w:szCs w:val="16"/>
      </w:rPr>
    </w:lvl>
    <w:lvl w:ilvl="1" w:tplc="6DDCFEF6">
      <w:start w:val="1"/>
      <w:numFmt w:val="bullet"/>
      <w:lvlText w:val="•"/>
      <w:lvlJc w:val="left"/>
      <w:pPr>
        <w:ind w:left="1360" w:hanging="227"/>
      </w:pPr>
      <w:rPr>
        <w:rFonts w:ascii="DINOT" w:eastAsia="DINOT" w:hAnsi="DINOT" w:hint="default"/>
        <w:spacing w:val="-2"/>
        <w:w w:val="100"/>
        <w:sz w:val="20"/>
        <w:szCs w:val="20"/>
      </w:rPr>
    </w:lvl>
    <w:lvl w:ilvl="2" w:tplc="C87252A2">
      <w:start w:val="1"/>
      <w:numFmt w:val="bullet"/>
      <w:lvlText w:val="•"/>
      <w:lvlJc w:val="left"/>
      <w:pPr>
        <w:ind w:left="1725" w:hanging="227"/>
      </w:pPr>
      <w:rPr>
        <w:rFonts w:hint="default"/>
      </w:rPr>
    </w:lvl>
    <w:lvl w:ilvl="3" w:tplc="73CE0ACE">
      <w:start w:val="1"/>
      <w:numFmt w:val="bullet"/>
      <w:lvlText w:val="•"/>
      <w:lvlJc w:val="left"/>
      <w:pPr>
        <w:ind w:left="2090" w:hanging="227"/>
      </w:pPr>
      <w:rPr>
        <w:rFonts w:hint="default"/>
      </w:rPr>
    </w:lvl>
    <w:lvl w:ilvl="4" w:tplc="C9AED05C">
      <w:start w:val="1"/>
      <w:numFmt w:val="bullet"/>
      <w:lvlText w:val="•"/>
      <w:lvlJc w:val="left"/>
      <w:pPr>
        <w:ind w:left="2455" w:hanging="227"/>
      </w:pPr>
      <w:rPr>
        <w:rFonts w:hint="default"/>
      </w:rPr>
    </w:lvl>
    <w:lvl w:ilvl="5" w:tplc="FAE26EBA">
      <w:start w:val="1"/>
      <w:numFmt w:val="bullet"/>
      <w:lvlText w:val="•"/>
      <w:lvlJc w:val="left"/>
      <w:pPr>
        <w:ind w:left="2820" w:hanging="227"/>
      </w:pPr>
      <w:rPr>
        <w:rFonts w:hint="default"/>
      </w:rPr>
    </w:lvl>
    <w:lvl w:ilvl="6" w:tplc="5B600BDC">
      <w:start w:val="1"/>
      <w:numFmt w:val="bullet"/>
      <w:lvlText w:val="•"/>
      <w:lvlJc w:val="left"/>
      <w:pPr>
        <w:ind w:left="3185" w:hanging="227"/>
      </w:pPr>
      <w:rPr>
        <w:rFonts w:hint="default"/>
      </w:rPr>
    </w:lvl>
    <w:lvl w:ilvl="7" w:tplc="544697C8">
      <w:start w:val="1"/>
      <w:numFmt w:val="bullet"/>
      <w:lvlText w:val="•"/>
      <w:lvlJc w:val="left"/>
      <w:pPr>
        <w:ind w:left="3550" w:hanging="227"/>
      </w:pPr>
      <w:rPr>
        <w:rFonts w:hint="default"/>
      </w:rPr>
    </w:lvl>
    <w:lvl w:ilvl="8" w:tplc="80720952">
      <w:start w:val="1"/>
      <w:numFmt w:val="bullet"/>
      <w:lvlText w:val="•"/>
      <w:lvlJc w:val="left"/>
      <w:pPr>
        <w:ind w:left="3915" w:hanging="227"/>
      </w:pPr>
      <w:rPr>
        <w:rFonts w:hint="default"/>
      </w:rPr>
    </w:lvl>
  </w:abstractNum>
  <w:abstractNum w:abstractNumId="1">
    <w:nsid w:val="079A5D04"/>
    <w:multiLevelType w:val="hybridMultilevel"/>
    <w:tmpl w:val="7D885716"/>
    <w:lvl w:ilvl="0" w:tplc="7070FC1A">
      <w:start w:val="324"/>
      <w:numFmt w:val="decimal"/>
      <w:lvlText w:val="%1"/>
      <w:lvlJc w:val="left"/>
      <w:pPr>
        <w:ind w:left="397" w:hanging="284"/>
        <w:jc w:val="right"/>
      </w:pPr>
      <w:rPr>
        <w:rFonts w:ascii="DINOT" w:eastAsia="DINOT" w:hAnsi="DINOT" w:hint="default"/>
        <w:w w:val="100"/>
        <w:sz w:val="16"/>
        <w:szCs w:val="16"/>
      </w:rPr>
    </w:lvl>
    <w:lvl w:ilvl="1" w:tplc="0DA00560">
      <w:start w:val="1"/>
      <w:numFmt w:val="bullet"/>
      <w:lvlText w:val="•"/>
      <w:lvlJc w:val="left"/>
      <w:pPr>
        <w:ind w:left="1140" w:hanging="284"/>
      </w:pPr>
      <w:rPr>
        <w:rFonts w:hint="default"/>
      </w:rPr>
    </w:lvl>
    <w:lvl w:ilvl="2" w:tplc="7D2EF0B8">
      <w:start w:val="1"/>
      <w:numFmt w:val="bullet"/>
      <w:lvlText w:val="•"/>
      <w:lvlJc w:val="left"/>
      <w:pPr>
        <w:ind w:left="1526" w:hanging="284"/>
      </w:pPr>
      <w:rPr>
        <w:rFonts w:hint="default"/>
      </w:rPr>
    </w:lvl>
    <w:lvl w:ilvl="3" w:tplc="5C047CB6">
      <w:start w:val="1"/>
      <w:numFmt w:val="bullet"/>
      <w:lvlText w:val="•"/>
      <w:lvlJc w:val="left"/>
      <w:pPr>
        <w:ind w:left="1912" w:hanging="284"/>
      </w:pPr>
      <w:rPr>
        <w:rFonts w:hint="default"/>
      </w:rPr>
    </w:lvl>
    <w:lvl w:ilvl="4" w:tplc="C5A6EEBE">
      <w:start w:val="1"/>
      <w:numFmt w:val="bullet"/>
      <w:lvlText w:val="•"/>
      <w:lvlJc w:val="left"/>
      <w:pPr>
        <w:ind w:left="2298" w:hanging="284"/>
      </w:pPr>
      <w:rPr>
        <w:rFonts w:hint="default"/>
      </w:rPr>
    </w:lvl>
    <w:lvl w:ilvl="5" w:tplc="A250589C">
      <w:start w:val="1"/>
      <w:numFmt w:val="bullet"/>
      <w:lvlText w:val="•"/>
      <w:lvlJc w:val="left"/>
      <w:pPr>
        <w:ind w:left="2684" w:hanging="284"/>
      </w:pPr>
      <w:rPr>
        <w:rFonts w:hint="default"/>
      </w:rPr>
    </w:lvl>
    <w:lvl w:ilvl="6" w:tplc="B0A8993C">
      <w:start w:val="1"/>
      <w:numFmt w:val="bullet"/>
      <w:lvlText w:val="•"/>
      <w:lvlJc w:val="left"/>
      <w:pPr>
        <w:ind w:left="3070" w:hanging="284"/>
      </w:pPr>
      <w:rPr>
        <w:rFonts w:hint="default"/>
      </w:rPr>
    </w:lvl>
    <w:lvl w:ilvl="7" w:tplc="1716F01C">
      <w:start w:val="1"/>
      <w:numFmt w:val="bullet"/>
      <w:lvlText w:val="•"/>
      <w:lvlJc w:val="left"/>
      <w:pPr>
        <w:ind w:left="3456" w:hanging="284"/>
      </w:pPr>
      <w:rPr>
        <w:rFonts w:hint="default"/>
      </w:rPr>
    </w:lvl>
    <w:lvl w:ilvl="8" w:tplc="22465552">
      <w:start w:val="1"/>
      <w:numFmt w:val="bullet"/>
      <w:lvlText w:val="•"/>
      <w:lvlJc w:val="left"/>
      <w:pPr>
        <w:ind w:left="3842" w:hanging="284"/>
      </w:pPr>
      <w:rPr>
        <w:rFonts w:hint="default"/>
      </w:rPr>
    </w:lvl>
  </w:abstractNum>
  <w:abstractNum w:abstractNumId="2">
    <w:nsid w:val="09570DA3"/>
    <w:multiLevelType w:val="hybridMultilevel"/>
    <w:tmpl w:val="AB0EBF60"/>
    <w:lvl w:ilvl="0" w:tplc="560470D2">
      <w:start w:val="364"/>
      <w:numFmt w:val="decimal"/>
      <w:lvlText w:val="%1"/>
      <w:lvlJc w:val="left"/>
      <w:pPr>
        <w:ind w:left="1133" w:hanging="284"/>
        <w:jc w:val="left"/>
      </w:pPr>
      <w:rPr>
        <w:rFonts w:ascii="DINOT" w:eastAsia="DINOT" w:hAnsi="DINOT" w:hint="default"/>
        <w:w w:val="100"/>
        <w:sz w:val="16"/>
        <w:szCs w:val="16"/>
      </w:rPr>
    </w:lvl>
    <w:lvl w:ilvl="1" w:tplc="B748D0EC">
      <w:start w:val="1"/>
      <w:numFmt w:val="bullet"/>
      <w:lvlText w:val="•"/>
      <w:lvlJc w:val="left"/>
      <w:pPr>
        <w:ind w:left="2114" w:hanging="284"/>
      </w:pPr>
      <w:rPr>
        <w:rFonts w:hint="default"/>
      </w:rPr>
    </w:lvl>
    <w:lvl w:ilvl="2" w:tplc="6BA4056C">
      <w:start w:val="1"/>
      <w:numFmt w:val="bullet"/>
      <w:lvlText w:val="•"/>
      <w:lvlJc w:val="left"/>
      <w:pPr>
        <w:ind w:left="3089" w:hanging="284"/>
      </w:pPr>
      <w:rPr>
        <w:rFonts w:hint="default"/>
      </w:rPr>
    </w:lvl>
    <w:lvl w:ilvl="3" w:tplc="4BB6D56A">
      <w:start w:val="1"/>
      <w:numFmt w:val="bullet"/>
      <w:lvlText w:val="•"/>
      <w:lvlJc w:val="left"/>
      <w:pPr>
        <w:ind w:left="4063" w:hanging="284"/>
      </w:pPr>
      <w:rPr>
        <w:rFonts w:hint="default"/>
      </w:rPr>
    </w:lvl>
    <w:lvl w:ilvl="4" w:tplc="05A4C420">
      <w:start w:val="1"/>
      <w:numFmt w:val="bullet"/>
      <w:lvlText w:val="•"/>
      <w:lvlJc w:val="left"/>
      <w:pPr>
        <w:ind w:left="5038" w:hanging="284"/>
      </w:pPr>
      <w:rPr>
        <w:rFonts w:hint="default"/>
      </w:rPr>
    </w:lvl>
    <w:lvl w:ilvl="5" w:tplc="A43ABC24">
      <w:start w:val="1"/>
      <w:numFmt w:val="bullet"/>
      <w:lvlText w:val="•"/>
      <w:lvlJc w:val="left"/>
      <w:pPr>
        <w:ind w:left="6012" w:hanging="284"/>
      </w:pPr>
      <w:rPr>
        <w:rFonts w:hint="default"/>
      </w:rPr>
    </w:lvl>
    <w:lvl w:ilvl="6" w:tplc="34ECC38A">
      <w:start w:val="1"/>
      <w:numFmt w:val="bullet"/>
      <w:lvlText w:val="•"/>
      <w:lvlJc w:val="left"/>
      <w:pPr>
        <w:ind w:left="6987" w:hanging="284"/>
      </w:pPr>
      <w:rPr>
        <w:rFonts w:hint="default"/>
      </w:rPr>
    </w:lvl>
    <w:lvl w:ilvl="7" w:tplc="3A3A4E70">
      <w:start w:val="1"/>
      <w:numFmt w:val="bullet"/>
      <w:lvlText w:val="•"/>
      <w:lvlJc w:val="left"/>
      <w:pPr>
        <w:ind w:left="7961" w:hanging="284"/>
      </w:pPr>
      <w:rPr>
        <w:rFonts w:hint="default"/>
      </w:rPr>
    </w:lvl>
    <w:lvl w:ilvl="8" w:tplc="7C5C6854">
      <w:start w:val="1"/>
      <w:numFmt w:val="bullet"/>
      <w:lvlText w:val="•"/>
      <w:lvlJc w:val="left"/>
      <w:pPr>
        <w:ind w:left="8936" w:hanging="284"/>
      </w:pPr>
      <w:rPr>
        <w:rFonts w:hint="default"/>
      </w:rPr>
    </w:lvl>
  </w:abstractNum>
  <w:abstractNum w:abstractNumId="3">
    <w:nsid w:val="09622BEE"/>
    <w:multiLevelType w:val="hybridMultilevel"/>
    <w:tmpl w:val="280CE062"/>
    <w:lvl w:ilvl="0" w:tplc="C432402A">
      <w:start w:val="1"/>
      <w:numFmt w:val="decimal"/>
      <w:lvlText w:val="%1."/>
      <w:lvlJc w:val="left"/>
      <w:pPr>
        <w:ind w:left="454" w:hanging="341"/>
        <w:jc w:val="left"/>
      </w:pPr>
      <w:rPr>
        <w:rFonts w:ascii="DINOT" w:eastAsia="DINOT" w:hAnsi="DINOT" w:hint="default"/>
        <w:spacing w:val="-18"/>
        <w:w w:val="100"/>
        <w:sz w:val="20"/>
        <w:szCs w:val="20"/>
      </w:rPr>
    </w:lvl>
    <w:lvl w:ilvl="1" w:tplc="11949B38">
      <w:start w:val="1"/>
      <w:numFmt w:val="bullet"/>
      <w:lvlText w:val="•"/>
      <w:lvlJc w:val="left"/>
      <w:pPr>
        <w:ind w:left="992" w:hanging="341"/>
      </w:pPr>
      <w:rPr>
        <w:rFonts w:hint="default"/>
      </w:rPr>
    </w:lvl>
    <w:lvl w:ilvl="2" w:tplc="3504215C">
      <w:start w:val="1"/>
      <w:numFmt w:val="bullet"/>
      <w:lvlText w:val="•"/>
      <w:lvlJc w:val="left"/>
      <w:pPr>
        <w:ind w:left="1524" w:hanging="341"/>
      </w:pPr>
      <w:rPr>
        <w:rFonts w:hint="default"/>
      </w:rPr>
    </w:lvl>
    <w:lvl w:ilvl="3" w:tplc="27429484">
      <w:start w:val="1"/>
      <w:numFmt w:val="bullet"/>
      <w:lvlText w:val="•"/>
      <w:lvlJc w:val="left"/>
      <w:pPr>
        <w:ind w:left="2056" w:hanging="341"/>
      </w:pPr>
      <w:rPr>
        <w:rFonts w:hint="default"/>
      </w:rPr>
    </w:lvl>
    <w:lvl w:ilvl="4" w:tplc="2272BA8A">
      <w:start w:val="1"/>
      <w:numFmt w:val="bullet"/>
      <w:lvlText w:val="•"/>
      <w:lvlJc w:val="left"/>
      <w:pPr>
        <w:ind w:left="2589" w:hanging="341"/>
      </w:pPr>
      <w:rPr>
        <w:rFonts w:hint="default"/>
      </w:rPr>
    </w:lvl>
    <w:lvl w:ilvl="5" w:tplc="D11CC1D4">
      <w:start w:val="1"/>
      <w:numFmt w:val="bullet"/>
      <w:lvlText w:val="•"/>
      <w:lvlJc w:val="left"/>
      <w:pPr>
        <w:ind w:left="3121" w:hanging="341"/>
      </w:pPr>
      <w:rPr>
        <w:rFonts w:hint="default"/>
      </w:rPr>
    </w:lvl>
    <w:lvl w:ilvl="6" w:tplc="8C960292">
      <w:start w:val="1"/>
      <w:numFmt w:val="bullet"/>
      <w:lvlText w:val="•"/>
      <w:lvlJc w:val="left"/>
      <w:pPr>
        <w:ind w:left="3653" w:hanging="341"/>
      </w:pPr>
      <w:rPr>
        <w:rFonts w:hint="default"/>
      </w:rPr>
    </w:lvl>
    <w:lvl w:ilvl="7" w:tplc="06843816">
      <w:start w:val="1"/>
      <w:numFmt w:val="bullet"/>
      <w:lvlText w:val="•"/>
      <w:lvlJc w:val="left"/>
      <w:pPr>
        <w:ind w:left="4186" w:hanging="341"/>
      </w:pPr>
      <w:rPr>
        <w:rFonts w:hint="default"/>
      </w:rPr>
    </w:lvl>
    <w:lvl w:ilvl="8" w:tplc="244A9722">
      <w:start w:val="1"/>
      <w:numFmt w:val="bullet"/>
      <w:lvlText w:val="•"/>
      <w:lvlJc w:val="left"/>
      <w:pPr>
        <w:ind w:left="4718" w:hanging="341"/>
      </w:pPr>
      <w:rPr>
        <w:rFonts w:hint="default"/>
      </w:rPr>
    </w:lvl>
  </w:abstractNum>
  <w:abstractNum w:abstractNumId="4">
    <w:nsid w:val="0BDE02A7"/>
    <w:multiLevelType w:val="hybridMultilevel"/>
    <w:tmpl w:val="01AEBA02"/>
    <w:lvl w:ilvl="0" w:tplc="8AAEB39A">
      <w:start w:val="1"/>
      <w:numFmt w:val="bullet"/>
      <w:lvlText w:val="•"/>
      <w:lvlJc w:val="left"/>
      <w:pPr>
        <w:ind w:left="737" w:hanging="397"/>
      </w:pPr>
      <w:rPr>
        <w:rFonts w:ascii="DINOT-Light" w:eastAsia="DINOT-Light" w:hAnsi="DINOT-Light" w:hint="default"/>
        <w:color w:val="4788B4"/>
        <w:spacing w:val="-8"/>
        <w:w w:val="100"/>
        <w:sz w:val="24"/>
        <w:szCs w:val="24"/>
      </w:rPr>
    </w:lvl>
    <w:lvl w:ilvl="1" w:tplc="9D961064">
      <w:start w:val="1"/>
      <w:numFmt w:val="bullet"/>
      <w:lvlText w:val="•"/>
      <w:lvlJc w:val="left"/>
      <w:pPr>
        <w:ind w:left="776" w:hanging="227"/>
      </w:pPr>
      <w:rPr>
        <w:rFonts w:ascii="DINOT" w:eastAsia="DINOT" w:hAnsi="DINOT" w:hint="default"/>
        <w:spacing w:val="-5"/>
        <w:w w:val="100"/>
        <w:sz w:val="20"/>
        <w:szCs w:val="20"/>
      </w:rPr>
    </w:lvl>
    <w:lvl w:ilvl="2" w:tplc="08E45EC2">
      <w:start w:val="1"/>
      <w:numFmt w:val="bullet"/>
      <w:lvlText w:val="–"/>
      <w:lvlJc w:val="left"/>
      <w:pPr>
        <w:ind w:left="1116" w:hanging="227"/>
      </w:pPr>
      <w:rPr>
        <w:rFonts w:ascii="DINOT" w:eastAsia="DINOT" w:hAnsi="DINOT" w:hint="default"/>
        <w:spacing w:val="-6"/>
        <w:w w:val="100"/>
        <w:sz w:val="20"/>
        <w:szCs w:val="20"/>
      </w:rPr>
    </w:lvl>
    <w:lvl w:ilvl="3" w:tplc="92EA89D6">
      <w:start w:val="1"/>
      <w:numFmt w:val="bullet"/>
      <w:lvlText w:val="•"/>
      <w:lvlJc w:val="left"/>
      <w:pPr>
        <w:ind w:left="977" w:hanging="227"/>
      </w:pPr>
      <w:rPr>
        <w:rFonts w:hint="default"/>
      </w:rPr>
    </w:lvl>
    <w:lvl w:ilvl="4" w:tplc="6B646A56">
      <w:start w:val="1"/>
      <w:numFmt w:val="bullet"/>
      <w:lvlText w:val="•"/>
      <w:lvlJc w:val="left"/>
      <w:pPr>
        <w:ind w:left="835" w:hanging="227"/>
      </w:pPr>
      <w:rPr>
        <w:rFonts w:hint="default"/>
      </w:rPr>
    </w:lvl>
    <w:lvl w:ilvl="5" w:tplc="DDE4033C">
      <w:start w:val="1"/>
      <w:numFmt w:val="bullet"/>
      <w:lvlText w:val="•"/>
      <w:lvlJc w:val="left"/>
      <w:pPr>
        <w:ind w:left="693" w:hanging="227"/>
      </w:pPr>
      <w:rPr>
        <w:rFonts w:hint="default"/>
      </w:rPr>
    </w:lvl>
    <w:lvl w:ilvl="6" w:tplc="771041BC">
      <w:start w:val="1"/>
      <w:numFmt w:val="bullet"/>
      <w:lvlText w:val="•"/>
      <w:lvlJc w:val="left"/>
      <w:pPr>
        <w:ind w:left="551" w:hanging="227"/>
      </w:pPr>
      <w:rPr>
        <w:rFonts w:hint="default"/>
      </w:rPr>
    </w:lvl>
    <w:lvl w:ilvl="7" w:tplc="31E6D002">
      <w:start w:val="1"/>
      <w:numFmt w:val="bullet"/>
      <w:lvlText w:val="•"/>
      <w:lvlJc w:val="left"/>
      <w:pPr>
        <w:ind w:left="409" w:hanging="227"/>
      </w:pPr>
      <w:rPr>
        <w:rFonts w:hint="default"/>
      </w:rPr>
    </w:lvl>
    <w:lvl w:ilvl="8" w:tplc="5E52D8F6">
      <w:start w:val="1"/>
      <w:numFmt w:val="bullet"/>
      <w:lvlText w:val="•"/>
      <w:lvlJc w:val="left"/>
      <w:pPr>
        <w:ind w:left="267" w:hanging="227"/>
      </w:pPr>
      <w:rPr>
        <w:rFonts w:hint="default"/>
      </w:rPr>
    </w:lvl>
  </w:abstractNum>
  <w:abstractNum w:abstractNumId="5">
    <w:nsid w:val="0E7B4740"/>
    <w:multiLevelType w:val="hybridMultilevel"/>
    <w:tmpl w:val="6C2671C4"/>
    <w:lvl w:ilvl="0" w:tplc="C84EF70C">
      <w:start w:val="11"/>
      <w:numFmt w:val="decimal"/>
      <w:lvlText w:val="%1."/>
      <w:lvlJc w:val="left"/>
      <w:pPr>
        <w:ind w:left="794" w:hanging="341"/>
        <w:jc w:val="right"/>
      </w:pPr>
      <w:rPr>
        <w:rFonts w:ascii="DINOT" w:eastAsia="DINOT" w:hAnsi="DINOT" w:hint="default"/>
        <w:spacing w:val="-23"/>
        <w:w w:val="100"/>
        <w:sz w:val="20"/>
        <w:szCs w:val="20"/>
      </w:rPr>
    </w:lvl>
    <w:lvl w:ilvl="1" w:tplc="0B96CE82">
      <w:start w:val="1"/>
      <w:numFmt w:val="lowerLetter"/>
      <w:lvlText w:val="(%2)"/>
      <w:lvlJc w:val="left"/>
      <w:pPr>
        <w:ind w:left="1134" w:hanging="341"/>
        <w:jc w:val="left"/>
      </w:pPr>
      <w:rPr>
        <w:rFonts w:ascii="DINOT" w:eastAsia="DINOT" w:hAnsi="DINOT" w:hint="default"/>
        <w:spacing w:val="-8"/>
        <w:w w:val="100"/>
        <w:sz w:val="20"/>
        <w:szCs w:val="20"/>
      </w:rPr>
    </w:lvl>
    <w:lvl w:ilvl="2" w:tplc="0ADCDACC">
      <w:start w:val="1"/>
      <w:numFmt w:val="bullet"/>
      <w:lvlText w:val="•"/>
      <w:lvlJc w:val="left"/>
      <w:pPr>
        <w:ind w:left="1655" w:hanging="341"/>
      </w:pPr>
      <w:rPr>
        <w:rFonts w:hint="default"/>
      </w:rPr>
    </w:lvl>
    <w:lvl w:ilvl="3" w:tplc="64B62244">
      <w:start w:val="1"/>
      <w:numFmt w:val="bullet"/>
      <w:lvlText w:val="•"/>
      <w:lvlJc w:val="left"/>
      <w:pPr>
        <w:ind w:left="2171" w:hanging="341"/>
      </w:pPr>
      <w:rPr>
        <w:rFonts w:hint="default"/>
      </w:rPr>
    </w:lvl>
    <w:lvl w:ilvl="4" w:tplc="F0B62970">
      <w:start w:val="1"/>
      <w:numFmt w:val="bullet"/>
      <w:lvlText w:val="•"/>
      <w:lvlJc w:val="left"/>
      <w:pPr>
        <w:ind w:left="2687" w:hanging="341"/>
      </w:pPr>
      <w:rPr>
        <w:rFonts w:hint="default"/>
      </w:rPr>
    </w:lvl>
    <w:lvl w:ilvl="5" w:tplc="398880C6">
      <w:start w:val="1"/>
      <w:numFmt w:val="bullet"/>
      <w:lvlText w:val="•"/>
      <w:lvlJc w:val="left"/>
      <w:pPr>
        <w:ind w:left="3203" w:hanging="341"/>
      </w:pPr>
      <w:rPr>
        <w:rFonts w:hint="default"/>
      </w:rPr>
    </w:lvl>
    <w:lvl w:ilvl="6" w:tplc="CC8A815C">
      <w:start w:val="1"/>
      <w:numFmt w:val="bullet"/>
      <w:lvlText w:val="•"/>
      <w:lvlJc w:val="left"/>
      <w:pPr>
        <w:ind w:left="3719" w:hanging="341"/>
      </w:pPr>
      <w:rPr>
        <w:rFonts w:hint="default"/>
      </w:rPr>
    </w:lvl>
    <w:lvl w:ilvl="7" w:tplc="134C9446">
      <w:start w:val="1"/>
      <w:numFmt w:val="bullet"/>
      <w:lvlText w:val="•"/>
      <w:lvlJc w:val="left"/>
      <w:pPr>
        <w:ind w:left="4235" w:hanging="341"/>
      </w:pPr>
      <w:rPr>
        <w:rFonts w:hint="default"/>
      </w:rPr>
    </w:lvl>
    <w:lvl w:ilvl="8" w:tplc="E8440016">
      <w:start w:val="1"/>
      <w:numFmt w:val="bullet"/>
      <w:lvlText w:val="•"/>
      <w:lvlJc w:val="left"/>
      <w:pPr>
        <w:ind w:left="4751" w:hanging="341"/>
      </w:pPr>
      <w:rPr>
        <w:rFonts w:hint="default"/>
      </w:rPr>
    </w:lvl>
  </w:abstractNum>
  <w:abstractNum w:abstractNumId="6">
    <w:nsid w:val="17706286"/>
    <w:multiLevelType w:val="hybridMultilevel"/>
    <w:tmpl w:val="EB3030E0"/>
    <w:lvl w:ilvl="0" w:tplc="727ED92C">
      <w:start w:val="110"/>
      <w:numFmt w:val="decimal"/>
      <w:lvlText w:val="%1"/>
      <w:lvlJc w:val="left"/>
      <w:pPr>
        <w:ind w:left="1417" w:hanging="284"/>
        <w:jc w:val="right"/>
      </w:pPr>
      <w:rPr>
        <w:rFonts w:ascii="DINOT" w:eastAsia="DINOT" w:hAnsi="DINOT" w:hint="default"/>
        <w:w w:val="100"/>
        <w:sz w:val="16"/>
        <w:szCs w:val="16"/>
      </w:rPr>
    </w:lvl>
    <w:lvl w:ilvl="1" w:tplc="EE4A4B1C">
      <w:start w:val="115"/>
      <w:numFmt w:val="decimal"/>
      <w:lvlText w:val="%2"/>
      <w:lvlJc w:val="left"/>
      <w:pPr>
        <w:ind w:left="1417" w:hanging="284"/>
        <w:jc w:val="right"/>
      </w:pPr>
      <w:rPr>
        <w:rFonts w:ascii="DINOT" w:eastAsia="DINOT" w:hAnsi="DINOT" w:hint="default"/>
        <w:w w:val="100"/>
        <w:sz w:val="16"/>
        <w:szCs w:val="16"/>
      </w:rPr>
    </w:lvl>
    <w:lvl w:ilvl="2" w:tplc="C3A8857C">
      <w:start w:val="1"/>
      <w:numFmt w:val="bullet"/>
      <w:lvlText w:val="•"/>
      <w:lvlJc w:val="left"/>
      <w:pPr>
        <w:ind w:left="3305" w:hanging="284"/>
      </w:pPr>
      <w:rPr>
        <w:rFonts w:hint="default"/>
      </w:rPr>
    </w:lvl>
    <w:lvl w:ilvl="3" w:tplc="4C3ADDCC">
      <w:start w:val="1"/>
      <w:numFmt w:val="bullet"/>
      <w:lvlText w:val="•"/>
      <w:lvlJc w:val="left"/>
      <w:pPr>
        <w:ind w:left="4247" w:hanging="284"/>
      </w:pPr>
      <w:rPr>
        <w:rFonts w:hint="default"/>
      </w:rPr>
    </w:lvl>
    <w:lvl w:ilvl="4" w:tplc="9B361686">
      <w:start w:val="1"/>
      <w:numFmt w:val="bullet"/>
      <w:lvlText w:val="•"/>
      <w:lvlJc w:val="left"/>
      <w:pPr>
        <w:ind w:left="5190" w:hanging="284"/>
      </w:pPr>
      <w:rPr>
        <w:rFonts w:hint="default"/>
      </w:rPr>
    </w:lvl>
    <w:lvl w:ilvl="5" w:tplc="7A045C08">
      <w:start w:val="1"/>
      <w:numFmt w:val="bullet"/>
      <w:lvlText w:val="•"/>
      <w:lvlJc w:val="left"/>
      <w:pPr>
        <w:ind w:left="6132" w:hanging="284"/>
      </w:pPr>
      <w:rPr>
        <w:rFonts w:hint="default"/>
      </w:rPr>
    </w:lvl>
    <w:lvl w:ilvl="6" w:tplc="1DE0956A">
      <w:start w:val="1"/>
      <w:numFmt w:val="bullet"/>
      <w:lvlText w:val="•"/>
      <w:lvlJc w:val="left"/>
      <w:pPr>
        <w:ind w:left="7075" w:hanging="284"/>
      </w:pPr>
      <w:rPr>
        <w:rFonts w:hint="default"/>
      </w:rPr>
    </w:lvl>
    <w:lvl w:ilvl="7" w:tplc="9F8AEB4A">
      <w:start w:val="1"/>
      <w:numFmt w:val="bullet"/>
      <w:lvlText w:val="•"/>
      <w:lvlJc w:val="left"/>
      <w:pPr>
        <w:ind w:left="8017" w:hanging="284"/>
      </w:pPr>
      <w:rPr>
        <w:rFonts w:hint="default"/>
      </w:rPr>
    </w:lvl>
    <w:lvl w:ilvl="8" w:tplc="1714BB36">
      <w:start w:val="1"/>
      <w:numFmt w:val="bullet"/>
      <w:lvlText w:val="•"/>
      <w:lvlJc w:val="left"/>
      <w:pPr>
        <w:ind w:left="8960" w:hanging="284"/>
      </w:pPr>
      <w:rPr>
        <w:rFonts w:hint="default"/>
      </w:rPr>
    </w:lvl>
  </w:abstractNum>
  <w:abstractNum w:abstractNumId="7">
    <w:nsid w:val="19243FD8"/>
    <w:multiLevelType w:val="hybridMultilevel"/>
    <w:tmpl w:val="F7C4E55A"/>
    <w:lvl w:ilvl="0" w:tplc="4CC8149E">
      <w:start w:val="1"/>
      <w:numFmt w:val="bullet"/>
      <w:lvlText w:val="•"/>
      <w:lvlJc w:val="left"/>
      <w:pPr>
        <w:ind w:left="311" w:hanging="227"/>
      </w:pPr>
      <w:rPr>
        <w:rFonts w:ascii="DINOT" w:eastAsia="DINOT" w:hAnsi="DINOT" w:hint="default"/>
        <w:spacing w:val="-4"/>
        <w:w w:val="100"/>
        <w:sz w:val="18"/>
        <w:szCs w:val="18"/>
      </w:rPr>
    </w:lvl>
    <w:lvl w:ilvl="1" w:tplc="63122984">
      <w:start w:val="1"/>
      <w:numFmt w:val="bullet"/>
      <w:lvlText w:val="•"/>
      <w:lvlJc w:val="left"/>
      <w:pPr>
        <w:ind w:left="696" w:hanging="227"/>
      </w:pPr>
      <w:rPr>
        <w:rFonts w:hint="default"/>
      </w:rPr>
    </w:lvl>
    <w:lvl w:ilvl="2" w:tplc="3856A5B6">
      <w:start w:val="1"/>
      <w:numFmt w:val="bullet"/>
      <w:lvlText w:val="•"/>
      <w:lvlJc w:val="left"/>
      <w:pPr>
        <w:ind w:left="1072" w:hanging="227"/>
      </w:pPr>
      <w:rPr>
        <w:rFonts w:hint="default"/>
      </w:rPr>
    </w:lvl>
    <w:lvl w:ilvl="3" w:tplc="C136C128">
      <w:start w:val="1"/>
      <w:numFmt w:val="bullet"/>
      <w:lvlText w:val="•"/>
      <w:lvlJc w:val="left"/>
      <w:pPr>
        <w:ind w:left="1448" w:hanging="227"/>
      </w:pPr>
      <w:rPr>
        <w:rFonts w:hint="default"/>
      </w:rPr>
    </w:lvl>
    <w:lvl w:ilvl="4" w:tplc="9432D492">
      <w:start w:val="1"/>
      <w:numFmt w:val="bullet"/>
      <w:lvlText w:val="•"/>
      <w:lvlJc w:val="left"/>
      <w:pPr>
        <w:ind w:left="1824" w:hanging="227"/>
      </w:pPr>
      <w:rPr>
        <w:rFonts w:hint="default"/>
      </w:rPr>
    </w:lvl>
    <w:lvl w:ilvl="5" w:tplc="75C224D8">
      <w:start w:val="1"/>
      <w:numFmt w:val="bullet"/>
      <w:lvlText w:val="•"/>
      <w:lvlJc w:val="left"/>
      <w:pPr>
        <w:ind w:left="2200" w:hanging="227"/>
      </w:pPr>
      <w:rPr>
        <w:rFonts w:hint="default"/>
      </w:rPr>
    </w:lvl>
    <w:lvl w:ilvl="6" w:tplc="D7C087F0">
      <w:start w:val="1"/>
      <w:numFmt w:val="bullet"/>
      <w:lvlText w:val="•"/>
      <w:lvlJc w:val="left"/>
      <w:pPr>
        <w:ind w:left="2577" w:hanging="227"/>
      </w:pPr>
      <w:rPr>
        <w:rFonts w:hint="default"/>
      </w:rPr>
    </w:lvl>
    <w:lvl w:ilvl="7" w:tplc="A4501F74">
      <w:start w:val="1"/>
      <w:numFmt w:val="bullet"/>
      <w:lvlText w:val="•"/>
      <w:lvlJc w:val="left"/>
      <w:pPr>
        <w:ind w:left="2953" w:hanging="227"/>
      </w:pPr>
      <w:rPr>
        <w:rFonts w:hint="default"/>
      </w:rPr>
    </w:lvl>
    <w:lvl w:ilvl="8" w:tplc="04A2F75E">
      <w:start w:val="1"/>
      <w:numFmt w:val="bullet"/>
      <w:lvlText w:val="•"/>
      <w:lvlJc w:val="left"/>
      <w:pPr>
        <w:ind w:left="3329" w:hanging="227"/>
      </w:pPr>
      <w:rPr>
        <w:rFonts w:hint="default"/>
      </w:rPr>
    </w:lvl>
  </w:abstractNum>
  <w:abstractNum w:abstractNumId="8">
    <w:nsid w:val="198F46A0"/>
    <w:multiLevelType w:val="hybridMultilevel"/>
    <w:tmpl w:val="5F246264"/>
    <w:lvl w:ilvl="0" w:tplc="10D40744">
      <w:start w:val="5"/>
      <w:numFmt w:val="decimal"/>
      <w:lvlText w:val="%1"/>
      <w:lvlJc w:val="left"/>
      <w:pPr>
        <w:ind w:left="397" w:hanging="284"/>
        <w:jc w:val="left"/>
      </w:pPr>
      <w:rPr>
        <w:rFonts w:ascii="DINOT" w:eastAsia="DINOT" w:hAnsi="DINOT" w:hint="default"/>
        <w:spacing w:val="-8"/>
        <w:w w:val="100"/>
        <w:sz w:val="16"/>
        <w:szCs w:val="16"/>
      </w:rPr>
    </w:lvl>
    <w:lvl w:ilvl="1" w:tplc="2542E2B6">
      <w:start w:val="1"/>
      <w:numFmt w:val="lowerLetter"/>
      <w:lvlText w:val="(%2)"/>
      <w:lvlJc w:val="left"/>
      <w:pPr>
        <w:ind w:left="1474" w:hanging="341"/>
        <w:jc w:val="left"/>
      </w:pPr>
      <w:rPr>
        <w:rFonts w:ascii="DINOT-Bold" w:eastAsia="DINOT-Bold" w:hAnsi="DINOT-Bold" w:hint="default"/>
        <w:b/>
        <w:bCs/>
        <w:spacing w:val="-6"/>
        <w:w w:val="100"/>
        <w:sz w:val="20"/>
        <w:szCs w:val="20"/>
      </w:rPr>
    </w:lvl>
    <w:lvl w:ilvl="2" w:tplc="083E89DE">
      <w:start w:val="1"/>
      <w:numFmt w:val="bullet"/>
      <w:lvlText w:val="•"/>
      <w:lvlJc w:val="left"/>
      <w:pPr>
        <w:ind w:left="1831" w:hanging="341"/>
      </w:pPr>
      <w:rPr>
        <w:rFonts w:hint="default"/>
      </w:rPr>
    </w:lvl>
    <w:lvl w:ilvl="3" w:tplc="89AC285E">
      <w:start w:val="1"/>
      <w:numFmt w:val="bullet"/>
      <w:lvlText w:val="•"/>
      <w:lvlJc w:val="left"/>
      <w:pPr>
        <w:ind w:left="2183" w:hanging="341"/>
      </w:pPr>
      <w:rPr>
        <w:rFonts w:hint="default"/>
      </w:rPr>
    </w:lvl>
    <w:lvl w:ilvl="4" w:tplc="256ACA3E">
      <w:start w:val="1"/>
      <w:numFmt w:val="bullet"/>
      <w:lvlText w:val="•"/>
      <w:lvlJc w:val="left"/>
      <w:pPr>
        <w:ind w:left="2534" w:hanging="341"/>
      </w:pPr>
      <w:rPr>
        <w:rFonts w:hint="default"/>
      </w:rPr>
    </w:lvl>
    <w:lvl w:ilvl="5" w:tplc="62A0F644">
      <w:start w:val="1"/>
      <w:numFmt w:val="bullet"/>
      <w:lvlText w:val="•"/>
      <w:lvlJc w:val="left"/>
      <w:pPr>
        <w:ind w:left="2885" w:hanging="341"/>
      </w:pPr>
      <w:rPr>
        <w:rFonts w:hint="default"/>
      </w:rPr>
    </w:lvl>
    <w:lvl w:ilvl="6" w:tplc="3AF053FC">
      <w:start w:val="1"/>
      <w:numFmt w:val="bullet"/>
      <w:lvlText w:val="•"/>
      <w:lvlJc w:val="left"/>
      <w:pPr>
        <w:ind w:left="3237" w:hanging="341"/>
      </w:pPr>
      <w:rPr>
        <w:rFonts w:hint="default"/>
      </w:rPr>
    </w:lvl>
    <w:lvl w:ilvl="7" w:tplc="59F69B40">
      <w:start w:val="1"/>
      <w:numFmt w:val="bullet"/>
      <w:lvlText w:val="•"/>
      <w:lvlJc w:val="left"/>
      <w:pPr>
        <w:ind w:left="3588" w:hanging="341"/>
      </w:pPr>
      <w:rPr>
        <w:rFonts w:hint="default"/>
      </w:rPr>
    </w:lvl>
    <w:lvl w:ilvl="8" w:tplc="51940642">
      <w:start w:val="1"/>
      <w:numFmt w:val="bullet"/>
      <w:lvlText w:val="•"/>
      <w:lvlJc w:val="left"/>
      <w:pPr>
        <w:ind w:left="3940" w:hanging="341"/>
      </w:pPr>
      <w:rPr>
        <w:rFonts w:hint="default"/>
      </w:rPr>
    </w:lvl>
  </w:abstractNum>
  <w:abstractNum w:abstractNumId="9">
    <w:nsid w:val="1A6D6CCA"/>
    <w:multiLevelType w:val="hybridMultilevel"/>
    <w:tmpl w:val="99ACFB2A"/>
    <w:lvl w:ilvl="0" w:tplc="0AE43A98">
      <w:start w:val="157"/>
      <w:numFmt w:val="decimal"/>
      <w:lvlText w:val="%1"/>
      <w:lvlJc w:val="left"/>
      <w:pPr>
        <w:ind w:left="397" w:hanging="284"/>
        <w:jc w:val="left"/>
      </w:pPr>
      <w:rPr>
        <w:rFonts w:ascii="DINOT" w:eastAsia="DINOT" w:hAnsi="DINOT" w:hint="default"/>
        <w:w w:val="100"/>
        <w:sz w:val="16"/>
        <w:szCs w:val="16"/>
      </w:rPr>
    </w:lvl>
    <w:lvl w:ilvl="1" w:tplc="2E28FA2A">
      <w:start w:val="1"/>
      <w:numFmt w:val="bullet"/>
      <w:lvlText w:val="•"/>
      <w:lvlJc w:val="left"/>
      <w:pPr>
        <w:ind w:left="1448" w:hanging="284"/>
      </w:pPr>
      <w:rPr>
        <w:rFonts w:hint="default"/>
      </w:rPr>
    </w:lvl>
    <w:lvl w:ilvl="2" w:tplc="BD98284C">
      <w:start w:val="1"/>
      <w:numFmt w:val="bullet"/>
      <w:lvlText w:val="•"/>
      <w:lvlJc w:val="left"/>
      <w:pPr>
        <w:ind w:left="2497" w:hanging="284"/>
      </w:pPr>
      <w:rPr>
        <w:rFonts w:hint="default"/>
      </w:rPr>
    </w:lvl>
    <w:lvl w:ilvl="3" w:tplc="6CDCB9AA">
      <w:start w:val="1"/>
      <w:numFmt w:val="bullet"/>
      <w:lvlText w:val="•"/>
      <w:lvlJc w:val="left"/>
      <w:pPr>
        <w:ind w:left="3545" w:hanging="284"/>
      </w:pPr>
      <w:rPr>
        <w:rFonts w:hint="default"/>
      </w:rPr>
    </w:lvl>
    <w:lvl w:ilvl="4" w:tplc="5F6419F0">
      <w:start w:val="1"/>
      <w:numFmt w:val="bullet"/>
      <w:lvlText w:val="•"/>
      <w:lvlJc w:val="left"/>
      <w:pPr>
        <w:ind w:left="4594" w:hanging="284"/>
      </w:pPr>
      <w:rPr>
        <w:rFonts w:hint="default"/>
      </w:rPr>
    </w:lvl>
    <w:lvl w:ilvl="5" w:tplc="793C97E8">
      <w:start w:val="1"/>
      <w:numFmt w:val="bullet"/>
      <w:lvlText w:val="•"/>
      <w:lvlJc w:val="left"/>
      <w:pPr>
        <w:ind w:left="5642" w:hanging="284"/>
      </w:pPr>
      <w:rPr>
        <w:rFonts w:hint="default"/>
      </w:rPr>
    </w:lvl>
    <w:lvl w:ilvl="6" w:tplc="13F4C3D2">
      <w:start w:val="1"/>
      <w:numFmt w:val="bullet"/>
      <w:lvlText w:val="•"/>
      <w:lvlJc w:val="left"/>
      <w:pPr>
        <w:ind w:left="6691" w:hanging="284"/>
      </w:pPr>
      <w:rPr>
        <w:rFonts w:hint="default"/>
      </w:rPr>
    </w:lvl>
    <w:lvl w:ilvl="7" w:tplc="D1B0080A">
      <w:start w:val="1"/>
      <w:numFmt w:val="bullet"/>
      <w:lvlText w:val="•"/>
      <w:lvlJc w:val="left"/>
      <w:pPr>
        <w:ind w:left="7739" w:hanging="284"/>
      </w:pPr>
      <w:rPr>
        <w:rFonts w:hint="default"/>
      </w:rPr>
    </w:lvl>
    <w:lvl w:ilvl="8" w:tplc="D1901F2E">
      <w:start w:val="1"/>
      <w:numFmt w:val="bullet"/>
      <w:lvlText w:val="•"/>
      <w:lvlJc w:val="left"/>
      <w:pPr>
        <w:ind w:left="8788" w:hanging="284"/>
      </w:pPr>
      <w:rPr>
        <w:rFonts w:hint="default"/>
      </w:rPr>
    </w:lvl>
  </w:abstractNum>
  <w:abstractNum w:abstractNumId="10">
    <w:nsid w:val="1B275AE7"/>
    <w:multiLevelType w:val="hybridMultilevel"/>
    <w:tmpl w:val="3CE6B1D4"/>
    <w:lvl w:ilvl="0" w:tplc="9B1C3136">
      <w:start w:val="220"/>
      <w:numFmt w:val="decimal"/>
      <w:lvlText w:val="%1"/>
      <w:lvlJc w:val="left"/>
      <w:pPr>
        <w:ind w:left="1417" w:hanging="284"/>
        <w:jc w:val="left"/>
      </w:pPr>
      <w:rPr>
        <w:rFonts w:ascii="DINOT" w:eastAsia="DINOT" w:hAnsi="DINOT" w:hint="default"/>
        <w:w w:val="100"/>
        <w:sz w:val="16"/>
        <w:szCs w:val="16"/>
      </w:rPr>
    </w:lvl>
    <w:lvl w:ilvl="1" w:tplc="672A3D8A">
      <w:start w:val="1"/>
      <w:numFmt w:val="bullet"/>
      <w:lvlText w:val="•"/>
      <w:lvlJc w:val="left"/>
      <w:pPr>
        <w:ind w:left="2366" w:hanging="284"/>
      </w:pPr>
      <w:rPr>
        <w:rFonts w:hint="default"/>
      </w:rPr>
    </w:lvl>
    <w:lvl w:ilvl="2" w:tplc="5D96D88E">
      <w:start w:val="1"/>
      <w:numFmt w:val="bullet"/>
      <w:lvlText w:val="•"/>
      <w:lvlJc w:val="left"/>
      <w:pPr>
        <w:ind w:left="3313" w:hanging="284"/>
      </w:pPr>
      <w:rPr>
        <w:rFonts w:hint="default"/>
      </w:rPr>
    </w:lvl>
    <w:lvl w:ilvl="3" w:tplc="67FA438E">
      <w:start w:val="1"/>
      <w:numFmt w:val="bullet"/>
      <w:lvlText w:val="•"/>
      <w:lvlJc w:val="left"/>
      <w:pPr>
        <w:ind w:left="4259" w:hanging="284"/>
      </w:pPr>
      <w:rPr>
        <w:rFonts w:hint="default"/>
      </w:rPr>
    </w:lvl>
    <w:lvl w:ilvl="4" w:tplc="0832B100">
      <w:start w:val="1"/>
      <w:numFmt w:val="bullet"/>
      <w:lvlText w:val="•"/>
      <w:lvlJc w:val="left"/>
      <w:pPr>
        <w:ind w:left="5206" w:hanging="284"/>
      </w:pPr>
      <w:rPr>
        <w:rFonts w:hint="default"/>
      </w:rPr>
    </w:lvl>
    <w:lvl w:ilvl="5" w:tplc="BF4200E0">
      <w:start w:val="1"/>
      <w:numFmt w:val="bullet"/>
      <w:lvlText w:val="•"/>
      <w:lvlJc w:val="left"/>
      <w:pPr>
        <w:ind w:left="6152" w:hanging="284"/>
      </w:pPr>
      <w:rPr>
        <w:rFonts w:hint="default"/>
      </w:rPr>
    </w:lvl>
    <w:lvl w:ilvl="6" w:tplc="E304B5F6">
      <w:start w:val="1"/>
      <w:numFmt w:val="bullet"/>
      <w:lvlText w:val="•"/>
      <w:lvlJc w:val="left"/>
      <w:pPr>
        <w:ind w:left="7099" w:hanging="284"/>
      </w:pPr>
      <w:rPr>
        <w:rFonts w:hint="default"/>
      </w:rPr>
    </w:lvl>
    <w:lvl w:ilvl="7" w:tplc="4F12E50E">
      <w:start w:val="1"/>
      <w:numFmt w:val="bullet"/>
      <w:lvlText w:val="•"/>
      <w:lvlJc w:val="left"/>
      <w:pPr>
        <w:ind w:left="8045" w:hanging="284"/>
      </w:pPr>
      <w:rPr>
        <w:rFonts w:hint="default"/>
      </w:rPr>
    </w:lvl>
    <w:lvl w:ilvl="8" w:tplc="C6845D6C">
      <w:start w:val="1"/>
      <w:numFmt w:val="bullet"/>
      <w:lvlText w:val="•"/>
      <w:lvlJc w:val="left"/>
      <w:pPr>
        <w:ind w:left="8992" w:hanging="284"/>
      </w:pPr>
      <w:rPr>
        <w:rFonts w:hint="default"/>
      </w:rPr>
    </w:lvl>
  </w:abstractNum>
  <w:abstractNum w:abstractNumId="11">
    <w:nsid w:val="21365EC7"/>
    <w:multiLevelType w:val="hybridMultilevel"/>
    <w:tmpl w:val="72EEABEC"/>
    <w:lvl w:ilvl="0" w:tplc="20E086D6">
      <w:start w:val="7"/>
      <w:numFmt w:val="decimal"/>
      <w:lvlText w:val="%1"/>
      <w:lvlJc w:val="left"/>
      <w:pPr>
        <w:ind w:left="1417" w:hanging="284"/>
        <w:jc w:val="right"/>
      </w:pPr>
      <w:rPr>
        <w:rFonts w:ascii="DINOT" w:eastAsia="DINOT" w:hAnsi="DINOT" w:hint="default"/>
        <w:spacing w:val="-11"/>
        <w:w w:val="100"/>
        <w:sz w:val="16"/>
        <w:szCs w:val="16"/>
      </w:rPr>
    </w:lvl>
    <w:lvl w:ilvl="1" w:tplc="43940ECA">
      <w:start w:val="1"/>
      <w:numFmt w:val="decimal"/>
      <w:lvlText w:val="%2."/>
      <w:lvlJc w:val="left"/>
      <w:pPr>
        <w:ind w:left="881" w:hanging="341"/>
        <w:jc w:val="left"/>
      </w:pPr>
      <w:rPr>
        <w:rFonts w:ascii="DINOT" w:eastAsia="DINOT" w:hAnsi="DINOT" w:hint="default"/>
        <w:spacing w:val="-18"/>
        <w:w w:val="100"/>
        <w:sz w:val="20"/>
        <w:szCs w:val="20"/>
      </w:rPr>
    </w:lvl>
    <w:lvl w:ilvl="2" w:tplc="BD54CAC0">
      <w:start w:val="1"/>
      <w:numFmt w:val="bullet"/>
      <w:lvlText w:val="•"/>
      <w:lvlJc w:val="left"/>
      <w:pPr>
        <w:ind w:left="880" w:hanging="341"/>
      </w:pPr>
      <w:rPr>
        <w:rFonts w:hint="default"/>
      </w:rPr>
    </w:lvl>
    <w:lvl w:ilvl="3" w:tplc="DD581E38">
      <w:start w:val="1"/>
      <w:numFmt w:val="bullet"/>
      <w:lvlText w:val="•"/>
      <w:lvlJc w:val="left"/>
      <w:pPr>
        <w:ind w:left="1140" w:hanging="341"/>
      </w:pPr>
      <w:rPr>
        <w:rFonts w:hint="default"/>
      </w:rPr>
    </w:lvl>
    <w:lvl w:ilvl="4" w:tplc="AE14DCA2">
      <w:start w:val="1"/>
      <w:numFmt w:val="bullet"/>
      <w:lvlText w:val="•"/>
      <w:lvlJc w:val="left"/>
      <w:pPr>
        <w:ind w:left="1420" w:hanging="341"/>
      </w:pPr>
      <w:rPr>
        <w:rFonts w:hint="default"/>
      </w:rPr>
    </w:lvl>
    <w:lvl w:ilvl="5" w:tplc="B7ACE9A6">
      <w:start w:val="1"/>
      <w:numFmt w:val="bullet"/>
      <w:lvlText w:val="•"/>
      <w:lvlJc w:val="left"/>
      <w:pPr>
        <w:ind w:left="1480" w:hanging="341"/>
      </w:pPr>
      <w:rPr>
        <w:rFonts w:hint="default"/>
      </w:rPr>
    </w:lvl>
    <w:lvl w:ilvl="6" w:tplc="150A953E">
      <w:start w:val="1"/>
      <w:numFmt w:val="bullet"/>
      <w:lvlText w:val="•"/>
      <w:lvlJc w:val="left"/>
      <w:pPr>
        <w:ind w:left="1170" w:hanging="341"/>
      </w:pPr>
      <w:rPr>
        <w:rFonts w:hint="default"/>
      </w:rPr>
    </w:lvl>
    <w:lvl w:ilvl="7" w:tplc="008E93D8">
      <w:start w:val="1"/>
      <w:numFmt w:val="bullet"/>
      <w:lvlText w:val="•"/>
      <w:lvlJc w:val="left"/>
      <w:pPr>
        <w:ind w:left="861" w:hanging="341"/>
      </w:pPr>
      <w:rPr>
        <w:rFonts w:hint="default"/>
      </w:rPr>
    </w:lvl>
    <w:lvl w:ilvl="8" w:tplc="2EFE3878">
      <w:start w:val="1"/>
      <w:numFmt w:val="bullet"/>
      <w:lvlText w:val="•"/>
      <w:lvlJc w:val="left"/>
      <w:pPr>
        <w:ind w:left="551" w:hanging="341"/>
      </w:pPr>
      <w:rPr>
        <w:rFonts w:hint="default"/>
      </w:rPr>
    </w:lvl>
  </w:abstractNum>
  <w:abstractNum w:abstractNumId="12">
    <w:nsid w:val="21EF0A95"/>
    <w:multiLevelType w:val="hybridMultilevel"/>
    <w:tmpl w:val="508EBA90"/>
    <w:lvl w:ilvl="0" w:tplc="D2C8D56C">
      <w:start w:val="1"/>
      <w:numFmt w:val="bullet"/>
      <w:lvlText w:val="•"/>
      <w:lvlJc w:val="left"/>
      <w:pPr>
        <w:ind w:left="340" w:hanging="227"/>
      </w:pPr>
      <w:rPr>
        <w:rFonts w:ascii="DINOT" w:eastAsia="DINOT" w:hAnsi="DINOT" w:hint="default"/>
        <w:spacing w:val="-12"/>
        <w:w w:val="100"/>
        <w:sz w:val="18"/>
        <w:szCs w:val="18"/>
      </w:rPr>
    </w:lvl>
    <w:lvl w:ilvl="1" w:tplc="375A072C">
      <w:start w:val="1"/>
      <w:numFmt w:val="bullet"/>
      <w:lvlText w:val="•"/>
      <w:lvlJc w:val="left"/>
      <w:pPr>
        <w:ind w:left="714" w:hanging="227"/>
      </w:pPr>
      <w:rPr>
        <w:rFonts w:hint="default"/>
      </w:rPr>
    </w:lvl>
    <w:lvl w:ilvl="2" w:tplc="876CC194">
      <w:start w:val="1"/>
      <w:numFmt w:val="bullet"/>
      <w:lvlText w:val="•"/>
      <w:lvlJc w:val="left"/>
      <w:pPr>
        <w:ind w:left="1088" w:hanging="227"/>
      </w:pPr>
      <w:rPr>
        <w:rFonts w:hint="default"/>
      </w:rPr>
    </w:lvl>
    <w:lvl w:ilvl="3" w:tplc="C67289DC">
      <w:start w:val="1"/>
      <w:numFmt w:val="bullet"/>
      <w:lvlText w:val="•"/>
      <w:lvlJc w:val="left"/>
      <w:pPr>
        <w:ind w:left="1462" w:hanging="227"/>
      </w:pPr>
      <w:rPr>
        <w:rFonts w:hint="default"/>
      </w:rPr>
    </w:lvl>
    <w:lvl w:ilvl="4" w:tplc="338E2366">
      <w:start w:val="1"/>
      <w:numFmt w:val="bullet"/>
      <w:lvlText w:val="•"/>
      <w:lvlJc w:val="left"/>
      <w:pPr>
        <w:ind w:left="1836" w:hanging="227"/>
      </w:pPr>
      <w:rPr>
        <w:rFonts w:hint="default"/>
      </w:rPr>
    </w:lvl>
    <w:lvl w:ilvl="5" w:tplc="6BE80A90">
      <w:start w:val="1"/>
      <w:numFmt w:val="bullet"/>
      <w:lvlText w:val="•"/>
      <w:lvlJc w:val="left"/>
      <w:pPr>
        <w:ind w:left="2210" w:hanging="227"/>
      </w:pPr>
      <w:rPr>
        <w:rFonts w:hint="default"/>
      </w:rPr>
    </w:lvl>
    <w:lvl w:ilvl="6" w:tplc="B220E77E">
      <w:start w:val="1"/>
      <w:numFmt w:val="bullet"/>
      <w:lvlText w:val="•"/>
      <w:lvlJc w:val="left"/>
      <w:pPr>
        <w:ind w:left="2585" w:hanging="227"/>
      </w:pPr>
      <w:rPr>
        <w:rFonts w:hint="default"/>
      </w:rPr>
    </w:lvl>
    <w:lvl w:ilvl="7" w:tplc="5FDC135E">
      <w:start w:val="1"/>
      <w:numFmt w:val="bullet"/>
      <w:lvlText w:val="•"/>
      <w:lvlJc w:val="left"/>
      <w:pPr>
        <w:ind w:left="2959" w:hanging="227"/>
      </w:pPr>
      <w:rPr>
        <w:rFonts w:hint="default"/>
      </w:rPr>
    </w:lvl>
    <w:lvl w:ilvl="8" w:tplc="4E740E9A">
      <w:start w:val="1"/>
      <w:numFmt w:val="bullet"/>
      <w:lvlText w:val="•"/>
      <w:lvlJc w:val="left"/>
      <w:pPr>
        <w:ind w:left="3333" w:hanging="227"/>
      </w:pPr>
      <w:rPr>
        <w:rFonts w:hint="default"/>
      </w:rPr>
    </w:lvl>
  </w:abstractNum>
  <w:abstractNum w:abstractNumId="13">
    <w:nsid w:val="23E1307E"/>
    <w:multiLevelType w:val="hybridMultilevel"/>
    <w:tmpl w:val="1EDE7EFC"/>
    <w:lvl w:ilvl="0" w:tplc="F85A1664">
      <w:start w:val="1"/>
      <w:numFmt w:val="decimal"/>
      <w:lvlText w:val="%1."/>
      <w:lvlJc w:val="left"/>
      <w:pPr>
        <w:ind w:left="887" w:hanging="341"/>
        <w:jc w:val="left"/>
      </w:pPr>
      <w:rPr>
        <w:rFonts w:ascii="DINOT" w:eastAsia="DINOT" w:hAnsi="DINOT" w:hint="default"/>
        <w:spacing w:val="-18"/>
        <w:w w:val="100"/>
        <w:sz w:val="20"/>
        <w:szCs w:val="20"/>
      </w:rPr>
    </w:lvl>
    <w:lvl w:ilvl="1" w:tplc="57CEFC64">
      <w:start w:val="1"/>
      <w:numFmt w:val="bullet"/>
      <w:lvlText w:val="•"/>
      <w:lvlJc w:val="left"/>
      <w:pPr>
        <w:ind w:left="1311" w:hanging="341"/>
      </w:pPr>
      <w:rPr>
        <w:rFonts w:hint="default"/>
      </w:rPr>
    </w:lvl>
    <w:lvl w:ilvl="2" w:tplc="28082C3E">
      <w:start w:val="1"/>
      <w:numFmt w:val="bullet"/>
      <w:lvlText w:val="•"/>
      <w:lvlJc w:val="left"/>
      <w:pPr>
        <w:ind w:left="1743" w:hanging="341"/>
      </w:pPr>
      <w:rPr>
        <w:rFonts w:hint="default"/>
      </w:rPr>
    </w:lvl>
    <w:lvl w:ilvl="3" w:tplc="8FF2DAD8">
      <w:start w:val="1"/>
      <w:numFmt w:val="bullet"/>
      <w:lvlText w:val="•"/>
      <w:lvlJc w:val="left"/>
      <w:pPr>
        <w:ind w:left="2175" w:hanging="341"/>
      </w:pPr>
      <w:rPr>
        <w:rFonts w:hint="default"/>
      </w:rPr>
    </w:lvl>
    <w:lvl w:ilvl="4" w:tplc="1D52120A">
      <w:start w:val="1"/>
      <w:numFmt w:val="bullet"/>
      <w:lvlText w:val="•"/>
      <w:lvlJc w:val="left"/>
      <w:pPr>
        <w:ind w:left="2606" w:hanging="341"/>
      </w:pPr>
      <w:rPr>
        <w:rFonts w:hint="default"/>
      </w:rPr>
    </w:lvl>
    <w:lvl w:ilvl="5" w:tplc="45ECBE62">
      <w:start w:val="1"/>
      <w:numFmt w:val="bullet"/>
      <w:lvlText w:val="•"/>
      <w:lvlJc w:val="left"/>
      <w:pPr>
        <w:ind w:left="3038" w:hanging="341"/>
      </w:pPr>
      <w:rPr>
        <w:rFonts w:hint="default"/>
      </w:rPr>
    </w:lvl>
    <w:lvl w:ilvl="6" w:tplc="6C30C76C">
      <w:start w:val="1"/>
      <w:numFmt w:val="bullet"/>
      <w:lvlText w:val="•"/>
      <w:lvlJc w:val="left"/>
      <w:pPr>
        <w:ind w:left="3470" w:hanging="341"/>
      </w:pPr>
      <w:rPr>
        <w:rFonts w:hint="default"/>
      </w:rPr>
    </w:lvl>
    <w:lvl w:ilvl="7" w:tplc="2076D8E4">
      <w:start w:val="1"/>
      <w:numFmt w:val="bullet"/>
      <w:lvlText w:val="•"/>
      <w:lvlJc w:val="left"/>
      <w:pPr>
        <w:ind w:left="3901" w:hanging="341"/>
      </w:pPr>
      <w:rPr>
        <w:rFonts w:hint="default"/>
      </w:rPr>
    </w:lvl>
    <w:lvl w:ilvl="8" w:tplc="41A84282">
      <w:start w:val="1"/>
      <w:numFmt w:val="bullet"/>
      <w:lvlText w:val="•"/>
      <w:lvlJc w:val="left"/>
      <w:pPr>
        <w:ind w:left="4333" w:hanging="341"/>
      </w:pPr>
      <w:rPr>
        <w:rFonts w:hint="default"/>
      </w:rPr>
    </w:lvl>
  </w:abstractNum>
  <w:abstractNum w:abstractNumId="14">
    <w:nsid w:val="24190B2E"/>
    <w:multiLevelType w:val="hybridMultilevel"/>
    <w:tmpl w:val="0BD666A8"/>
    <w:lvl w:ilvl="0" w:tplc="A0FC4C28">
      <w:start w:val="194"/>
      <w:numFmt w:val="decimal"/>
      <w:lvlText w:val="%1"/>
      <w:lvlJc w:val="left"/>
      <w:pPr>
        <w:ind w:left="397" w:hanging="284"/>
        <w:jc w:val="left"/>
      </w:pPr>
      <w:rPr>
        <w:rFonts w:ascii="DINOT" w:eastAsia="DINOT" w:hAnsi="DINOT" w:hint="default"/>
        <w:w w:val="100"/>
        <w:sz w:val="16"/>
        <w:szCs w:val="16"/>
      </w:rPr>
    </w:lvl>
    <w:lvl w:ilvl="1" w:tplc="30EE9E2E">
      <w:start w:val="1"/>
      <w:numFmt w:val="bullet"/>
      <w:lvlText w:val="•"/>
      <w:lvlJc w:val="left"/>
      <w:pPr>
        <w:ind w:left="1448" w:hanging="284"/>
      </w:pPr>
      <w:rPr>
        <w:rFonts w:hint="default"/>
      </w:rPr>
    </w:lvl>
    <w:lvl w:ilvl="2" w:tplc="F3C433A4">
      <w:start w:val="1"/>
      <w:numFmt w:val="bullet"/>
      <w:lvlText w:val="•"/>
      <w:lvlJc w:val="left"/>
      <w:pPr>
        <w:ind w:left="2497" w:hanging="284"/>
      </w:pPr>
      <w:rPr>
        <w:rFonts w:hint="default"/>
      </w:rPr>
    </w:lvl>
    <w:lvl w:ilvl="3" w:tplc="6BC4AC1C">
      <w:start w:val="1"/>
      <w:numFmt w:val="bullet"/>
      <w:lvlText w:val="•"/>
      <w:lvlJc w:val="left"/>
      <w:pPr>
        <w:ind w:left="3545" w:hanging="284"/>
      </w:pPr>
      <w:rPr>
        <w:rFonts w:hint="default"/>
      </w:rPr>
    </w:lvl>
    <w:lvl w:ilvl="4" w:tplc="2414711A">
      <w:start w:val="1"/>
      <w:numFmt w:val="bullet"/>
      <w:lvlText w:val="•"/>
      <w:lvlJc w:val="left"/>
      <w:pPr>
        <w:ind w:left="4594" w:hanging="284"/>
      </w:pPr>
      <w:rPr>
        <w:rFonts w:hint="default"/>
      </w:rPr>
    </w:lvl>
    <w:lvl w:ilvl="5" w:tplc="6340FE46">
      <w:start w:val="1"/>
      <w:numFmt w:val="bullet"/>
      <w:lvlText w:val="•"/>
      <w:lvlJc w:val="left"/>
      <w:pPr>
        <w:ind w:left="5642" w:hanging="284"/>
      </w:pPr>
      <w:rPr>
        <w:rFonts w:hint="default"/>
      </w:rPr>
    </w:lvl>
    <w:lvl w:ilvl="6" w:tplc="542205E2">
      <w:start w:val="1"/>
      <w:numFmt w:val="bullet"/>
      <w:lvlText w:val="•"/>
      <w:lvlJc w:val="left"/>
      <w:pPr>
        <w:ind w:left="6691" w:hanging="284"/>
      </w:pPr>
      <w:rPr>
        <w:rFonts w:hint="default"/>
      </w:rPr>
    </w:lvl>
    <w:lvl w:ilvl="7" w:tplc="258816FA">
      <w:start w:val="1"/>
      <w:numFmt w:val="bullet"/>
      <w:lvlText w:val="•"/>
      <w:lvlJc w:val="left"/>
      <w:pPr>
        <w:ind w:left="7739" w:hanging="284"/>
      </w:pPr>
      <w:rPr>
        <w:rFonts w:hint="default"/>
      </w:rPr>
    </w:lvl>
    <w:lvl w:ilvl="8" w:tplc="C33A39E2">
      <w:start w:val="1"/>
      <w:numFmt w:val="bullet"/>
      <w:lvlText w:val="•"/>
      <w:lvlJc w:val="left"/>
      <w:pPr>
        <w:ind w:left="8788" w:hanging="284"/>
      </w:pPr>
      <w:rPr>
        <w:rFonts w:hint="default"/>
      </w:rPr>
    </w:lvl>
  </w:abstractNum>
  <w:abstractNum w:abstractNumId="15">
    <w:nsid w:val="2525269F"/>
    <w:multiLevelType w:val="hybridMultilevel"/>
    <w:tmpl w:val="A948BC64"/>
    <w:lvl w:ilvl="0" w:tplc="F7BC68D4">
      <w:start w:val="288"/>
      <w:numFmt w:val="decimal"/>
      <w:lvlText w:val="%1"/>
      <w:lvlJc w:val="left"/>
      <w:pPr>
        <w:ind w:left="113" w:hanging="284"/>
        <w:jc w:val="left"/>
      </w:pPr>
      <w:rPr>
        <w:rFonts w:ascii="DINOT" w:eastAsia="DINOT" w:hAnsi="DINOT" w:hint="default"/>
        <w:w w:val="100"/>
        <w:sz w:val="16"/>
        <w:szCs w:val="16"/>
      </w:rPr>
    </w:lvl>
    <w:lvl w:ilvl="1" w:tplc="F3F49FD6">
      <w:start w:val="1"/>
      <w:numFmt w:val="bullet"/>
      <w:lvlText w:val="•"/>
      <w:lvlJc w:val="left"/>
      <w:pPr>
        <w:ind w:left="1196" w:hanging="284"/>
      </w:pPr>
      <w:rPr>
        <w:rFonts w:hint="default"/>
      </w:rPr>
    </w:lvl>
    <w:lvl w:ilvl="2" w:tplc="6180FBDC">
      <w:start w:val="1"/>
      <w:numFmt w:val="bullet"/>
      <w:lvlText w:val="•"/>
      <w:lvlJc w:val="left"/>
      <w:pPr>
        <w:ind w:left="2273" w:hanging="284"/>
      </w:pPr>
      <w:rPr>
        <w:rFonts w:hint="default"/>
      </w:rPr>
    </w:lvl>
    <w:lvl w:ilvl="3" w:tplc="C400B69E">
      <w:start w:val="1"/>
      <w:numFmt w:val="bullet"/>
      <w:lvlText w:val="•"/>
      <w:lvlJc w:val="left"/>
      <w:pPr>
        <w:ind w:left="3349" w:hanging="284"/>
      </w:pPr>
      <w:rPr>
        <w:rFonts w:hint="default"/>
      </w:rPr>
    </w:lvl>
    <w:lvl w:ilvl="4" w:tplc="3EB0492A">
      <w:start w:val="1"/>
      <w:numFmt w:val="bullet"/>
      <w:lvlText w:val="•"/>
      <w:lvlJc w:val="left"/>
      <w:pPr>
        <w:ind w:left="4426" w:hanging="284"/>
      </w:pPr>
      <w:rPr>
        <w:rFonts w:hint="default"/>
      </w:rPr>
    </w:lvl>
    <w:lvl w:ilvl="5" w:tplc="5156D8FA">
      <w:start w:val="1"/>
      <w:numFmt w:val="bullet"/>
      <w:lvlText w:val="•"/>
      <w:lvlJc w:val="left"/>
      <w:pPr>
        <w:ind w:left="5502" w:hanging="284"/>
      </w:pPr>
      <w:rPr>
        <w:rFonts w:hint="default"/>
      </w:rPr>
    </w:lvl>
    <w:lvl w:ilvl="6" w:tplc="9822F346">
      <w:start w:val="1"/>
      <w:numFmt w:val="bullet"/>
      <w:lvlText w:val="•"/>
      <w:lvlJc w:val="left"/>
      <w:pPr>
        <w:ind w:left="6579" w:hanging="284"/>
      </w:pPr>
      <w:rPr>
        <w:rFonts w:hint="default"/>
      </w:rPr>
    </w:lvl>
    <w:lvl w:ilvl="7" w:tplc="839C8542">
      <w:start w:val="1"/>
      <w:numFmt w:val="bullet"/>
      <w:lvlText w:val="•"/>
      <w:lvlJc w:val="left"/>
      <w:pPr>
        <w:ind w:left="7655" w:hanging="284"/>
      </w:pPr>
      <w:rPr>
        <w:rFonts w:hint="default"/>
      </w:rPr>
    </w:lvl>
    <w:lvl w:ilvl="8" w:tplc="B47683C4">
      <w:start w:val="1"/>
      <w:numFmt w:val="bullet"/>
      <w:lvlText w:val="•"/>
      <w:lvlJc w:val="left"/>
      <w:pPr>
        <w:ind w:left="8732" w:hanging="284"/>
      </w:pPr>
      <w:rPr>
        <w:rFonts w:hint="default"/>
      </w:rPr>
    </w:lvl>
  </w:abstractNum>
  <w:abstractNum w:abstractNumId="16">
    <w:nsid w:val="25C243E7"/>
    <w:multiLevelType w:val="hybridMultilevel"/>
    <w:tmpl w:val="9416B38C"/>
    <w:lvl w:ilvl="0" w:tplc="906E4946">
      <w:start w:val="126"/>
      <w:numFmt w:val="decimal"/>
      <w:lvlText w:val="%1"/>
      <w:lvlJc w:val="left"/>
      <w:pPr>
        <w:ind w:left="397" w:hanging="284"/>
        <w:jc w:val="left"/>
      </w:pPr>
      <w:rPr>
        <w:rFonts w:ascii="DINOT" w:eastAsia="DINOT" w:hAnsi="DINOT" w:hint="default"/>
        <w:w w:val="100"/>
        <w:sz w:val="16"/>
        <w:szCs w:val="16"/>
      </w:rPr>
    </w:lvl>
    <w:lvl w:ilvl="1" w:tplc="828EF13E">
      <w:start w:val="1"/>
      <w:numFmt w:val="bullet"/>
      <w:lvlText w:val="•"/>
      <w:lvlJc w:val="left"/>
      <w:pPr>
        <w:ind w:left="1448" w:hanging="284"/>
      </w:pPr>
      <w:rPr>
        <w:rFonts w:hint="default"/>
      </w:rPr>
    </w:lvl>
    <w:lvl w:ilvl="2" w:tplc="78107220">
      <w:start w:val="1"/>
      <w:numFmt w:val="bullet"/>
      <w:lvlText w:val="•"/>
      <w:lvlJc w:val="left"/>
      <w:pPr>
        <w:ind w:left="2497" w:hanging="284"/>
      </w:pPr>
      <w:rPr>
        <w:rFonts w:hint="default"/>
      </w:rPr>
    </w:lvl>
    <w:lvl w:ilvl="3" w:tplc="AF225432">
      <w:start w:val="1"/>
      <w:numFmt w:val="bullet"/>
      <w:lvlText w:val="•"/>
      <w:lvlJc w:val="left"/>
      <w:pPr>
        <w:ind w:left="3545" w:hanging="284"/>
      </w:pPr>
      <w:rPr>
        <w:rFonts w:hint="default"/>
      </w:rPr>
    </w:lvl>
    <w:lvl w:ilvl="4" w:tplc="999EC3A6">
      <w:start w:val="1"/>
      <w:numFmt w:val="bullet"/>
      <w:lvlText w:val="•"/>
      <w:lvlJc w:val="left"/>
      <w:pPr>
        <w:ind w:left="4594" w:hanging="284"/>
      </w:pPr>
      <w:rPr>
        <w:rFonts w:hint="default"/>
      </w:rPr>
    </w:lvl>
    <w:lvl w:ilvl="5" w:tplc="472278FE">
      <w:start w:val="1"/>
      <w:numFmt w:val="bullet"/>
      <w:lvlText w:val="•"/>
      <w:lvlJc w:val="left"/>
      <w:pPr>
        <w:ind w:left="5642" w:hanging="284"/>
      </w:pPr>
      <w:rPr>
        <w:rFonts w:hint="default"/>
      </w:rPr>
    </w:lvl>
    <w:lvl w:ilvl="6" w:tplc="2D94DA5A">
      <w:start w:val="1"/>
      <w:numFmt w:val="bullet"/>
      <w:lvlText w:val="•"/>
      <w:lvlJc w:val="left"/>
      <w:pPr>
        <w:ind w:left="6691" w:hanging="284"/>
      </w:pPr>
      <w:rPr>
        <w:rFonts w:hint="default"/>
      </w:rPr>
    </w:lvl>
    <w:lvl w:ilvl="7" w:tplc="3FA06C76">
      <w:start w:val="1"/>
      <w:numFmt w:val="bullet"/>
      <w:lvlText w:val="•"/>
      <w:lvlJc w:val="left"/>
      <w:pPr>
        <w:ind w:left="7739" w:hanging="284"/>
      </w:pPr>
      <w:rPr>
        <w:rFonts w:hint="default"/>
      </w:rPr>
    </w:lvl>
    <w:lvl w:ilvl="8" w:tplc="856C05B4">
      <w:start w:val="1"/>
      <w:numFmt w:val="bullet"/>
      <w:lvlText w:val="•"/>
      <w:lvlJc w:val="left"/>
      <w:pPr>
        <w:ind w:left="8788" w:hanging="284"/>
      </w:pPr>
      <w:rPr>
        <w:rFonts w:hint="default"/>
      </w:rPr>
    </w:lvl>
  </w:abstractNum>
  <w:abstractNum w:abstractNumId="17">
    <w:nsid w:val="26A01319"/>
    <w:multiLevelType w:val="hybridMultilevel"/>
    <w:tmpl w:val="ADDC5D10"/>
    <w:lvl w:ilvl="0" w:tplc="C4B00918">
      <w:start w:val="217"/>
      <w:numFmt w:val="decimal"/>
      <w:lvlText w:val="%1"/>
      <w:lvlJc w:val="left"/>
      <w:pPr>
        <w:ind w:left="113" w:hanging="284"/>
        <w:jc w:val="left"/>
      </w:pPr>
      <w:rPr>
        <w:rFonts w:ascii="DINOT" w:eastAsia="DINOT" w:hAnsi="DINOT" w:hint="default"/>
        <w:w w:val="100"/>
        <w:sz w:val="16"/>
        <w:szCs w:val="16"/>
      </w:rPr>
    </w:lvl>
    <w:lvl w:ilvl="1" w:tplc="414C6354">
      <w:start w:val="1"/>
      <w:numFmt w:val="bullet"/>
      <w:lvlText w:val="•"/>
      <w:lvlJc w:val="left"/>
      <w:pPr>
        <w:ind w:left="756" w:hanging="227"/>
      </w:pPr>
      <w:rPr>
        <w:rFonts w:ascii="DINOT" w:eastAsia="DINOT" w:hAnsi="DINOT" w:hint="default"/>
        <w:spacing w:val="-2"/>
        <w:w w:val="100"/>
        <w:sz w:val="20"/>
        <w:szCs w:val="20"/>
      </w:rPr>
    </w:lvl>
    <w:lvl w:ilvl="2" w:tplc="FA7E5A94">
      <w:start w:val="1"/>
      <w:numFmt w:val="bullet"/>
      <w:lvlText w:val="•"/>
      <w:lvlJc w:val="left"/>
      <w:pPr>
        <w:ind w:left="1251" w:hanging="227"/>
      </w:pPr>
      <w:rPr>
        <w:rFonts w:hint="default"/>
      </w:rPr>
    </w:lvl>
    <w:lvl w:ilvl="3" w:tplc="40F08EB8">
      <w:start w:val="1"/>
      <w:numFmt w:val="bullet"/>
      <w:lvlText w:val="•"/>
      <w:lvlJc w:val="left"/>
      <w:pPr>
        <w:ind w:left="1741" w:hanging="227"/>
      </w:pPr>
      <w:rPr>
        <w:rFonts w:hint="default"/>
      </w:rPr>
    </w:lvl>
    <w:lvl w:ilvl="4" w:tplc="A7B69F6C">
      <w:start w:val="1"/>
      <w:numFmt w:val="bullet"/>
      <w:lvlText w:val="•"/>
      <w:lvlJc w:val="left"/>
      <w:pPr>
        <w:ind w:left="2232" w:hanging="227"/>
      </w:pPr>
      <w:rPr>
        <w:rFonts w:hint="default"/>
      </w:rPr>
    </w:lvl>
    <w:lvl w:ilvl="5" w:tplc="87567F62">
      <w:start w:val="1"/>
      <w:numFmt w:val="bullet"/>
      <w:lvlText w:val="•"/>
      <w:lvlJc w:val="left"/>
      <w:pPr>
        <w:ind w:left="2723" w:hanging="227"/>
      </w:pPr>
      <w:rPr>
        <w:rFonts w:hint="default"/>
      </w:rPr>
    </w:lvl>
    <w:lvl w:ilvl="6" w:tplc="78D861A2">
      <w:start w:val="1"/>
      <w:numFmt w:val="bullet"/>
      <w:lvlText w:val="•"/>
      <w:lvlJc w:val="left"/>
      <w:pPr>
        <w:ind w:left="3214" w:hanging="227"/>
      </w:pPr>
      <w:rPr>
        <w:rFonts w:hint="default"/>
      </w:rPr>
    </w:lvl>
    <w:lvl w:ilvl="7" w:tplc="187E14FE">
      <w:start w:val="1"/>
      <w:numFmt w:val="bullet"/>
      <w:lvlText w:val="•"/>
      <w:lvlJc w:val="left"/>
      <w:pPr>
        <w:ind w:left="3705" w:hanging="227"/>
      </w:pPr>
      <w:rPr>
        <w:rFonts w:hint="default"/>
      </w:rPr>
    </w:lvl>
    <w:lvl w:ilvl="8" w:tplc="A0848652">
      <w:start w:val="1"/>
      <w:numFmt w:val="bullet"/>
      <w:lvlText w:val="•"/>
      <w:lvlJc w:val="left"/>
      <w:pPr>
        <w:ind w:left="4196" w:hanging="227"/>
      </w:pPr>
      <w:rPr>
        <w:rFonts w:hint="default"/>
      </w:rPr>
    </w:lvl>
  </w:abstractNum>
  <w:abstractNum w:abstractNumId="18">
    <w:nsid w:val="27077F84"/>
    <w:multiLevelType w:val="hybridMultilevel"/>
    <w:tmpl w:val="86061A98"/>
    <w:lvl w:ilvl="0" w:tplc="92BA860A">
      <w:start w:val="201"/>
      <w:numFmt w:val="decimal"/>
      <w:lvlText w:val="%1"/>
      <w:lvlJc w:val="left"/>
      <w:pPr>
        <w:ind w:left="113" w:hanging="284"/>
        <w:jc w:val="left"/>
      </w:pPr>
      <w:rPr>
        <w:rFonts w:ascii="DINOT" w:eastAsia="DINOT" w:hAnsi="DINOT" w:hint="default"/>
        <w:w w:val="100"/>
        <w:sz w:val="16"/>
        <w:szCs w:val="16"/>
      </w:rPr>
    </w:lvl>
    <w:lvl w:ilvl="1" w:tplc="D4D4407C">
      <w:start w:val="1"/>
      <w:numFmt w:val="bullet"/>
      <w:lvlText w:val="•"/>
      <w:lvlJc w:val="left"/>
      <w:pPr>
        <w:ind w:left="1360" w:hanging="227"/>
      </w:pPr>
      <w:rPr>
        <w:rFonts w:ascii="DINOT" w:eastAsia="DINOT" w:hAnsi="DINOT" w:hint="default"/>
        <w:spacing w:val="-16"/>
        <w:w w:val="100"/>
        <w:sz w:val="20"/>
        <w:szCs w:val="20"/>
      </w:rPr>
    </w:lvl>
    <w:lvl w:ilvl="2" w:tplc="45624EEC">
      <w:start w:val="1"/>
      <w:numFmt w:val="bullet"/>
      <w:lvlText w:val="•"/>
      <w:lvlJc w:val="left"/>
      <w:pPr>
        <w:ind w:left="1724" w:hanging="227"/>
      </w:pPr>
      <w:rPr>
        <w:rFonts w:hint="default"/>
      </w:rPr>
    </w:lvl>
    <w:lvl w:ilvl="3" w:tplc="3180830A">
      <w:start w:val="1"/>
      <w:numFmt w:val="bullet"/>
      <w:lvlText w:val="•"/>
      <w:lvlJc w:val="left"/>
      <w:pPr>
        <w:ind w:left="2088" w:hanging="227"/>
      </w:pPr>
      <w:rPr>
        <w:rFonts w:hint="default"/>
      </w:rPr>
    </w:lvl>
    <w:lvl w:ilvl="4" w:tplc="8E0021FA">
      <w:start w:val="1"/>
      <w:numFmt w:val="bullet"/>
      <w:lvlText w:val="•"/>
      <w:lvlJc w:val="left"/>
      <w:pPr>
        <w:ind w:left="2452" w:hanging="227"/>
      </w:pPr>
      <w:rPr>
        <w:rFonts w:hint="default"/>
      </w:rPr>
    </w:lvl>
    <w:lvl w:ilvl="5" w:tplc="FDA06CCC">
      <w:start w:val="1"/>
      <w:numFmt w:val="bullet"/>
      <w:lvlText w:val="•"/>
      <w:lvlJc w:val="left"/>
      <w:pPr>
        <w:ind w:left="2816" w:hanging="227"/>
      </w:pPr>
      <w:rPr>
        <w:rFonts w:hint="default"/>
      </w:rPr>
    </w:lvl>
    <w:lvl w:ilvl="6" w:tplc="2DF21C14">
      <w:start w:val="1"/>
      <w:numFmt w:val="bullet"/>
      <w:lvlText w:val="•"/>
      <w:lvlJc w:val="left"/>
      <w:pPr>
        <w:ind w:left="3180" w:hanging="227"/>
      </w:pPr>
      <w:rPr>
        <w:rFonts w:hint="default"/>
      </w:rPr>
    </w:lvl>
    <w:lvl w:ilvl="7" w:tplc="8410C58A">
      <w:start w:val="1"/>
      <w:numFmt w:val="bullet"/>
      <w:lvlText w:val="•"/>
      <w:lvlJc w:val="left"/>
      <w:pPr>
        <w:ind w:left="3544" w:hanging="227"/>
      </w:pPr>
      <w:rPr>
        <w:rFonts w:hint="default"/>
      </w:rPr>
    </w:lvl>
    <w:lvl w:ilvl="8" w:tplc="FC586294">
      <w:start w:val="1"/>
      <w:numFmt w:val="bullet"/>
      <w:lvlText w:val="•"/>
      <w:lvlJc w:val="left"/>
      <w:pPr>
        <w:ind w:left="3908" w:hanging="227"/>
      </w:pPr>
      <w:rPr>
        <w:rFonts w:hint="default"/>
      </w:rPr>
    </w:lvl>
  </w:abstractNum>
  <w:abstractNum w:abstractNumId="19">
    <w:nsid w:val="27220597"/>
    <w:multiLevelType w:val="hybridMultilevel"/>
    <w:tmpl w:val="3F22524C"/>
    <w:lvl w:ilvl="0" w:tplc="A0A67272">
      <w:start w:val="2"/>
      <w:numFmt w:val="decimal"/>
      <w:lvlText w:val="%1"/>
      <w:lvlJc w:val="left"/>
      <w:pPr>
        <w:ind w:left="454" w:hanging="341"/>
        <w:jc w:val="left"/>
      </w:pPr>
      <w:rPr>
        <w:rFonts w:ascii="DINOT-Bold" w:eastAsia="DINOT-Bold" w:hAnsi="DINOT-Bold" w:hint="default"/>
        <w:b/>
        <w:bCs/>
        <w:color w:val="144970"/>
        <w:spacing w:val="-6"/>
        <w:w w:val="100"/>
        <w:sz w:val="20"/>
        <w:szCs w:val="20"/>
      </w:rPr>
    </w:lvl>
    <w:lvl w:ilvl="1" w:tplc="1550FF06">
      <w:start w:val="1"/>
      <w:numFmt w:val="bullet"/>
      <w:lvlText w:val="•"/>
      <w:lvlJc w:val="left"/>
      <w:pPr>
        <w:ind w:left="992" w:hanging="341"/>
      </w:pPr>
      <w:rPr>
        <w:rFonts w:hint="default"/>
      </w:rPr>
    </w:lvl>
    <w:lvl w:ilvl="2" w:tplc="58423762">
      <w:start w:val="1"/>
      <w:numFmt w:val="bullet"/>
      <w:lvlText w:val="•"/>
      <w:lvlJc w:val="left"/>
      <w:pPr>
        <w:ind w:left="1524" w:hanging="341"/>
      </w:pPr>
      <w:rPr>
        <w:rFonts w:hint="default"/>
      </w:rPr>
    </w:lvl>
    <w:lvl w:ilvl="3" w:tplc="F8740C5E">
      <w:start w:val="1"/>
      <w:numFmt w:val="bullet"/>
      <w:lvlText w:val="•"/>
      <w:lvlJc w:val="left"/>
      <w:pPr>
        <w:ind w:left="2056" w:hanging="341"/>
      </w:pPr>
      <w:rPr>
        <w:rFonts w:hint="default"/>
      </w:rPr>
    </w:lvl>
    <w:lvl w:ilvl="4" w:tplc="EC7E51C6">
      <w:start w:val="1"/>
      <w:numFmt w:val="bullet"/>
      <w:lvlText w:val="•"/>
      <w:lvlJc w:val="left"/>
      <w:pPr>
        <w:ind w:left="2589" w:hanging="341"/>
      </w:pPr>
      <w:rPr>
        <w:rFonts w:hint="default"/>
      </w:rPr>
    </w:lvl>
    <w:lvl w:ilvl="5" w:tplc="ABFA0428">
      <w:start w:val="1"/>
      <w:numFmt w:val="bullet"/>
      <w:lvlText w:val="•"/>
      <w:lvlJc w:val="left"/>
      <w:pPr>
        <w:ind w:left="3121" w:hanging="341"/>
      </w:pPr>
      <w:rPr>
        <w:rFonts w:hint="default"/>
      </w:rPr>
    </w:lvl>
    <w:lvl w:ilvl="6" w:tplc="DCE8741E">
      <w:start w:val="1"/>
      <w:numFmt w:val="bullet"/>
      <w:lvlText w:val="•"/>
      <w:lvlJc w:val="left"/>
      <w:pPr>
        <w:ind w:left="3653" w:hanging="341"/>
      </w:pPr>
      <w:rPr>
        <w:rFonts w:hint="default"/>
      </w:rPr>
    </w:lvl>
    <w:lvl w:ilvl="7" w:tplc="28C458E2">
      <w:start w:val="1"/>
      <w:numFmt w:val="bullet"/>
      <w:lvlText w:val="•"/>
      <w:lvlJc w:val="left"/>
      <w:pPr>
        <w:ind w:left="4186" w:hanging="341"/>
      </w:pPr>
      <w:rPr>
        <w:rFonts w:hint="default"/>
      </w:rPr>
    </w:lvl>
    <w:lvl w:ilvl="8" w:tplc="27DA4020">
      <w:start w:val="1"/>
      <w:numFmt w:val="bullet"/>
      <w:lvlText w:val="•"/>
      <w:lvlJc w:val="left"/>
      <w:pPr>
        <w:ind w:left="4718" w:hanging="341"/>
      </w:pPr>
      <w:rPr>
        <w:rFonts w:hint="default"/>
      </w:rPr>
    </w:lvl>
  </w:abstractNum>
  <w:abstractNum w:abstractNumId="20">
    <w:nsid w:val="296A7E79"/>
    <w:multiLevelType w:val="hybridMultilevel"/>
    <w:tmpl w:val="76AAE37C"/>
    <w:lvl w:ilvl="0" w:tplc="9D1CCA1A">
      <w:start w:val="242"/>
      <w:numFmt w:val="decimal"/>
      <w:lvlText w:val="%1"/>
      <w:lvlJc w:val="left"/>
      <w:pPr>
        <w:ind w:left="1133" w:hanging="284"/>
        <w:jc w:val="right"/>
      </w:pPr>
      <w:rPr>
        <w:rFonts w:ascii="DINOT" w:eastAsia="DINOT" w:hAnsi="DINOT" w:hint="default"/>
        <w:w w:val="100"/>
        <w:sz w:val="16"/>
        <w:szCs w:val="16"/>
      </w:rPr>
    </w:lvl>
    <w:lvl w:ilvl="1" w:tplc="C8784214">
      <w:start w:val="1"/>
      <w:numFmt w:val="bullet"/>
      <w:lvlText w:val="•"/>
      <w:lvlJc w:val="left"/>
      <w:pPr>
        <w:ind w:left="2114" w:hanging="284"/>
      </w:pPr>
      <w:rPr>
        <w:rFonts w:hint="default"/>
      </w:rPr>
    </w:lvl>
    <w:lvl w:ilvl="2" w:tplc="5CFA7DAC">
      <w:start w:val="1"/>
      <w:numFmt w:val="bullet"/>
      <w:lvlText w:val="•"/>
      <w:lvlJc w:val="left"/>
      <w:pPr>
        <w:ind w:left="3089" w:hanging="284"/>
      </w:pPr>
      <w:rPr>
        <w:rFonts w:hint="default"/>
      </w:rPr>
    </w:lvl>
    <w:lvl w:ilvl="3" w:tplc="CDF83F28">
      <w:start w:val="1"/>
      <w:numFmt w:val="bullet"/>
      <w:lvlText w:val="•"/>
      <w:lvlJc w:val="left"/>
      <w:pPr>
        <w:ind w:left="4063" w:hanging="284"/>
      </w:pPr>
      <w:rPr>
        <w:rFonts w:hint="default"/>
      </w:rPr>
    </w:lvl>
    <w:lvl w:ilvl="4" w:tplc="37E84F4A">
      <w:start w:val="1"/>
      <w:numFmt w:val="bullet"/>
      <w:lvlText w:val="•"/>
      <w:lvlJc w:val="left"/>
      <w:pPr>
        <w:ind w:left="5038" w:hanging="284"/>
      </w:pPr>
      <w:rPr>
        <w:rFonts w:hint="default"/>
      </w:rPr>
    </w:lvl>
    <w:lvl w:ilvl="5" w:tplc="1D0A4E78">
      <w:start w:val="1"/>
      <w:numFmt w:val="bullet"/>
      <w:lvlText w:val="•"/>
      <w:lvlJc w:val="left"/>
      <w:pPr>
        <w:ind w:left="6012" w:hanging="284"/>
      </w:pPr>
      <w:rPr>
        <w:rFonts w:hint="default"/>
      </w:rPr>
    </w:lvl>
    <w:lvl w:ilvl="6" w:tplc="CD4A4400">
      <w:start w:val="1"/>
      <w:numFmt w:val="bullet"/>
      <w:lvlText w:val="•"/>
      <w:lvlJc w:val="left"/>
      <w:pPr>
        <w:ind w:left="6987" w:hanging="284"/>
      </w:pPr>
      <w:rPr>
        <w:rFonts w:hint="default"/>
      </w:rPr>
    </w:lvl>
    <w:lvl w:ilvl="7" w:tplc="35CC5E06">
      <w:start w:val="1"/>
      <w:numFmt w:val="bullet"/>
      <w:lvlText w:val="•"/>
      <w:lvlJc w:val="left"/>
      <w:pPr>
        <w:ind w:left="7961" w:hanging="284"/>
      </w:pPr>
      <w:rPr>
        <w:rFonts w:hint="default"/>
      </w:rPr>
    </w:lvl>
    <w:lvl w:ilvl="8" w:tplc="750268D2">
      <w:start w:val="1"/>
      <w:numFmt w:val="bullet"/>
      <w:lvlText w:val="•"/>
      <w:lvlJc w:val="left"/>
      <w:pPr>
        <w:ind w:left="8936" w:hanging="284"/>
      </w:pPr>
      <w:rPr>
        <w:rFonts w:hint="default"/>
      </w:rPr>
    </w:lvl>
  </w:abstractNum>
  <w:abstractNum w:abstractNumId="21">
    <w:nsid w:val="2CEC1E41"/>
    <w:multiLevelType w:val="hybridMultilevel"/>
    <w:tmpl w:val="C382CAE6"/>
    <w:lvl w:ilvl="0" w:tplc="65E808B4">
      <w:start w:val="1"/>
      <w:numFmt w:val="decimal"/>
      <w:lvlText w:val="%1."/>
      <w:lvlJc w:val="left"/>
      <w:pPr>
        <w:ind w:left="881" w:hanging="341"/>
        <w:jc w:val="right"/>
      </w:pPr>
      <w:rPr>
        <w:rFonts w:ascii="DINOT" w:eastAsia="DINOT" w:hAnsi="DINOT" w:hint="default"/>
        <w:spacing w:val="-18"/>
        <w:w w:val="100"/>
        <w:sz w:val="20"/>
        <w:szCs w:val="20"/>
      </w:rPr>
    </w:lvl>
    <w:lvl w:ilvl="1" w:tplc="5C8E1382">
      <w:start w:val="1"/>
      <w:numFmt w:val="bullet"/>
      <w:lvlText w:val="•"/>
      <w:lvlJc w:val="left"/>
      <w:pPr>
        <w:ind w:left="1309" w:hanging="341"/>
      </w:pPr>
      <w:rPr>
        <w:rFonts w:hint="default"/>
      </w:rPr>
    </w:lvl>
    <w:lvl w:ilvl="2" w:tplc="E4EAABDE">
      <w:start w:val="1"/>
      <w:numFmt w:val="bullet"/>
      <w:lvlText w:val="•"/>
      <w:lvlJc w:val="left"/>
      <w:pPr>
        <w:ind w:left="1738" w:hanging="341"/>
      </w:pPr>
      <w:rPr>
        <w:rFonts w:hint="default"/>
      </w:rPr>
    </w:lvl>
    <w:lvl w:ilvl="3" w:tplc="FD6CBA04">
      <w:start w:val="1"/>
      <w:numFmt w:val="bullet"/>
      <w:lvlText w:val="•"/>
      <w:lvlJc w:val="left"/>
      <w:pPr>
        <w:ind w:left="2167" w:hanging="341"/>
      </w:pPr>
      <w:rPr>
        <w:rFonts w:hint="default"/>
      </w:rPr>
    </w:lvl>
    <w:lvl w:ilvl="4" w:tplc="D03285F0">
      <w:start w:val="1"/>
      <w:numFmt w:val="bullet"/>
      <w:lvlText w:val="•"/>
      <w:lvlJc w:val="left"/>
      <w:pPr>
        <w:ind w:left="2596" w:hanging="341"/>
      </w:pPr>
      <w:rPr>
        <w:rFonts w:hint="default"/>
      </w:rPr>
    </w:lvl>
    <w:lvl w:ilvl="5" w:tplc="AB8829D8">
      <w:start w:val="1"/>
      <w:numFmt w:val="bullet"/>
      <w:lvlText w:val="•"/>
      <w:lvlJc w:val="left"/>
      <w:pPr>
        <w:ind w:left="3025" w:hanging="341"/>
      </w:pPr>
      <w:rPr>
        <w:rFonts w:hint="default"/>
      </w:rPr>
    </w:lvl>
    <w:lvl w:ilvl="6" w:tplc="A22E5148">
      <w:start w:val="1"/>
      <w:numFmt w:val="bullet"/>
      <w:lvlText w:val="•"/>
      <w:lvlJc w:val="left"/>
      <w:pPr>
        <w:ind w:left="3454" w:hanging="341"/>
      </w:pPr>
      <w:rPr>
        <w:rFonts w:hint="default"/>
      </w:rPr>
    </w:lvl>
    <w:lvl w:ilvl="7" w:tplc="D1AC6434">
      <w:start w:val="1"/>
      <w:numFmt w:val="bullet"/>
      <w:lvlText w:val="•"/>
      <w:lvlJc w:val="left"/>
      <w:pPr>
        <w:ind w:left="3883" w:hanging="341"/>
      </w:pPr>
      <w:rPr>
        <w:rFonts w:hint="default"/>
      </w:rPr>
    </w:lvl>
    <w:lvl w:ilvl="8" w:tplc="990287EE">
      <w:start w:val="1"/>
      <w:numFmt w:val="bullet"/>
      <w:lvlText w:val="•"/>
      <w:lvlJc w:val="left"/>
      <w:pPr>
        <w:ind w:left="4312" w:hanging="341"/>
      </w:pPr>
      <w:rPr>
        <w:rFonts w:hint="default"/>
      </w:rPr>
    </w:lvl>
  </w:abstractNum>
  <w:abstractNum w:abstractNumId="22">
    <w:nsid w:val="2DC17F12"/>
    <w:multiLevelType w:val="hybridMultilevel"/>
    <w:tmpl w:val="4970A5BC"/>
    <w:lvl w:ilvl="0" w:tplc="B868E83A">
      <w:start w:val="292"/>
      <w:numFmt w:val="decimal"/>
      <w:lvlText w:val="%1"/>
      <w:lvlJc w:val="left"/>
      <w:pPr>
        <w:ind w:left="1133" w:hanging="284"/>
        <w:jc w:val="left"/>
      </w:pPr>
      <w:rPr>
        <w:rFonts w:ascii="DINOT" w:eastAsia="DINOT" w:hAnsi="DINOT" w:hint="default"/>
        <w:w w:val="100"/>
        <w:sz w:val="16"/>
        <w:szCs w:val="16"/>
      </w:rPr>
    </w:lvl>
    <w:lvl w:ilvl="1" w:tplc="936E6D7A">
      <w:start w:val="1"/>
      <w:numFmt w:val="bullet"/>
      <w:lvlText w:val="•"/>
      <w:lvlJc w:val="left"/>
      <w:pPr>
        <w:ind w:left="2114" w:hanging="284"/>
      </w:pPr>
      <w:rPr>
        <w:rFonts w:hint="default"/>
      </w:rPr>
    </w:lvl>
    <w:lvl w:ilvl="2" w:tplc="8220A1FE">
      <w:start w:val="1"/>
      <w:numFmt w:val="bullet"/>
      <w:lvlText w:val="•"/>
      <w:lvlJc w:val="left"/>
      <w:pPr>
        <w:ind w:left="3089" w:hanging="284"/>
      </w:pPr>
      <w:rPr>
        <w:rFonts w:hint="default"/>
      </w:rPr>
    </w:lvl>
    <w:lvl w:ilvl="3" w:tplc="003C4466">
      <w:start w:val="1"/>
      <w:numFmt w:val="bullet"/>
      <w:lvlText w:val="•"/>
      <w:lvlJc w:val="left"/>
      <w:pPr>
        <w:ind w:left="4063" w:hanging="284"/>
      </w:pPr>
      <w:rPr>
        <w:rFonts w:hint="default"/>
      </w:rPr>
    </w:lvl>
    <w:lvl w:ilvl="4" w:tplc="623061A4">
      <w:start w:val="1"/>
      <w:numFmt w:val="bullet"/>
      <w:lvlText w:val="•"/>
      <w:lvlJc w:val="left"/>
      <w:pPr>
        <w:ind w:left="5038" w:hanging="284"/>
      </w:pPr>
      <w:rPr>
        <w:rFonts w:hint="default"/>
      </w:rPr>
    </w:lvl>
    <w:lvl w:ilvl="5" w:tplc="37CE4C7E">
      <w:start w:val="1"/>
      <w:numFmt w:val="bullet"/>
      <w:lvlText w:val="•"/>
      <w:lvlJc w:val="left"/>
      <w:pPr>
        <w:ind w:left="6012" w:hanging="284"/>
      </w:pPr>
      <w:rPr>
        <w:rFonts w:hint="default"/>
      </w:rPr>
    </w:lvl>
    <w:lvl w:ilvl="6" w:tplc="DF60E46E">
      <w:start w:val="1"/>
      <w:numFmt w:val="bullet"/>
      <w:lvlText w:val="•"/>
      <w:lvlJc w:val="left"/>
      <w:pPr>
        <w:ind w:left="6987" w:hanging="284"/>
      </w:pPr>
      <w:rPr>
        <w:rFonts w:hint="default"/>
      </w:rPr>
    </w:lvl>
    <w:lvl w:ilvl="7" w:tplc="0D8AE4F4">
      <w:start w:val="1"/>
      <w:numFmt w:val="bullet"/>
      <w:lvlText w:val="•"/>
      <w:lvlJc w:val="left"/>
      <w:pPr>
        <w:ind w:left="7961" w:hanging="284"/>
      </w:pPr>
      <w:rPr>
        <w:rFonts w:hint="default"/>
      </w:rPr>
    </w:lvl>
    <w:lvl w:ilvl="8" w:tplc="FBC8ADC2">
      <w:start w:val="1"/>
      <w:numFmt w:val="bullet"/>
      <w:lvlText w:val="•"/>
      <w:lvlJc w:val="left"/>
      <w:pPr>
        <w:ind w:left="8936" w:hanging="284"/>
      </w:pPr>
      <w:rPr>
        <w:rFonts w:hint="default"/>
      </w:rPr>
    </w:lvl>
  </w:abstractNum>
  <w:abstractNum w:abstractNumId="23">
    <w:nsid w:val="2E2F03DB"/>
    <w:multiLevelType w:val="hybridMultilevel"/>
    <w:tmpl w:val="4DC2A582"/>
    <w:lvl w:ilvl="0" w:tplc="E3C6AA4E">
      <w:start w:val="1"/>
      <w:numFmt w:val="bullet"/>
      <w:lvlText w:val="•"/>
      <w:lvlJc w:val="left"/>
      <w:pPr>
        <w:ind w:left="1360" w:hanging="227"/>
      </w:pPr>
      <w:rPr>
        <w:rFonts w:ascii="DINOT" w:eastAsia="DINOT" w:hAnsi="DINOT" w:hint="default"/>
        <w:spacing w:val="-6"/>
        <w:w w:val="100"/>
        <w:sz w:val="20"/>
        <w:szCs w:val="20"/>
      </w:rPr>
    </w:lvl>
    <w:lvl w:ilvl="1" w:tplc="11AC56F2">
      <w:start w:val="1"/>
      <w:numFmt w:val="bullet"/>
      <w:lvlText w:val="•"/>
      <w:lvlJc w:val="left"/>
      <w:pPr>
        <w:ind w:left="1789" w:hanging="227"/>
      </w:pPr>
      <w:rPr>
        <w:rFonts w:hint="default"/>
      </w:rPr>
    </w:lvl>
    <w:lvl w:ilvl="2" w:tplc="D96CA27A">
      <w:start w:val="1"/>
      <w:numFmt w:val="bullet"/>
      <w:lvlText w:val="•"/>
      <w:lvlJc w:val="left"/>
      <w:pPr>
        <w:ind w:left="2218" w:hanging="227"/>
      </w:pPr>
      <w:rPr>
        <w:rFonts w:hint="default"/>
      </w:rPr>
    </w:lvl>
    <w:lvl w:ilvl="3" w:tplc="8B5E30D6">
      <w:start w:val="1"/>
      <w:numFmt w:val="bullet"/>
      <w:lvlText w:val="•"/>
      <w:lvlJc w:val="left"/>
      <w:pPr>
        <w:ind w:left="2647" w:hanging="227"/>
      </w:pPr>
      <w:rPr>
        <w:rFonts w:hint="default"/>
      </w:rPr>
    </w:lvl>
    <w:lvl w:ilvl="4" w:tplc="E6CCCE3A">
      <w:start w:val="1"/>
      <w:numFmt w:val="bullet"/>
      <w:lvlText w:val="•"/>
      <w:lvlJc w:val="left"/>
      <w:pPr>
        <w:ind w:left="3076" w:hanging="227"/>
      </w:pPr>
      <w:rPr>
        <w:rFonts w:hint="default"/>
      </w:rPr>
    </w:lvl>
    <w:lvl w:ilvl="5" w:tplc="049C1592">
      <w:start w:val="1"/>
      <w:numFmt w:val="bullet"/>
      <w:lvlText w:val="•"/>
      <w:lvlJc w:val="left"/>
      <w:pPr>
        <w:ind w:left="3506" w:hanging="227"/>
      </w:pPr>
      <w:rPr>
        <w:rFonts w:hint="default"/>
      </w:rPr>
    </w:lvl>
    <w:lvl w:ilvl="6" w:tplc="FAC86D2A">
      <w:start w:val="1"/>
      <w:numFmt w:val="bullet"/>
      <w:lvlText w:val="•"/>
      <w:lvlJc w:val="left"/>
      <w:pPr>
        <w:ind w:left="3935" w:hanging="227"/>
      </w:pPr>
      <w:rPr>
        <w:rFonts w:hint="default"/>
      </w:rPr>
    </w:lvl>
    <w:lvl w:ilvl="7" w:tplc="7C16E5DE">
      <w:start w:val="1"/>
      <w:numFmt w:val="bullet"/>
      <w:lvlText w:val="•"/>
      <w:lvlJc w:val="left"/>
      <w:pPr>
        <w:ind w:left="4364" w:hanging="227"/>
      </w:pPr>
      <w:rPr>
        <w:rFonts w:hint="default"/>
      </w:rPr>
    </w:lvl>
    <w:lvl w:ilvl="8" w:tplc="04F6BB24">
      <w:start w:val="1"/>
      <w:numFmt w:val="bullet"/>
      <w:lvlText w:val="•"/>
      <w:lvlJc w:val="left"/>
      <w:pPr>
        <w:ind w:left="4793" w:hanging="227"/>
      </w:pPr>
      <w:rPr>
        <w:rFonts w:hint="default"/>
      </w:rPr>
    </w:lvl>
  </w:abstractNum>
  <w:abstractNum w:abstractNumId="24">
    <w:nsid w:val="2E483247"/>
    <w:multiLevelType w:val="hybridMultilevel"/>
    <w:tmpl w:val="2A1E3216"/>
    <w:lvl w:ilvl="0" w:tplc="E5102D18">
      <w:start w:val="1"/>
      <w:numFmt w:val="bullet"/>
      <w:lvlText w:val="•"/>
      <w:lvlJc w:val="left"/>
      <w:pPr>
        <w:ind w:left="1360" w:hanging="227"/>
      </w:pPr>
      <w:rPr>
        <w:rFonts w:ascii="DINOT" w:eastAsia="DINOT" w:hAnsi="DINOT" w:hint="default"/>
        <w:spacing w:val="-7"/>
        <w:w w:val="100"/>
        <w:sz w:val="20"/>
        <w:szCs w:val="20"/>
      </w:rPr>
    </w:lvl>
    <w:lvl w:ilvl="1" w:tplc="3A566C02">
      <w:start w:val="1"/>
      <w:numFmt w:val="bullet"/>
      <w:lvlText w:val="–"/>
      <w:lvlJc w:val="left"/>
      <w:pPr>
        <w:ind w:left="1700" w:hanging="227"/>
      </w:pPr>
      <w:rPr>
        <w:rFonts w:ascii="DINOT" w:eastAsia="DINOT" w:hAnsi="DINOT" w:hint="default"/>
        <w:spacing w:val="-12"/>
        <w:w w:val="100"/>
        <w:sz w:val="20"/>
        <w:szCs w:val="20"/>
      </w:rPr>
    </w:lvl>
    <w:lvl w:ilvl="2" w:tplc="0F52352A">
      <w:start w:val="1"/>
      <w:numFmt w:val="bullet"/>
      <w:lvlText w:val="•"/>
      <w:lvlJc w:val="left"/>
      <w:pPr>
        <w:ind w:left="2140" w:hanging="227"/>
      </w:pPr>
      <w:rPr>
        <w:rFonts w:hint="default"/>
      </w:rPr>
    </w:lvl>
    <w:lvl w:ilvl="3" w:tplc="E4482924">
      <w:start w:val="1"/>
      <w:numFmt w:val="bullet"/>
      <w:lvlText w:val="•"/>
      <w:lvlJc w:val="left"/>
      <w:pPr>
        <w:ind w:left="2580" w:hanging="227"/>
      </w:pPr>
      <w:rPr>
        <w:rFonts w:hint="default"/>
      </w:rPr>
    </w:lvl>
    <w:lvl w:ilvl="4" w:tplc="A14A413C">
      <w:start w:val="1"/>
      <w:numFmt w:val="bullet"/>
      <w:lvlText w:val="•"/>
      <w:lvlJc w:val="left"/>
      <w:pPr>
        <w:ind w:left="3020" w:hanging="227"/>
      </w:pPr>
      <w:rPr>
        <w:rFonts w:hint="default"/>
      </w:rPr>
    </w:lvl>
    <w:lvl w:ilvl="5" w:tplc="03B0F9F6">
      <w:start w:val="1"/>
      <w:numFmt w:val="bullet"/>
      <w:lvlText w:val="•"/>
      <w:lvlJc w:val="left"/>
      <w:pPr>
        <w:ind w:left="3460" w:hanging="227"/>
      </w:pPr>
      <w:rPr>
        <w:rFonts w:hint="default"/>
      </w:rPr>
    </w:lvl>
    <w:lvl w:ilvl="6" w:tplc="F6B0829C">
      <w:start w:val="1"/>
      <w:numFmt w:val="bullet"/>
      <w:lvlText w:val="•"/>
      <w:lvlJc w:val="left"/>
      <w:pPr>
        <w:ind w:left="3900" w:hanging="227"/>
      </w:pPr>
      <w:rPr>
        <w:rFonts w:hint="default"/>
      </w:rPr>
    </w:lvl>
    <w:lvl w:ilvl="7" w:tplc="2946A6A0">
      <w:start w:val="1"/>
      <w:numFmt w:val="bullet"/>
      <w:lvlText w:val="•"/>
      <w:lvlJc w:val="left"/>
      <w:pPr>
        <w:ind w:left="4341" w:hanging="227"/>
      </w:pPr>
      <w:rPr>
        <w:rFonts w:hint="default"/>
      </w:rPr>
    </w:lvl>
    <w:lvl w:ilvl="8" w:tplc="C8B206D2">
      <w:start w:val="1"/>
      <w:numFmt w:val="bullet"/>
      <w:lvlText w:val="•"/>
      <w:lvlJc w:val="left"/>
      <w:pPr>
        <w:ind w:left="4781" w:hanging="227"/>
      </w:pPr>
      <w:rPr>
        <w:rFonts w:hint="default"/>
      </w:rPr>
    </w:lvl>
  </w:abstractNum>
  <w:abstractNum w:abstractNumId="25">
    <w:nsid w:val="2F8E2467"/>
    <w:multiLevelType w:val="hybridMultilevel"/>
    <w:tmpl w:val="7AB84984"/>
    <w:lvl w:ilvl="0" w:tplc="D13EB62E">
      <w:start w:val="1"/>
      <w:numFmt w:val="bullet"/>
      <w:lvlText w:val="•"/>
      <w:lvlJc w:val="left"/>
      <w:pPr>
        <w:ind w:left="311" w:hanging="227"/>
      </w:pPr>
      <w:rPr>
        <w:rFonts w:ascii="DINOT" w:eastAsia="DINOT" w:hAnsi="DINOT" w:hint="default"/>
        <w:spacing w:val="-15"/>
        <w:w w:val="100"/>
        <w:sz w:val="18"/>
        <w:szCs w:val="18"/>
      </w:rPr>
    </w:lvl>
    <w:lvl w:ilvl="1" w:tplc="B322A570">
      <w:start w:val="1"/>
      <w:numFmt w:val="bullet"/>
      <w:lvlText w:val="•"/>
      <w:lvlJc w:val="left"/>
      <w:pPr>
        <w:ind w:left="696" w:hanging="227"/>
      </w:pPr>
      <w:rPr>
        <w:rFonts w:hint="default"/>
      </w:rPr>
    </w:lvl>
    <w:lvl w:ilvl="2" w:tplc="3ECC68B6">
      <w:start w:val="1"/>
      <w:numFmt w:val="bullet"/>
      <w:lvlText w:val="•"/>
      <w:lvlJc w:val="left"/>
      <w:pPr>
        <w:ind w:left="1072" w:hanging="227"/>
      </w:pPr>
      <w:rPr>
        <w:rFonts w:hint="default"/>
      </w:rPr>
    </w:lvl>
    <w:lvl w:ilvl="3" w:tplc="89565006">
      <w:start w:val="1"/>
      <w:numFmt w:val="bullet"/>
      <w:lvlText w:val="•"/>
      <w:lvlJc w:val="left"/>
      <w:pPr>
        <w:ind w:left="1448" w:hanging="227"/>
      </w:pPr>
      <w:rPr>
        <w:rFonts w:hint="default"/>
      </w:rPr>
    </w:lvl>
    <w:lvl w:ilvl="4" w:tplc="69A689FE">
      <w:start w:val="1"/>
      <w:numFmt w:val="bullet"/>
      <w:lvlText w:val="•"/>
      <w:lvlJc w:val="left"/>
      <w:pPr>
        <w:ind w:left="1824" w:hanging="227"/>
      </w:pPr>
      <w:rPr>
        <w:rFonts w:hint="default"/>
      </w:rPr>
    </w:lvl>
    <w:lvl w:ilvl="5" w:tplc="808019A0">
      <w:start w:val="1"/>
      <w:numFmt w:val="bullet"/>
      <w:lvlText w:val="•"/>
      <w:lvlJc w:val="left"/>
      <w:pPr>
        <w:ind w:left="2200" w:hanging="227"/>
      </w:pPr>
      <w:rPr>
        <w:rFonts w:hint="default"/>
      </w:rPr>
    </w:lvl>
    <w:lvl w:ilvl="6" w:tplc="65B2D14E">
      <w:start w:val="1"/>
      <w:numFmt w:val="bullet"/>
      <w:lvlText w:val="•"/>
      <w:lvlJc w:val="left"/>
      <w:pPr>
        <w:ind w:left="2577" w:hanging="227"/>
      </w:pPr>
      <w:rPr>
        <w:rFonts w:hint="default"/>
      </w:rPr>
    </w:lvl>
    <w:lvl w:ilvl="7" w:tplc="15F23DA8">
      <w:start w:val="1"/>
      <w:numFmt w:val="bullet"/>
      <w:lvlText w:val="•"/>
      <w:lvlJc w:val="left"/>
      <w:pPr>
        <w:ind w:left="2953" w:hanging="227"/>
      </w:pPr>
      <w:rPr>
        <w:rFonts w:hint="default"/>
      </w:rPr>
    </w:lvl>
    <w:lvl w:ilvl="8" w:tplc="DD7A382C">
      <w:start w:val="1"/>
      <w:numFmt w:val="bullet"/>
      <w:lvlText w:val="•"/>
      <w:lvlJc w:val="left"/>
      <w:pPr>
        <w:ind w:left="3329" w:hanging="227"/>
      </w:pPr>
      <w:rPr>
        <w:rFonts w:hint="default"/>
      </w:rPr>
    </w:lvl>
  </w:abstractNum>
  <w:abstractNum w:abstractNumId="26">
    <w:nsid w:val="34525CE4"/>
    <w:multiLevelType w:val="hybridMultilevel"/>
    <w:tmpl w:val="BEF2F532"/>
    <w:lvl w:ilvl="0" w:tplc="17CE91E0">
      <w:start w:val="301"/>
      <w:numFmt w:val="decimal"/>
      <w:lvlText w:val="%1"/>
      <w:lvlJc w:val="left"/>
      <w:pPr>
        <w:ind w:left="397" w:hanging="284"/>
        <w:jc w:val="left"/>
      </w:pPr>
      <w:rPr>
        <w:rFonts w:ascii="DINOT" w:eastAsia="DINOT" w:hAnsi="DINOT" w:hint="default"/>
        <w:w w:val="100"/>
        <w:sz w:val="16"/>
        <w:szCs w:val="16"/>
      </w:rPr>
    </w:lvl>
    <w:lvl w:ilvl="1" w:tplc="ADA8B718">
      <w:start w:val="1"/>
      <w:numFmt w:val="bullet"/>
      <w:lvlText w:val="•"/>
      <w:lvlJc w:val="left"/>
      <w:pPr>
        <w:ind w:left="1140" w:hanging="284"/>
      </w:pPr>
      <w:rPr>
        <w:rFonts w:hint="default"/>
      </w:rPr>
    </w:lvl>
    <w:lvl w:ilvl="2" w:tplc="8FC88938">
      <w:start w:val="1"/>
      <w:numFmt w:val="bullet"/>
      <w:lvlText w:val="•"/>
      <w:lvlJc w:val="left"/>
      <w:pPr>
        <w:ind w:left="2109" w:hanging="284"/>
      </w:pPr>
      <w:rPr>
        <w:rFonts w:hint="default"/>
      </w:rPr>
    </w:lvl>
    <w:lvl w:ilvl="3" w:tplc="C8B8DB78">
      <w:start w:val="1"/>
      <w:numFmt w:val="bullet"/>
      <w:lvlText w:val="•"/>
      <w:lvlJc w:val="left"/>
      <w:pPr>
        <w:ind w:left="3079" w:hanging="284"/>
      </w:pPr>
      <w:rPr>
        <w:rFonts w:hint="default"/>
      </w:rPr>
    </w:lvl>
    <w:lvl w:ilvl="4" w:tplc="37F62066">
      <w:start w:val="1"/>
      <w:numFmt w:val="bullet"/>
      <w:lvlText w:val="•"/>
      <w:lvlJc w:val="left"/>
      <w:pPr>
        <w:ind w:left="4048" w:hanging="284"/>
      </w:pPr>
      <w:rPr>
        <w:rFonts w:hint="default"/>
      </w:rPr>
    </w:lvl>
    <w:lvl w:ilvl="5" w:tplc="6EF055D4">
      <w:start w:val="1"/>
      <w:numFmt w:val="bullet"/>
      <w:lvlText w:val="•"/>
      <w:lvlJc w:val="left"/>
      <w:pPr>
        <w:ind w:left="5018" w:hanging="284"/>
      </w:pPr>
      <w:rPr>
        <w:rFonts w:hint="default"/>
      </w:rPr>
    </w:lvl>
    <w:lvl w:ilvl="6" w:tplc="3AFE930C">
      <w:start w:val="1"/>
      <w:numFmt w:val="bullet"/>
      <w:lvlText w:val="•"/>
      <w:lvlJc w:val="left"/>
      <w:pPr>
        <w:ind w:left="5987" w:hanging="284"/>
      </w:pPr>
      <w:rPr>
        <w:rFonts w:hint="default"/>
      </w:rPr>
    </w:lvl>
    <w:lvl w:ilvl="7" w:tplc="C40C77AE">
      <w:start w:val="1"/>
      <w:numFmt w:val="bullet"/>
      <w:lvlText w:val="•"/>
      <w:lvlJc w:val="left"/>
      <w:pPr>
        <w:ind w:left="6957" w:hanging="284"/>
      </w:pPr>
      <w:rPr>
        <w:rFonts w:hint="default"/>
      </w:rPr>
    </w:lvl>
    <w:lvl w:ilvl="8" w:tplc="EC401C52">
      <w:start w:val="1"/>
      <w:numFmt w:val="bullet"/>
      <w:lvlText w:val="•"/>
      <w:lvlJc w:val="left"/>
      <w:pPr>
        <w:ind w:left="7926" w:hanging="284"/>
      </w:pPr>
      <w:rPr>
        <w:rFonts w:hint="default"/>
      </w:rPr>
    </w:lvl>
  </w:abstractNum>
  <w:abstractNum w:abstractNumId="27">
    <w:nsid w:val="36E53D51"/>
    <w:multiLevelType w:val="hybridMultilevel"/>
    <w:tmpl w:val="00E6BEF4"/>
    <w:lvl w:ilvl="0" w:tplc="27B2613E">
      <w:start w:val="5"/>
      <w:numFmt w:val="decimal"/>
      <w:lvlText w:val="(%1)"/>
      <w:lvlJc w:val="left"/>
      <w:pPr>
        <w:ind w:left="340" w:hanging="274"/>
        <w:jc w:val="left"/>
      </w:pPr>
      <w:rPr>
        <w:rFonts w:ascii="DINOT" w:eastAsia="DINOT" w:hAnsi="DINOT" w:hint="default"/>
        <w:spacing w:val="-4"/>
        <w:w w:val="100"/>
        <w:sz w:val="20"/>
        <w:szCs w:val="20"/>
      </w:rPr>
    </w:lvl>
    <w:lvl w:ilvl="1" w:tplc="F690A102">
      <w:start w:val="1"/>
      <w:numFmt w:val="lowerLetter"/>
      <w:lvlText w:val="(%2)"/>
      <w:lvlJc w:val="left"/>
      <w:pPr>
        <w:ind w:left="1134" w:hanging="341"/>
        <w:jc w:val="left"/>
      </w:pPr>
      <w:rPr>
        <w:rFonts w:ascii="DINOT" w:eastAsia="DINOT" w:hAnsi="DINOT" w:hint="default"/>
        <w:spacing w:val="-12"/>
        <w:w w:val="100"/>
        <w:sz w:val="20"/>
        <w:szCs w:val="20"/>
      </w:rPr>
    </w:lvl>
    <w:lvl w:ilvl="2" w:tplc="4A54E61E">
      <w:start w:val="1"/>
      <w:numFmt w:val="bullet"/>
      <w:lvlText w:val="•"/>
      <w:lvlJc w:val="left"/>
      <w:pPr>
        <w:ind w:left="1529" w:hanging="341"/>
      </w:pPr>
      <w:rPr>
        <w:rFonts w:hint="default"/>
      </w:rPr>
    </w:lvl>
    <w:lvl w:ilvl="3" w:tplc="917A6516">
      <w:start w:val="1"/>
      <w:numFmt w:val="bullet"/>
      <w:lvlText w:val="•"/>
      <w:lvlJc w:val="left"/>
      <w:pPr>
        <w:ind w:left="1918" w:hanging="341"/>
      </w:pPr>
      <w:rPr>
        <w:rFonts w:hint="default"/>
      </w:rPr>
    </w:lvl>
    <w:lvl w:ilvl="4" w:tplc="8E9C7828">
      <w:start w:val="1"/>
      <w:numFmt w:val="bullet"/>
      <w:lvlText w:val="•"/>
      <w:lvlJc w:val="left"/>
      <w:pPr>
        <w:ind w:left="2308" w:hanging="341"/>
      </w:pPr>
      <w:rPr>
        <w:rFonts w:hint="default"/>
      </w:rPr>
    </w:lvl>
    <w:lvl w:ilvl="5" w:tplc="2B364198">
      <w:start w:val="1"/>
      <w:numFmt w:val="bullet"/>
      <w:lvlText w:val="•"/>
      <w:lvlJc w:val="left"/>
      <w:pPr>
        <w:ind w:left="2697" w:hanging="341"/>
      </w:pPr>
      <w:rPr>
        <w:rFonts w:hint="default"/>
      </w:rPr>
    </w:lvl>
    <w:lvl w:ilvl="6" w:tplc="F4C61518">
      <w:start w:val="1"/>
      <w:numFmt w:val="bullet"/>
      <w:lvlText w:val="•"/>
      <w:lvlJc w:val="left"/>
      <w:pPr>
        <w:ind w:left="3086" w:hanging="341"/>
      </w:pPr>
      <w:rPr>
        <w:rFonts w:hint="default"/>
      </w:rPr>
    </w:lvl>
    <w:lvl w:ilvl="7" w:tplc="B860AEB4">
      <w:start w:val="1"/>
      <w:numFmt w:val="bullet"/>
      <w:lvlText w:val="•"/>
      <w:lvlJc w:val="left"/>
      <w:pPr>
        <w:ind w:left="3476" w:hanging="341"/>
      </w:pPr>
      <w:rPr>
        <w:rFonts w:hint="default"/>
      </w:rPr>
    </w:lvl>
    <w:lvl w:ilvl="8" w:tplc="E482D53A">
      <w:start w:val="1"/>
      <w:numFmt w:val="bullet"/>
      <w:lvlText w:val="•"/>
      <w:lvlJc w:val="left"/>
      <w:pPr>
        <w:ind w:left="3865" w:hanging="341"/>
      </w:pPr>
      <w:rPr>
        <w:rFonts w:hint="default"/>
      </w:rPr>
    </w:lvl>
  </w:abstractNum>
  <w:abstractNum w:abstractNumId="28">
    <w:nsid w:val="372677EE"/>
    <w:multiLevelType w:val="hybridMultilevel"/>
    <w:tmpl w:val="4F422F28"/>
    <w:lvl w:ilvl="0" w:tplc="A0F4569E">
      <w:start w:val="235"/>
      <w:numFmt w:val="decimal"/>
      <w:lvlText w:val="%1"/>
      <w:lvlJc w:val="left"/>
      <w:pPr>
        <w:ind w:left="1133" w:hanging="284"/>
        <w:jc w:val="left"/>
      </w:pPr>
      <w:rPr>
        <w:rFonts w:ascii="DINOT" w:eastAsia="DINOT" w:hAnsi="DINOT" w:hint="default"/>
        <w:w w:val="100"/>
        <w:sz w:val="16"/>
        <w:szCs w:val="16"/>
      </w:rPr>
    </w:lvl>
    <w:lvl w:ilvl="1" w:tplc="4178ECAA">
      <w:start w:val="1"/>
      <w:numFmt w:val="bullet"/>
      <w:lvlText w:val="•"/>
      <w:lvlJc w:val="left"/>
      <w:pPr>
        <w:ind w:left="2112" w:hanging="284"/>
      </w:pPr>
      <w:rPr>
        <w:rFonts w:hint="default"/>
      </w:rPr>
    </w:lvl>
    <w:lvl w:ilvl="2" w:tplc="E20EDF02">
      <w:start w:val="1"/>
      <w:numFmt w:val="bullet"/>
      <w:lvlText w:val="•"/>
      <w:lvlJc w:val="left"/>
      <w:pPr>
        <w:ind w:left="3085" w:hanging="284"/>
      </w:pPr>
      <w:rPr>
        <w:rFonts w:hint="default"/>
      </w:rPr>
    </w:lvl>
    <w:lvl w:ilvl="3" w:tplc="F9443E12">
      <w:start w:val="1"/>
      <w:numFmt w:val="bullet"/>
      <w:lvlText w:val="•"/>
      <w:lvlJc w:val="left"/>
      <w:pPr>
        <w:ind w:left="4057" w:hanging="284"/>
      </w:pPr>
      <w:rPr>
        <w:rFonts w:hint="default"/>
      </w:rPr>
    </w:lvl>
    <w:lvl w:ilvl="4" w:tplc="9C586000">
      <w:start w:val="1"/>
      <w:numFmt w:val="bullet"/>
      <w:lvlText w:val="•"/>
      <w:lvlJc w:val="left"/>
      <w:pPr>
        <w:ind w:left="5030" w:hanging="284"/>
      </w:pPr>
      <w:rPr>
        <w:rFonts w:hint="default"/>
      </w:rPr>
    </w:lvl>
    <w:lvl w:ilvl="5" w:tplc="78D8634A">
      <w:start w:val="1"/>
      <w:numFmt w:val="bullet"/>
      <w:lvlText w:val="•"/>
      <w:lvlJc w:val="left"/>
      <w:pPr>
        <w:ind w:left="6002" w:hanging="284"/>
      </w:pPr>
      <w:rPr>
        <w:rFonts w:hint="default"/>
      </w:rPr>
    </w:lvl>
    <w:lvl w:ilvl="6" w:tplc="7F98822E">
      <w:start w:val="1"/>
      <w:numFmt w:val="bullet"/>
      <w:lvlText w:val="•"/>
      <w:lvlJc w:val="left"/>
      <w:pPr>
        <w:ind w:left="6975" w:hanging="284"/>
      </w:pPr>
      <w:rPr>
        <w:rFonts w:hint="default"/>
      </w:rPr>
    </w:lvl>
    <w:lvl w:ilvl="7" w:tplc="A6ACC3B6">
      <w:start w:val="1"/>
      <w:numFmt w:val="bullet"/>
      <w:lvlText w:val="•"/>
      <w:lvlJc w:val="left"/>
      <w:pPr>
        <w:ind w:left="7947" w:hanging="284"/>
      </w:pPr>
      <w:rPr>
        <w:rFonts w:hint="default"/>
      </w:rPr>
    </w:lvl>
    <w:lvl w:ilvl="8" w:tplc="D27EC516">
      <w:start w:val="1"/>
      <w:numFmt w:val="bullet"/>
      <w:lvlText w:val="•"/>
      <w:lvlJc w:val="left"/>
      <w:pPr>
        <w:ind w:left="8920" w:hanging="284"/>
      </w:pPr>
      <w:rPr>
        <w:rFonts w:hint="default"/>
      </w:rPr>
    </w:lvl>
  </w:abstractNum>
  <w:abstractNum w:abstractNumId="29">
    <w:nsid w:val="3AFF77B6"/>
    <w:multiLevelType w:val="hybridMultilevel"/>
    <w:tmpl w:val="C4EAD14A"/>
    <w:lvl w:ilvl="0" w:tplc="A2AC4DC2">
      <w:start w:val="1"/>
      <w:numFmt w:val="bullet"/>
      <w:lvlText w:val="•"/>
      <w:lvlJc w:val="left"/>
      <w:pPr>
        <w:ind w:left="340" w:hanging="227"/>
      </w:pPr>
      <w:rPr>
        <w:rFonts w:ascii="DINOT" w:eastAsia="DINOT" w:hAnsi="DINOT" w:hint="default"/>
        <w:spacing w:val="-7"/>
        <w:w w:val="100"/>
        <w:sz w:val="20"/>
        <w:szCs w:val="20"/>
      </w:rPr>
    </w:lvl>
    <w:lvl w:ilvl="1" w:tplc="8BF8341A">
      <w:start w:val="1"/>
      <w:numFmt w:val="bullet"/>
      <w:lvlText w:val="•"/>
      <w:lvlJc w:val="left"/>
      <w:pPr>
        <w:ind w:left="884" w:hanging="227"/>
      </w:pPr>
      <w:rPr>
        <w:rFonts w:hint="default"/>
      </w:rPr>
    </w:lvl>
    <w:lvl w:ilvl="2" w:tplc="449EF2EE">
      <w:start w:val="1"/>
      <w:numFmt w:val="bullet"/>
      <w:lvlText w:val="•"/>
      <w:lvlJc w:val="left"/>
      <w:pPr>
        <w:ind w:left="1428" w:hanging="227"/>
      </w:pPr>
      <w:rPr>
        <w:rFonts w:hint="default"/>
      </w:rPr>
    </w:lvl>
    <w:lvl w:ilvl="3" w:tplc="5CD01A5A">
      <w:start w:val="1"/>
      <w:numFmt w:val="bullet"/>
      <w:lvlText w:val="•"/>
      <w:lvlJc w:val="left"/>
      <w:pPr>
        <w:ind w:left="1972" w:hanging="227"/>
      </w:pPr>
      <w:rPr>
        <w:rFonts w:hint="default"/>
      </w:rPr>
    </w:lvl>
    <w:lvl w:ilvl="4" w:tplc="6860BEC4">
      <w:start w:val="1"/>
      <w:numFmt w:val="bullet"/>
      <w:lvlText w:val="•"/>
      <w:lvlJc w:val="left"/>
      <w:pPr>
        <w:ind w:left="2517" w:hanging="227"/>
      </w:pPr>
      <w:rPr>
        <w:rFonts w:hint="default"/>
      </w:rPr>
    </w:lvl>
    <w:lvl w:ilvl="5" w:tplc="D64221F2">
      <w:start w:val="1"/>
      <w:numFmt w:val="bullet"/>
      <w:lvlText w:val="•"/>
      <w:lvlJc w:val="left"/>
      <w:pPr>
        <w:ind w:left="3061" w:hanging="227"/>
      </w:pPr>
      <w:rPr>
        <w:rFonts w:hint="default"/>
      </w:rPr>
    </w:lvl>
    <w:lvl w:ilvl="6" w:tplc="9AB82FE0">
      <w:start w:val="1"/>
      <w:numFmt w:val="bullet"/>
      <w:lvlText w:val="•"/>
      <w:lvlJc w:val="left"/>
      <w:pPr>
        <w:ind w:left="3605" w:hanging="227"/>
      </w:pPr>
      <w:rPr>
        <w:rFonts w:hint="default"/>
      </w:rPr>
    </w:lvl>
    <w:lvl w:ilvl="7" w:tplc="0EF0703A">
      <w:start w:val="1"/>
      <w:numFmt w:val="bullet"/>
      <w:lvlText w:val="•"/>
      <w:lvlJc w:val="left"/>
      <w:pPr>
        <w:ind w:left="4150" w:hanging="227"/>
      </w:pPr>
      <w:rPr>
        <w:rFonts w:hint="default"/>
      </w:rPr>
    </w:lvl>
    <w:lvl w:ilvl="8" w:tplc="D408C894">
      <w:start w:val="1"/>
      <w:numFmt w:val="bullet"/>
      <w:lvlText w:val="•"/>
      <w:lvlJc w:val="left"/>
      <w:pPr>
        <w:ind w:left="4694" w:hanging="227"/>
      </w:pPr>
      <w:rPr>
        <w:rFonts w:hint="default"/>
      </w:rPr>
    </w:lvl>
  </w:abstractNum>
  <w:abstractNum w:abstractNumId="30">
    <w:nsid w:val="3E3A719A"/>
    <w:multiLevelType w:val="hybridMultilevel"/>
    <w:tmpl w:val="D056227E"/>
    <w:lvl w:ilvl="0" w:tplc="A826339C">
      <w:start w:val="103"/>
      <w:numFmt w:val="decimal"/>
      <w:lvlText w:val="%1"/>
      <w:lvlJc w:val="left"/>
      <w:pPr>
        <w:ind w:left="113" w:hanging="284"/>
        <w:jc w:val="left"/>
      </w:pPr>
      <w:rPr>
        <w:rFonts w:ascii="DINOT" w:eastAsia="DINOT" w:hAnsi="DINOT" w:hint="default"/>
        <w:w w:val="100"/>
        <w:sz w:val="16"/>
        <w:szCs w:val="16"/>
      </w:rPr>
    </w:lvl>
    <w:lvl w:ilvl="1" w:tplc="556A50BC">
      <w:start w:val="1"/>
      <w:numFmt w:val="bullet"/>
      <w:lvlText w:val="•"/>
      <w:lvlJc w:val="left"/>
      <w:pPr>
        <w:ind w:left="1140" w:hanging="284"/>
      </w:pPr>
      <w:rPr>
        <w:rFonts w:hint="default"/>
      </w:rPr>
    </w:lvl>
    <w:lvl w:ilvl="2" w:tplc="BE488176">
      <w:start w:val="1"/>
      <w:numFmt w:val="bullet"/>
      <w:lvlText w:val="•"/>
      <w:lvlJc w:val="left"/>
      <w:pPr>
        <w:ind w:left="2105" w:hanging="284"/>
      </w:pPr>
      <w:rPr>
        <w:rFonts w:hint="default"/>
      </w:rPr>
    </w:lvl>
    <w:lvl w:ilvl="3" w:tplc="05004CD2">
      <w:start w:val="1"/>
      <w:numFmt w:val="bullet"/>
      <w:lvlText w:val="•"/>
      <w:lvlJc w:val="left"/>
      <w:pPr>
        <w:ind w:left="3070" w:hanging="284"/>
      </w:pPr>
      <w:rPr>
        <w:rFonts w:hint="default"/>
      </w:rPr>
    </w:lvl>
    <w:lvl w:ilvl="4" w:tplc="67849CDE">
      <w:start w:val="1"/>
      <w:numFmt w:val="bullet"/>
      <w:lvlText w:val="•"/>
      <w:lvlJc w:val="left"/>
      <w:pPr>
        <w:ind w:left="4035" w:hanging="284"/>
      </w:pPr>
      <w:rPr>
        <w:rFonts w:hint="default"/>
      </w:rPr>
    </w:lvl>
    <w:lvl w:ilvl="5" w:tplc="7F18277C">
      <w:start w:val="1"/>
      <w:numFmt w:val="bullet"/>
      <w:lvlText w:val="•"/>
      <w:lvlJc w:val="left"/>
      <w:pPr>
        <w:ind w:left="5000" w:hanging="284"/>
      </w:pPr>
      <w:rPr>
        <w:rFonts w:hint="default"/>
      </w:rPr>
    </w:lvl>
    <w:lvl w:ilvl="6" w:tplc="3766BFD2">
      <w:start w:val="1"/>
      <w:numFmt w:val="bullet"/>
      <w:lvlText w:val="•"/>
      <w:lvlJc w:val="left"/>
      <w:pPr>
        <w:ind w:left="5965" w:hanging="284"/>
      </w:pPr>
      <w:rPr>
        <w:rFonts w:hint="default"/>
      </w:rPr>
    </w:lvl>
    <w:lvl w:ilvl="7" w:tplc="73CCE196">
      <w:start w:val="1"/>
      <w:numFmt w:val="bullet"/>
      <w:lvlText w:val="•"/>
      <w:lvlJc w:val="left"/>
      <w:pPr>
        <w:ind w:left="6930" w:hanging="284"/>
      </w:pPr>
      <w:rPr>
        <w:rFonts w:hint="default"/>
      </w:rPr>
    </w:lvl>
    <w:lvl w:ilvl="8" w:tplc="EA14875E">
      <w:start w:val="1"/>
      <w:numFmt w:val="bullet"/>
      <w:lvlText w:val="•"/>
      <w:lvlJc w:val="left"/>
      <w:pPr>
        <w:ind w:left="7895" w:hanging="284"/>
      </w:pPr>
      <w:rPr>
        <w:rFonts w:hint="default"/>
      </w:rPr>
    </w:lvl>
  </w:abstractNum>
  <w:abstractNum w:abstractNumId="31">
    <w:nsid w:val="3F17056F"/>
    <w:multiLevelType w:val="hybridMultilevel"/>
    <w:tmpl w:val="4BC42C54"/>
    <w:lvl w:ilvl="0" w:tplc="E2EADC62">
      <w:start w:val="213"/>
      <w:numFmt w:val="decimal"/>
      <w:lvlText w:val="%1"/>
      <w:lvlJc w:val="left"/>
      <w:pPr>
        <w:ind w:left="113" w:hanging="284"/>
        <w:jc w:val="left"/>
      </w:pPr>
      <w:rPr>
        <w:rFonts w:ascii="DINOT" w:eastAsia="DINOT" w:hAnsi="DINOT" w:hint="default"/>
        <w:w w:val="100"/>
        <w:sz w:val="16"/>
        <w:szCs w:val="16"/>
      </w:rPr>
    </w:lvl>
    <w:lvl w:ilvl="1" w:tplc="4F7A5254">
      <w:start w:val="1"/>
      <w:numFmt w:val="bullet"/>
      <w:lvlText w:val="•"/>
      <w:lvlJc w:val="left"/>
      <w:pPr>
        <w:ind w:left="1196" w:hanging="284"/>
      </w:pPr>
      <w:rPr>
        <w:rFonts w:hint="default"/>
      </w:rPr>
    </w:lvl>
    <w:lvl w:ilvl="2" w:tplc="E9062A22">
      <w:start w:val="1"/>
      <w:numFmt w:val="bullet"/>
      <w:lvlText w:val="•"/>
      <w:lvlJc w:val="left"/>
      <w:pPr>
        <w:ind w:left="2273" w:hanging="284"/>
      </w:pPr>
      <w:rPr>
        <w:rFonts w:hint="default"/>
      </w:rPr>
    </w:lvl>
    <w:lvl w:ilvl="3" w:tplc="BCFCA7B4">
      <w:start w:val="1"/>
      <w:numFmt w:val="bullet"/>
      <w:lvlText w:val="•"/>
      <w:lvlJc w:val="left"/>
      <w:pPr>
        <w:ind w:left="3349" w:hanging="284"/>
      </w:pPr>
      <w:rPr>
        <w:rFonts w:hint="default"/>
      </w:rPr>
    </w:lvl>
    <w:lvl w:ilvl="4" w:tplc="25F69D3C">
      <w:start w:val="1"/>
      <w:numFmt w:val="bullet"/>
      <w:lvlText w:val="•"/>
      <w:lvlJc w:val="left"/>
      <w:pPr>
        <w:ind w:left="4426" w:hanging="284"/>
      </w:pPr>
      <w:rPr>
        <w:rFonts w:hint="default"/>
      </w:rPr>
    </w:lvl>
    <w:lvl w:ilvl="5" w:tplc="AB705EB0">
      <w:start w:val="1"/>
      <w:numFmt w:val="bullet"/>
      <w:lvlText w:val="•"/>
      <w:lvlJc w:val="left"/>
      <w:pPr>
        <w:ind w:left="5502" w:hanging="284"/>
      </w:pPr>
      <w:rPr>
        <w:rFonts w:hint="default"/>
      </w:rPr>
    </w:lvl>
    <w:lvl w:ilvl="6" w:tplc="1F66E192">
      <w:start w:val="1"/>
      <w:numFmt w:val="bullet"/>
      <w:lvlText w:val="•"/>
      <w:lvlJc w:val="left"/>
      <w:pPr>
        <w:ind w:left="6579" w:hanging="284"/>
      </w:pPr>
      <w:rPr>
        <w:rFonts w:hint="default"/>
      </w:rPr>
    </w:lvl>
    <w:lvl w:ilvl="7" w:tplc="566029E6">
      <w:start w:val="1"/>
      <w:numFmt w:val="bullet"/>
      <w:lvlText w:val="•"/>
      <w:lvlJc w:val="left"/>
      <w:pPr>
        <w:ind w:left="7655" w:hanging="284"/>
      </w:pPr>
      <w:rPr>
        <w:rFonts w:hint="default"/>
      </w:rPr>
    </w:lvl>
    <w:lvl w:ilvl="8" w:tplc="EB52376A">
      <w:start w:val="1"/>
      <w:numFmt w:val="bullet"/>
      <w:lvlText w:val="•"/>
      <w:lvlJc w:val="left"/>
      <w:pPr>
        <w:ind w:left="8732" w:hanging="284"/>
      </w:pPr>
      <w:rPr>
        <w:rFonts w:hint="default"/>
      </w:rPr>
    </w:lvl>
  </w:abstractNum>
  <w:abstractNum w:abstractNumId="32">
    <w:nsid w:val="41EC3E2B"/>
    <w:multiLevelType w:val="hybridMultilevel"/>
    <w:tmpl w:val="69E27150"/>
    <w:lvl w:ilvl="0" w:tplc="7EF86786">
      <w:start w:val="280"/>
      <w:numFmt w:val="decimal"/>
      <w:lvlText w:val="%1"/>
      <w:lvlJc w:val="left"/>
      <w:pPr>
        <w:ind w:left="1417" w:hanging="284"/>
        <w:jc w:val="right"/>
      </w:pPr>
      <w:rPr>
        <w:rFonts w:ascii="DINOT" w:eastAsia="DINOT" w:hAnsi="DINOT" w:hint="default"/>
        <w:w w:val="100"/>
        <w:sz w:val="16"/>
        <w:szCs w:val="16"/>
      </w:rPr>
    </w:lvl>
    <w:lvl w:ilvl="1" w:tplc="150EFF46">
      <w:start w:val="1"/>
      <w:numFmt w:val="bullet"/>
      <w:lvlText w:val="•"/>
      <w:lvlJc w:val="left"/>
      <w:pPr>
        <w:ind w:left="2364" w:hanging="284"/>
      </w:pPr>
      <w:rPr>
        <w:rFonts w:hint="default"/>
      </w:rPr>
    </w:lvl>
    <w:lvl w:ilvl="2" w:tplc="E72C3C6E">
      <w:start w:val="1"/>
      <w:numFmt w:val="bullet"/>
      <w:lvlText w:val="•"/>
      <w:lvlJc w:val="left"/>
      <w:pPr>
        <w:ind w:left="3309" w:hanging="284"/>
      </w:pPr>
      <w:rPr>
        <w:rFonts w:hint="default"/>
      </w:rPr>
    </w:lvl>
    <w:lvl w:ilvl="3" w:tplc="A10850E2">
      <w:start w:val="1"/>
      <w:numFmt w:val="bullet"/>
      <w:lvlText w:val="•"/>
      <w:lvlJc w:val="left"/>
      <w:pPr>
        <w:ind w:left="4253" w:hanging="284"/>
      </w:pPr>
      <w:rPr>
        <w:rFonts w:hint="default"/>
      </w:rPr>
    </w:lvl>
    <w:lvl w:ilvl="4" w:tplc="7CB2458C">
      <w:start w:val="1"/>
      <w:numFmt w:val="bullet"/>
      <w:lvlText w:val="•"/>
      <w:lvlJc w:val="left"/>
      <w:pPr>
        <w:ind w:left="5198" w:hanging="284"/>
      </w:pPr>
      <w:rPr>
        <w:rFonts w:hint="default"/>
      </w:rPr>
    </w:lvl>
    <w:lvl w:ilvl="5" w:tplc="6D0CF4A4">
      <w:start w:val="1"/>
      <w:numFmt w:val="bullet"/>
      <w:lvlText w:val="•"/>
      <w:lvlJc w:val="left"/>
      <w:pPr>
        <w:ind w:left="6142" w:hanging="284"/>
      </w:pPr>
      <w:rPr>
        <w:rFonts w:hint="default"/>
      </w:rPr>
    </w:lvl>
    <w:lvl w:ilvl="6" w:tplc="F35A4612">
      <w:start w:val="1"/>
      <w:numFmt w:val="bullet"/>
      <w:lvlText w:val="•"/>
      <w:lvlJc w:val="left"/>
      <w:pPr>
        <w:ind w:left="7087" w:hanging="284"/>
      </w:pPr>
      <w:rPr>
        <w:rFonts w:hint="default"/>
      </w:rPr>
    </w:lvl>
    <w:lvl w:ilvl="7" w:tplc="992E20E4">
      <w:start w:val="1"/>
      <w:numFmt w:val="bullet"/>
      <w:lvlText w:val="•"/>
      <w:lvlJc w:val="left"/>
      <w:pPr>
        <w:ind w:left="8031" w:hanging="284"/>
      </w:pPr>
      <w:rPr>
        <w:rFonts w:hint="default"/>
      </w:rPr>
    </w:lvl>
    <w:lvl w:ilvl="8" w:tplc="28968856">
      <w:start w:val="1"/>
      <w:numFmt w:val="bullet"/>
      <w:lvlText w:val="•"/>
      <w:lvlJc w:val="left"/>
      <w:pPr>
        <w:ind w:left="8976" w:hanging="284"/>
      </w:pPr>
      <w:rPr>
        <w:rFonts w:hint="default"/>
      </w:rPr>
    </w:lvl>
  </w:abstractNum>
  <w:abstractNum w:abstractNumId="33">
    <w:nsid w:val="423650E8"/>
    <w:multiLevelType w:val="hybridMultilevel"/>
    <w:tmpl w:val="3A66DD26"/>
    <w:lvl w:ilvl="0" w:tplc="9BA44ECA">
      <w:start w:val="1"/>
      <w:numFmt w:val="bullet"/>
      <w:lvlText w:val="•"/>
      <w:lvlJc w:val="left"/>
      <w:pPr>
        <w:ind w:left="311" w:hanging="227"/>
      </w:pPr>
      <w:rPr>
        <w:rFonts w:ascii="DINOT" w:eastAsia="DINOT" w:hAnsi="DINOT" w:hint="default"/>
        <w:spacing w:val="-15"/>
        <w:w w:val="100"/>
        <w:sz w:val="18"/>
        <w:szCs w:val="18"/>
      </w:rPr>
    </w:lvl>
    <w:lvl w:ilvl="1" w:tplc="08EC8534">
      <w:start w:val="1"/>
      <w:numFmt w:val="bullet"/>
      <w:lvlText w:val="•"/>
      <w:lvlJc w:val="left"/>
      <w:pPr>
        <w:ind w:left="696" w:hanging="227"/>
      </w:pPr>
      <w:rPr>
        <w:rFonts w:hint="default"/>
      </w:rPr>
    </w:lvl>
    <w:lvl w:ilvl="2" w:tplc="BAA61E8E">
      <w:start w:val="1"/>
      <w:numFmt w:val="bullet"/>
      <w:lvlText w:val="•"/>
      <w:lvlJc w:val="left"/>
      <w:pPr>
        <w:ind w:left="1072" w:hanging="227"/>
      </w:pPr>
      <w:rPr>
        <w:rFonts w:hint="default"/>
      </w:rPr>
    </w:lvl>
    <w:lvl w:ilvl="3" w:tplc="A87AED14">
      <w:start w:val="1"/>
      <w:numFmt w:val="bullet"/>
      <w:lvlText w:val="•"/>
      <w:lvlJc w:val="left"/>
      <w:pPr>
        <w:ind w:left="1448" w:hanging="227"/>
      </w:pPr>
      <w:rPr>
        <w:rFonts w:hint="default"/>
      </w:rPr>
    </w:lvl>
    <w:lvl w:ilvl="4" w:tplc="9E20DA0A">
      <w:start w:val="1"/>
      <w:numFmt w:val="bullet"/>
      <w:lvlText w:val="•"/>
      <w:lvlJc w:val="left"/>
      <w:pPr>
        <w:ind w:left="1824" w:hanging="227"/>
      </w:pPr>
      <w:rPr>
        <w:rFonts w:hint="default"/>
      </w:rPr>
    </w:lvl>
    <w:lvl w:ilvl="5" w:tplc="461AC146">
      <w:start w:val="1"/>
      <w:numFmt w:val="bullet"/>
      <w:lvlText w:val="•"/>
      <w:lvlJc w:val="left"/>
      <w:pPr>
        <w:ind w:left="2200" w:hanging="227"/>
      </w:pPr>
      <w:rPr>
        <w:rFonts w:hint="default"/>
      </w:rPr>
    </w:lvl>
    <w:lvl w:ilvl="6" w:tplc="51FA4DCE">
      <w:start w:val="1"/>
      <w:numFmt w:val="bullet"/>
      <w:lvlText w:val="•"/>
      <w:lvlJc w:val="left"/>
      <w:pPr>
        <w:ind w:left="2577" w:hanging="227"/>
      </w:pPr>
      <w:rPr>
        <w:rFonts w:hint="default"/>
      </w:rPr>
    </w:lvl>
    <w:lvl w:ilvl="7" w:tplc="387668CC">
      <w:start w:val="1"/>
      <w:numFmt w:val="bullet"/>
      <w:lvlText w:val="•"/>
      <w:lvlJc w:val="left"/>
      <w:pPr>
        <w:ind w:left="2953" w:hanging="227"/>
      </w:pPr>
      <w:rPr>
        <w:rFonts w:hint="default"/>
      </w:rPr>
    </w:lvl>
    <w:lvl w:ilvl="8" w:tplc="D5F81E02">
      <w:start w:val="1"/>
      <w:numFmt w:val="bullet"/>
      <w:lvlText w:val="•"/>
      <w:lvlJc w:val="left"/>
      <w:pPr>
        <w:ind w:left="3329" w:hanging="227"/>
      </w:pPr>
      <w:rPr>
        <w:rFonts w:hint="default"/>
      </w:rPr>
    </w:lvl>
  </w:abstractNum>
  <w:abstractNum w:abstractNumId="34">
    <w:nsid w:val="43537876"/>
    <w:multiLevelType w:val="hybridMultilevel"/>
    <w:tmpl w:val="128AA776"/>
    <w:lvl w:ilvl="0" w:tplc="FB48A4DC">
      <w:start w:val="166"/>
      <w:numFmt w:val="decimal"/>
      <w:lvlText w:val="%1"/>
      <w:lvlJc w:val="left"/>
      <w:pPr>
        <w:ind w:left="1417" w:hanging="284"/>
        <w:jc w:val="right"/>
      </w:pPr>
      <w:rPr>
        <w:rFonts w:ascii="DINOT" w:eastAsia="DINOT" w:hAnsi="DINOT" w:hint="default"/>
        <w:w w:val="100"/>
        <w:sz w:val="16"/>
        <w:szCs w:val="16"/>
      </w:rPr>
    </w:lvl>
    <w:lvl w:ilvl="1" w:tplc="3A84360A">
      <w:start w:val="1"/>
      <w:numFmt w:val="bullet"/>
      <w:lvlText w:val="•"/>
      <w:lvlJc w:val="left"/>
      <w:pPr>
        <w:ind w:left="2360" w:hanging="284"/>
      </w:pPr>
      <w:rPr>
        <w:rFonts w:hint="default"/>
      </w:rPr>
    </w:lvl>
    <w:lvl w:ilvl="2" w:tplc="65943ED8">
      <w:start w:val="1"/>
      <w:numFmt w:val="bullet"/>
      <w:lvlText w:val="•"/>
      <w:lvlJc w:val="left"/>
      <w:pPr>
        <w:ind w:left="3301" w:hanging="284"/>
      </w:pPr>
      <w:rPr>
        <w:rFonts w:hint="default"/>
      </w:rPr>
    </w:lvl>
    <w:lvl w:ilvl="3" w:tplc="53BEF706">
      <w:start w:val="1"/>
      <w:numFmt w:val="bullet"/>
      <w:lvlText w:val="•"/>
      <w:lvlJc w:val="left"/>
      <w:pPr>
        <w:ind w:left="4241" w:hanging="284"/>
      </w:pPr>
      <w:rPr>
        <w:rFonts w:hint="default"/>
      </w:rPr>
    </w:lvl>
    <w:lvl w:ilvl="4" w:tplc="26FE29BC">
      <w:start w:val="1"/>
      <w:numFmt w:val="bullet"/>
      <w:lvlText w:val="•"/>
      <w:lvlJc w:val="left"/>
      <w:pPr>
        <w:ind w:left="5182" w:hanging="284"/>
      </w:pPr>
      <w:rPr>
        <w:rFonts w:hint="default"/>
      </w:rPr>
    </w:lvl>
    <w:lvl w:ilvl="5" w:tplc="71C63EB0">
      <w:start w:val="1"/>
      <w:numFmt w:val="bullet"/>
      <w:lvlText w:val="•"/>
      <w:lvlJc w:val="left"/>
      <w:pPr>
        <w:ind w:left="6122" w:hanging="284"/>
      </w:pPr>
      <w:rPr>
        <w:rFonts w:hint="default"/>
      </w:rPr>
    </w:lvl>
    <w:lvl w:ilvl="6" w:tplc="60E0E614">
      <w:start w:val="1"/>
      <w:numFmt w:val="bullet"/>
      <w:lvlText w:val="•"/>
      <w:lvlJc w:val="left"/>
      <w:pPr>
        <w:ind w:left="7063" w:hanging="284"/>
      </w:pPr>
      <w:rPr>
        <w:rFonts w:hint="default"/>
      </w:rPr>
    </w:lvl>
    <w:lvl w:ilvl="7" w:tplc="1698023C">
      <w:start w:val="1"/>
      <w:numFmt w:val="bullet"/>
      <w:lvlText w:val="•"/>
      <w:lvlJc w:val="left"/>
      <w:pPr>
        <w:ind w:left="8003" w:hanging="284"/>
      </w:pPr>
      <w:rPr>
        <w:rFonts w:hint="default"/>
      </w:rPr>
    </w:lvl>
    <w:lvl w:ilvl="8" w:tplc="2B98AD20">
      <w:start w:val="1"/>
      <w:numFmt w:val="bullet"/>
      <w:lvlText w:val="•"/>
      <w:lvlJc w:val="left"/>
      <w:pPr>
        <w:ind w:left="8944" w:hanging="284"/>
      </w:pPr>
      <w:rPr>
        <w:rFonts w:hint="default"/>
      </w:rPr>
    </w:lvl>
  </w:abstractNum>
  <w:abstractNum w:abstractNumId="35">
    <w:nsid w:val="4853661A"/>
    <w:multiLevelType w:val="hybridMultilevel"/>
    <w:tmpl w:val="9C58443E"/>
    <w:lvl w:ilvl="0" w:tplc="70CE2810">
      <w:start w:val="139"/>
      <w:numFmt w:val="decimal"/>
      <w:lvlText w:val="%1"/>
      <w:lvlJc w:val="left"/>
      <w:pPr>
        <w:ind w:left="1417" w:hanging="284"/>
        <w:jc w:val="right"/>
      </w:pPr>
      <w:rPr>
        <w:rFonts w:ascii="DINOT" w:eastAsia="DINOT" w:hAnsi="DINOT" w:hint="default"/>
        <w:w w:val="100"/>
        <w:sz w:val="16"/>
        <w:szCs w:val="16"/>
      </w:rPr>
    </w:lvl>
    <w:lvl w:ilvl="1" w:tplc="4D6C7B24">
      <w:start w:val="1"/>
      <w:numFmt w:val="bullet"/>
      <w:lvlText w:val="•"/>
      <w:lvlJc w:val="left"/>
      <w:pPr>
        <w:ind w:left="2364" w:hanging="284"/>
      </w:pPr>
      <w:rPr>
        <w:rFonts w:hint="default"/>
      </w:rPr>
    </w:lvl>
    <w:lvl w:ilvl="2" w:tplc="9706451A">
      <w:start w:val="1"/>
      <w:numFmt w:val="bullet"/>
      <w:lvlText w:val="•"/>
      <w:lvlJc w:val="left"/>
      <w:pPr>
        <w:ind w:left="3309" w:hanging="284"/>
      </w:pPr>
      <w:rPr>
        <w:rFonts w:hint="default"/>
      </w:rPr>
    </w:lvl>
    <w:lvl w:ilvl="3" w:tplc="7722D012">
      <w:start w:val="1"/>
      <w:numFmt w:val="bullet"/>
      <w:lvlText w:val="•"/>
      <w:lvlJc w:val="left"/>
      <w:pPr>
        <w:ind w:left="4253" w:hanging="284"/>
      </w:pPr>
      <w:rPr>
        <w:rFonts w:hint="default"/>
      </w:rPr>
    </w:lvl>
    <w:lvl w:ilvl="4" w:tplc="FAD0BCD0">
      <w:start w:val="1"/>
      <w:numFmt w:val="bullet"/>
      <w:lvlText w:val="•"/>
      <w:lvlJc w:val="left"/>
      <w:pPr>
        <w:ind w:left="5198" w:hanging="284"/>
      </w:pPr>
      <w:rPr>
        <w:rFonts w:hint="default"/>
      </w:rPr>
    </w:lvl>
    <w:lvl w:ilvl="5" w:tplc="2040855C">
      <w:start w:val="1"/>
      <w:numFmt w:val="bullet"/>
      <w:lvlText w:val="•"/>
      <w:lvlJc w:val="left"/>
      <w:pPr>
        <w:ind w:left="6142" w:hanging="284"/>
      </w:pPr>
      <w:rPr>
        <w:rFonts w:hint="default"/>
      </w:rPr>
    </w:lvl>
    <w:lvl w:ilvl="6" w:tplc="9586A1A2">
      <w:start w:val="1"/>
      <w:numFmt w:val="bullet"/>
      <w:lvlText w:val="•"/>
      <w:lvlJc w:val="left"/>
      <w:pPr>
        <w:ind w:left="7087" w:hanging="284"/>
      </w:pPr>
      <w:rPr>
        <w:rFonts w:hint="default"/>
      </w:rPr>
    </w:lvl>
    <w:lvl w:ilvl="7" w:tplc="530092B8">
      <w:start w:val="1"/>
      <w:numFmt w:val="bullet"/>
      <w:lvlText w:val="•"/>
      <w:lvlJc w:val="left"/>
      <w:pPr>
        <w:ind w:left="8031" w:hanging="284"/>
      </w:pPr>
      <w:rPr>
        <w:rFonts w:hint="default"/>
      </w:rPr>
    </w:lvl>
    <w:lvl w:ilvl="8" w:tplc="209675D4">
      <w:start w:val="1"/>
      <w:numFmt w:val="bullet"/>
      <w:lvlText w:val="•"/>
      <w:lvlJc w:val="left"/>
      <w:pPr>
        <w:ind w:left="8976" w:hanging="284"/>
      </w:pPr>
      <w:rPr>
        <w:rFonts w:hint="default"/>
      </w:rPr>
    </w:lvl>
  </w:abstractNum>
  <w:abstractNum w:abstractNumId="36">
    <w:nsid w:val="4A141C85"/>
    <w:multiLevelType w:val="hybridMultilevel"/>
    <w:tmpl w:val="8D686CA2"/>
    <w:lvl w:ilvl="0" w:tplc="0A66691A">
      <w:start w:val="247"/>
      <w:numFmt w:val="decimal"/>
      <w:lvlText w:val="%1"/>
      <w:lvlJc w:val="left"/>
      <w:pPr>
        <w:ind w:left="397" w:hanging="284"/>
        <w:jc w:val="right"/>
      </w:pPr>
      <w:rPr>
        <w:rFonts w:ascii="DINOT" w:eastAsia="DINOT" w:hAnsi="DINOT" w:hint="default"/>
        <w:w w:val="100"/>
        <w:sz w:val="16"/>
        <w:szCs w:val="16"/>
      </w:rPr>
    </w:lvl>
    <w:lvl w:ilvl="1" w:tplc="8CBCA4AA">
      <w:start w:val="1"/>
      <w:numFmt w:val="bullet"/>
      <w:lvlText w:val="•"/>
      <w:lvlJc w:val="left"/>
      <w:pPr>
        <w:ind w:left="520" w:hanging="284"/>
      </w:pPr>
      <w:rPr>
        <w:rFonts w:hint="default"/>
      </w:rPr>
    </w:lvl>
    <w:lvl w:ilvl="2" w:tplc="762E4B72">
      <w:start w:val="1"/>
      <w:numFmt w:val="bullet"/>
      <w:lvlText w:val="•"/>
      <w:lvlJc w:val="left"/>
      <w:pPr>
        <w:ind w:left="1140" w:hanging="284"/>
      </w:pPr>
      <w:rPr>
        <w:rFonts w:hint="default"/>
      </w:rPr>
    </w:lvl>
    <w:lvl w:ilvl="3" w:tplc="B9EE7ABA">
      <w:start w:val="1"/>
      <w:numFmt w:val="bullet"/>
      <w:lvlText w:val="•"/>
      <w:lvlJc w:val="left"/>
      <w:pPr>
        <w:ind w:left="987" w:hanging="284"/>
      </w:pPr>
      <w:rPr>
        <w:rFonts w:hint="default"/>
      </w:rPr>
    </w:lvl>
    <w:lvl w:ilvl="4" w:tplc="B608EBA2">
      <w:start w:val="1"/>
      <w:numFmt w:val="bullet"/>
      <w:lvlText w:val="•"/>
      <w:lvlJc w:val="left"/>
      <w:pPr>
        <w:ind w:left="834" w:hanging="284"/>
      </w:pPr>
      <w:rPr>
        <w:rFonts w:hint="default"/>
      </w:rPr>
    </w:lvl>
    <w:lvl w:ilvl="5" w:tplc="31947CF6">
      <w:start w:val="1"/>
      <w:numFmt w:val="bullet"/>
      <w:lvlText w:val="•"/>
      <w:lvlJc w:val="left"/>
      <w:pPr>
        <w:ind w:left="681" w:hanging="284"/>
      </w:pPr>
      <w:rPr>
        <w:rFonts w:hint="default"/>
      </w:rPr>
    </w:lvl>
    <w:lvl w:ilvl="6" w:tplc="7ECCDCC2">
      <w:start w:val="1"/>
      <w:numFmt w:val="bullet"/>
      <w:lvlText w:val="•"/>
      <w:lvlJc w:val="left"/>
      <w:pPr>
        <w:ind w:left="528" w:hanging="284"/>
      </w:pPr>
      <w:rPr>
        <w:rFonts w:hint="default"/>
      </w:rPr>
    </w:lvl>
    <w:lvl w:ilvl="7" w:tplc="B150D860">
      <w:start w:val="1"/>
      <w:numFmt w:val="bullet"/>
      <w:lvlText w:val="•"/>
      <w:lvlJc w:val="left"/>
      <w:pPr>
        <w:ind w:left="375" w:hanging="284"/>
      </w:pPr>
      <w:rPr>
        <w:rFonts w:hint="default"/>
      </w:rPr>
    </w:lvl>
    <w:lvl w:ilvl="8" w:tplc="8508F688">
      <w:start w:val="1"/>
      <w:numFmt w:val="bullet"/>
      <w:lvlText w:val="•"/>
      <w:lvlJc w:val="left"/>
      <w:pPr>
        <w:ind w:left="222" w:hanging="284"/>
      </w:pPr>
      <w:rPr>
        <w:rFonts w:hint="default"/>
      </w:rPr>
    </w:lvl>
  </w:abstractNum>
  <w:abstractNum w:abstractNumId="37">
    <w:nsid w:val="4A6B3BCD"/>
    <w:multiLevelType w:val="hybridMultilevel"/>
    <w:tmpl w:val="C51097E0"/>
    <w:lvl w:ilvl="0" w:tplc="0DF6DD30">
      <w:start w:val="1"/>
      <w:numFmt w:val="bullet"/>
      <w:lvlText w:val="–"/>
      <w:lvlJc w:val="left"/>
      <w:pPr>
        <w:ind w:left="680" w:hanging="227"/>
      </w:pPr>
      <w:rPr>
        <w:rFonts w:ascii="DINOT" w:eastAsia="DINOT" w:hAnsi="DINOT" w:hint="default"/>
        <w:spacing w:val="-6"/>
        <w:w w:val="100"/>
        <w:sz w:val="20"/>
        <w:szCs w:val="20"/>
      </w:rPr>
    </w:lvl>
    <w:lvl w:ilvl="1" w:tplc="36441FA0">
      <w:start w:val="1"/>
      <w:numFmt w:val="bullet"/>
      <w:lvlText w:val="•"/>
      <w:lvlJc w:val="left"/>
      <w:pPr>
        <w:ind w:left="1190" w:hanging="227"/>
      </w:pPr>
      <w:rPr>
        <w:rFonts w:hint="default"/>
      </w:rPr>
    </w:lvl>
    <w:lvl w:ilvl="2" w:tplc="A4EECCFE">
      <w:start w:val="1"/>
      <w:numFmt w:val="bullet"/>
      <w:lvlText w:val="•"/>
      <w:lvlJc w:val="left"/>
      <w:pPr>
        <w:ind w:left="1700" w:hanging="227"/>
      </w:pPr>
      <w:rPr>
        <w:rFonts w:hint="default"/>
      </w:rPr>
    </w:lvl>
    <w:lvl w:ilvl="3" w:tplc="D2DCDB18">
      <w:start w:val="1"/>
      <w:numFmt w:val="bullet"/>
      <w:lvlText w:val="•"/>
      <w:lvlJc w:val="left"/>
      <w:pPr>
        <w:ind w:left="2210" w:hanging="227"/>
      </w:pPr>
      <w:rPr>
        <w:rFonts w:hint="default"/>
      </w:rPr>
    </w:lvl>
    <w:lvl w:ilvl="4" w:tplc="A1387756">
      <w:start w:val="1"/>
      <w:numFmt w:val="bullet"/>
      <w:lvlText w:val="•"/>
      <w:lvlJc w:val="left"/>
      <w:pPr>
        <w:ind w:left="2721" w:hanging="227"/>
      </w:pPr>
      <w:rPr>
        <w:rFonts w:hint="default"/>
      </w:rPr>
    </w:lvl>
    <w:lvl w:ilvl="5" w:tplc="C1404DCE">
      <w:start w:val="1"/>
      <w:numFmt w:val="bullet"/>
      <w:lvlText w:val="•"/>
      <w:lvlJc w:val="left"/>
      <w:pPr>
        <w:ind w:left="3231" w:hanging="227"/>
      </w:pPr>
      <w:rPr>
        <w:rFonts w:hint="default"/>
      </w:rPr>
    </w:lvl>
    <w:lvl w:ilvl="6" w:tplc="3DF40B8A">
      <w:start w:val="1"/>
      <w:numFmt w:val="bullet"/>
      <w:lvlText w:val="•"/>
      <w:lvlJc w:val="left"/>
      <w:pPr>
        <w:ind w:left="3741" w:hanging="227"/>
      </w:pPr>
      <w:rPr>
        <w:rFonts w:hint="default"/>
      </w:rPr>
    </w:lvl>
    <w:lvl w:ilvl="7" w:tplc="01904170">
      <w:start w:val="1"/>
      <w:numFmt w:val="bullet"/>
      <w:lvlText w:val="•"/>
      <w:lvlJc w:val="left"/>
      <w:pPr>
        <w:ind w:left="4252" w:hanging="227"/>
      </w:pPr>
      <w:rPr>
        <w:rFonts w:hint="default"/>
      </w:rPr>
    </w:lvl>
    <w:lvl w:ilvl="8" w:tplc="DC1EF752">
      <w:start w:val="1"/>
      <w:numFmt w:val="bullet"/>
      <w:lvlText w:val="•"/>
      <w:lvlJc w:val="left"/>
      <w:pPr>
        <w:ind w:left="4762" w:hanging="227"/>
      </w:pPr>
      <w:rPr>
        <w:rFonts w:hint="default"/>
      </w:rPr>
    </w:lvl>
  </w:abstractNum>
  <w:abstractNum w:abstractNumId="38">
    <w:nsid w:val="4DA61F19"/>
    <w:multiLevelType w:val="hybridMultilevel"/>
    <w:tmpl w:val="8E9EEC88"/>
    <w:lvl w:ilvl="0" w:tplc="AFD88F90">
      <w:start w:val="204"/>
      <w:numFmt w:val="decimal"/>
      <w:lvlText w:val="%1"/>
      <w:lvlJc w:val="left"/>
      <w:pPr>
        <w:ind w:left="1417" w:hanging="284"/>
        <w:jc w:val="right"/>
      </w:pPr>
      <w:rPr>
        <w:rFonts w:ascii="DINOT" w:eastAsia="DINOT" w:hAnsi="DINOT" w:hint="default"/>
        <w:w w:val="100"/>
        <w:sz w:val="16"/>
        <w:szCs w:val="16"/>
      </w:rPr>
    </w:lvl>
    <w:lvl w:ilvl="1" w:tplc="1C2AE77C">
      <w:start w:val="1"/>
      <w:numFmt w:val="bullet"/>
      <w:lvlText w:val="•"/>
      <w:lvlJc w:val="left"/>
      <w:pPr>
        <w:ind w:left="2366" w:hanging="284"/>
      </w:pPr>
      <w:rPr>
        <w:rFonts w:hint="default"/>
      </w:rPr>
    </w:lvl>
    <w:lvl w:ilvl="2" w:tplc="07661420">
      <w:start w:val="1"/>
      <w:numFmt w:val="bullet"/>
      <w:lvlText w:val="•"/>
      <w:lvlJc w:val="left"/>
      <w:pPr>
        <w:ind w:left="3313" w:hanging="284"/>
      </w:pPr>
      <w:rPr>
        <w:rFonts w:hint="default"/>
      </w:rPr>
    </w:lvl>
    <w:lvl w:ilvl="3" w:tplc="655AB2EA">
      <w:start w:val="1"/>
      <w:numFmt w:val="bullet"/>
      <w:lvlText w:val="•"/>
      <w:lvlJc w:val="left"/>
      <w:pPr>
        <w:ind w:left="4259" w:hanging="284"/>
      </w:pPr>
      <w:rPr>
        <w:rFonts w:hint="default"/>
      </w:rPr>
    </w:lvl>
    <w:lvl w:ilvl="4" w:tplc="47B8CE3C">
      <w:start w:val="1"/>
      <w:numFmt w:val="bullet"/>
      <w:lvlText w:val="•"/>
      <w:lvlJc w:val="left"/>
      <w:pPr>
        <w:ind w:left="5206" w:hanging="284"/>
      </w:pPr>
      <w:rPr>
        <w:rFonts w:hint="default"/>
      </w:rPr>
    </w:lvl>
    <w:lvl w:ilvl="5" w:tplc="93687582">
      <w:start w:val="1"/>
      <w:numFmt w:val="bullet"/>
      <w:lvlText w:val="•"/>
      <w:lvlJc w:val="left"/>
      <w:pPr>
        <w:ind w:left="6152" w:hanging="284"/>
      </w:pPr>
      <w:rPr>
        <w:rFonts w:hint="default"/>
      </w:rPr>
    </w:lvl>
    <w:lvl w:ilvl="6" w:tplc="58566EEA">
      <w:start w:val="1"/>
      <w:numFmt w:val="bullet"/>
      <w:lvlText w:val="•"/>
      <w:lvlJc w:val="left"/>
      <w:pPr>
        <w:ind w:left="7099" w:hanging="284"/>
      </w:pPr>
      <w:rPr>
        <w:rFonts w:hint="default"/>
      </w:rPr>
    </w:lvl>
    <w:lvl w:ilvl="7" w:tplc="835AAC82">
      <w:start w:val="1"/>
      <w:numFmt w:val="bullet"/>
      <w:lvlText w:val="•"/>
      <w:lvlJc w:val="left"/>
      <w:pPr>
        <w:ind w:left="8045" w:hanging="284"/>
      </w:pPr>
      <w:rPr>
        <w:rFonts w:hint="default"/>
      </w:rPr>
    </w:lvl>
    <w:lvl w:ilvl="8" w:tplc="81342CA4">
      <w:start w:val="1"/>
      <w:numFmt w:val="bullet"/>
      <w:lvlText w:val="•"/>
      <w:lvlJc w:val="left"/>
      <w:pPr>
        <w:ind w:left="8992" w:hanging="284"/>
      </w:pPr>
      <w:rPr>
        <w:rFonts w:hint="default"/>
      </w:rPr>
    </w:lvl>
  </w:abstractNum>
  <w:abstractNum w:abstractNumId="39">
    <w:nsid w:val="50674407"/>
    <w:multiLevelType w:val="hybridMultilevel"/>
    <w:tmpl w:val="E4AAF50E"/>
    <w:lvl w:ilvl="0" w:tplc="BD52AC38">
      <w:start w:val="1"/>
      <w:numFmt w:val="bullet"/>
      <w:lvlText w:val="•"/>
      <w:lvlJc w:val="left"/>
      <w:pPr>
        <w:ind w:left="340" w:hanging="227"/>
      </w:pPr>
      <w:rPr>
        <w:rFonts w:ascii="DINOT" w:eastAsia="DINOT" w:hAnsi="DINOT" w:hint="default"/>
        <w:spacing w:val="-15"/>
        <w:w w:val="100"/>
        <w:sz w:val="18"/>
        <w:szCs w:val="18"/>
      </w:rPr>
    </w:lvl>
    <w:lvl w:ilvl="1" w:tplc="74D21FC2">
      <w:start w:val="1"/>
      <w:numFmt w:val="bullet"/>
      <w:lvlText w:val="•"/>
      <w:lvlJc w:val="left"/>
      <w:pPr>
        <w:ind w:left="714" w:hanging="227"/>
      </w:pPr>
      <w:rPr>
        <w:rFonts w:hint="default"/>
      </w:rPr>
    </w:lvl>
    <w:lvl w:ilvl="2" w:tplc="D64A899A">
      <w:start w:val="1"/>
      <w:numFmt w:val="bullet"/>
      <w:lvlText w:val="•"/>
      <w:lvlJc w:val="left"/>
      <w:pPr>
        <w:ind w:left="1088" w:hanging="227"/>
      </w:pPr>
      <w:rPr>
        <w:rFonts w:hint="default"/>
      </w:rPr>
    </w:lvl>
    <w:lvl w:ilvl="3" w:tplc="57A4A00E">
      <w:start w:val="1"/>
      <w:numFmt w:val="bullet"/>
      <w:lvlText w:val="•"/>
      <w:lvlJc w:val="left"/>
      <w:pPr>
        <w:ind w:left="1462" w:hanging="227"/>
      </w:pPr>
      <w:rPr>
        <w:rFonts w:hint="default"/>
      </w:rPr>
    </w:lvl>
    <w:lvl w:ilvl="4" w:tplc="AEC2B79A">
      <w:start w:val="1"/>
      <w:numFmt w:val="bullet"/>
      <w:lvlText w:val="•"/>
      <w:lvlJc w:val="left"/>
      <w:pPr>
        <w:ind w:left="1836" w:hanging="227"/>
      </w:pPr>
      <w:rPr>
        <w:rFonts w:hint="default"/>
      </w:rPr>
    </w:lvl>
    <w:lvl w:ilvl="5" w:tplc="1DBE5ADC">
      <w:start w:val="1"/>
      <w:numFmt w:val="bullet"/>
      <w:lvlText w:val="•"/>
      <w:lvlJc w:val="left"/>
      <w:pPr>
        <w:ind w:left="2210" w:hanging="227"/>
      </w:pPr>
      <w:rPr>
        <w:rFonts w:hint="default"/>
      </w:rPr>
    </w:lvl>
    <w:lvl w:ilvl="6" w:tplc="0E90004E">
      <w:start w:val="1"/>
      <w:numFmt w:val="bullet"/>
      <w:lvlText w:val="•"/>
      <w:lvlJc w:val="left"/>
      <w:pPr>
        <w:ind w:left="2585" w:hanging="227"/>
      </w:pPr>
      <w:rPr>
        <w:rFonts w:hint="default"/>
      </w:rPr>
    </w:lvl>
    <w:lvl w:ilvl="7" w:tplc="2AD0EB86">
      <w:start w:val="1"/>
      <w:numFmt w:val="bullet"/>
      <w:lvlText w:val="•"/>
      <w:lvlJc w:val="left"/>
      <w:pPr>
        <w:ind w:left="2959" w:hanging="227"/>
      </w:pPr>
      <w:rPr>
        <w:rFonts w:hint="default"/>
      </w:rPr>
    </w:lvl>
    <w:lvl w:ilvl="8" w:tplc="23665140">
      <w:start w:val="1"/>
      <w:numFmt w:val="bullet"/>
      <w:lvlText w:val="•"/>
      <w:lvlJc w:val="left"/>
      <w:pPr>
        <w:ind w:left="3333" w:hanging="227"/>
      </w:pPr>
      <w:rPr>
        <w:rFonts w:hint="default"/>
      </w:rPr>
    </w:lvl>
  </w:abstractNum>
  <w:abstractNum w:abstractNumId="40">
    <w:nsid w:val="50B621B7"/>
    <w:multiLevelType w:val="hybridMultilevel"/>
    <w:tmpl w:val="34AE6D82"/>
    <w:lvl w:ilvl="0" w:tplc="92321400">
      <w:start w:val="369"/>
      <w:numFmt w:val="decimal"/>
      <w:lvlText w:val="%1"/>
      <w:lvlJc w:val="left"/>
      <w:pPr>
        <w:ind w:left="397" w:hanging="284"/>
        <w:jc w:val="right"/>
      </w:pPr>
      <w:rPr>
        <w:rFonts w:ascii="DINOT" w:eastAsia="DINOT" w:hAnsi="DINOT" w:hint="default"/>
        <w:w w:val="100"/>
        <w:sz w:val="16"/>
        <w:szCs w:val="16"/>
      </w:rPr>
    </w:lvl>
    <w:lvl w:ilvl="1" w:tplc="C71041BE">
      <w:start w:val="1"/>
      <w:numFmt w:val="bullet"/>
      <w:lvlText w:val="•"/>
      <w:lvlJc w:val="left"/>
      <w:pPr>
        <w:ind w:left="6463" w:hanging="227"/>
      </w:pPr>
      <w:rPr>
        <w:rFonts w:ascii="DINOT" w:eastAsia="DINOT" w:hAnsi="DINOT" w:hint="default"/>
        <w:spacing w:val="-6"/>
        <w:w w:val="100"/>
        <w:sz w:val="18"/>
        <w:szCs w:val="18"/>
      </w:rPr>
    </w:lvl>
    <w:lvl w:ilvl="2" w:tplc="625A8B6A">
      <w:start w:val="1"/>
      <w:numFmt w:val="bullet"/>
      <w:lvlText w:val="•"/>
      <w:lvlJc w:val="left"/>
      <w:pPr>
        <w:ind w:left="6838" w:hanging="227"/>
      </w:pPr>
      <w:rPr>
        <w:rFonts w:hint="default"/>
      </w:rPr>
    </w:lvl>
    <w:lvl w:ilvl="3" w:tplc="E4226890">
      <w:start w:val="1"/>
      <w:numFmt w:val="bullet"/>
      <w:lvlText w:val="•"/>
      <w:lvlJc w:val="left"/>
      <w:pPr>
        <w:ind w:left="7216" w:hanging="227"/>
      </w:pPr>
      <w:rPr>
        <w:rFonts w:hint="default"/>
      </w:rPr>
    </w:lvl>
    <w:lvl w:ilvl="4" w:tplc="D8560AD2">
      <w:start w:val="1"/>
      <w:numFmt w:val="bullet"/>
      <w:lvlText w:val="•"/>
      <w:lvlJc w:val="left"/>
      <w:pPr>
        <w:ind w:left="7595" w:hanging="227"/>
      </w:pPr>
      <w:rPr>
        <w:rFonts w:hint="default"/>
      </w:rPr>
    </w:lvl>
    <w:lvl w:ilvl="5" w:tplc="87C885CC">
      <w:start w:val="1"/>
      <w:numFmt w:val="bullet"/>
      <w:lvlText w:val="•"/>
      <w:lvlJc w:val="left"/>
      <w:pPr>
        <w:ind w:left="7973" w:hanging="227"/>
      </w:pPr>
      <w:rPr>
        <w:rFonts w:hint="default"/>
      </w:rPr>
    </w:lvl>
    <w:lvl w:ilvl="6" w:tplc="46E42326">
      <w:start w:val="1"/>
      <w:numFmt w:val="bullet"/>
      <w:lvlText w:val="•"/>
      <w:lvlJc w:val="left"/>
      <w:pPr>
        <w:ind w:left="8351" w:hanging="227"/>
      </w:pPr>
      <w:rPr>
        <w:rFonts w:hint="default"/>
      </w:rPr>
    </w:lvl>
    <w:lvl w:ilvl="7" w:tplc="CAE8E40C">
      <w:start w:val="1"/>
      <w:numFmt w:val="bullet"/>
      <w:lvlText w:val="•"/>
      <w:lvlJc w:val="left"/>
      <w:pPr>
        <w:ind w:left="8730" w:hanging="227"/>
      </w:pPr>
      <w:rPr>
        <w:rFonts w:hint="default"/>
      </w:rPr>
    </w:lvl>
    <w:lvl w:ilvl="8" w:tplc="36C46624">
      <w:start w:val="1"/>
      <w:numFmt w:val="bullet"/>
      <w:lvlText w:val="•"/>
      <w:lvlJc w:val="left"/>
      <w:pPr>
        <w:ind w:left="9108" w:hanging="227"/>
      </w:pPr>
      <w:rPr>
        <w:rFonts w:hint="default"/>
      </w:rPr>
    </w:lvl>
  </w:abstractNum>
  <w:abstractNum w:abstractNumId="41">
    <w:nsid w:val="51737919"/>
    <w:multiLevelType w:val="hybridMultilevel"/>
    <w:tmpl w:val="2D4E78BC"/>
    <w:lvl w:ilvl="0" w:tplc="69AEC748">
      <w:start w:val="152"/>
      <w:numFmt w:val="decimal"/>
      <w:lvlText w:val="%1"/>
      <w:lvlJc w:val="left"/>
      <w:pPr>
        <w:ind w:left="1417" w:hanging="284"/>
        <w:jc w:val="left"/>
      </w:pPr>
      <w:rPr>
        <w:rFonts w:ascii="DINOT" w:eastAsia="DINOT" w:hAnsi="DINOT" w:hint="default"/>
        <w:w w:val="100"/>
        <w:sz w:val="16"/>
        <w:szCs w:val="16"/>
      </w:rPr>
    </w:lvl>
    <w:lvl w:ilvl="1" w:tplc="CA88623A">
      <w:start w:val="1"/>
      <w:numFmt w:val="bullet"/>
      <w:lvlText w:val="•"/>
      <w:lvlJc w:val="left"/>
      <w:pPr>
        <w:ind w:left="2366" w:hanging="284"/>
      </w:pPr>
      <w:rPr>
        <w:rFonts w:hint="default"/>
      </w:rPr>
    </w:lvl>
    <w:lvl w:ilvl="2" w:tplc="C9766FDE">
      <w:start w:val="1"/>
      <w:numFmt w:val="bullet"/>
      <w:lvlText w:val="•"/>
      <w:lvlJc w:val="left"/>
      <w:pPr>
        <w:ind w:left="3313" w:hanging="284"/>
      </w:pPr>
      <w:rPr>
        <w:rFonts w:hint="default"/>
      </w:rPr>
    </w:lvl>
    <w:lvl w:ilvl="3" w:tplc="FB1624E0">
      <w:start w:val="1"/>
      <w:numFmt w:val="bullet"/>
      <w:lvlText w:val="•"/>
      <w:lvlJc w:val="left"/>
      <w:pPr>
        <w:ind w:left="4259" w:hanging="284"/>
      </w:pPr>
      <w:rPr>
        <w:rFonts w:hint="default"/>
      </w:rPr>
    </w:lvl>
    <w:lvl w:ilvl="4" w:tplc="FCA6F80A">
      <w:start w:val="1"/>
      <w:numFmt w:val="bullet"/>
      <w:lvlText w:val="•"/>
      <w:lvlJc w:val="left"/>
      <w:pPr>
        <w:ind w:left="5206" w:hanging="284"/>
      </w:pPr>
      <w:rPr>
        <w:rFonts w:hint="default"/>
      </w:rPr>
    </w:lvl>
    <w:lvl w:ilvl="5" w:tplc="22EAD5DA">
      <w:start w:val="1"/>
      <w:numFmt w:val="bullet"/>
      <w:lvlText w:val="•"/>
      <w:lvlJc w:val="left"/>
      <w:pPr>
        <w:ind w:left="6152" w:hanging="284"/>
      </w:pPr>
      <w:rPr>
        <w:rFonts w:hint="default"/>
      </w:rPr>
    </w:lvl>
    <w:lvl w:ilvl="6" w:tplc="ADAC2288">
      <w:start w:val="1"/>
      <w:numFmt w:val="bullet"/>
      <w:lvlText w:val="•"/>
      <w:lvlJc w:val="left"/>
      <w:pPr>
        <w:ind w:left="7099" w:hanging="284"/>
      </w:pPr>
      <w:rPr>
        <w:rFonts w:hint="default"/>
      </w:rPr>
    </w:lvl>
    <w:lvl w:ilvl="7" w:tplc="1254A6E8">
      <w:start w:val="1"/>
      <w:numFmt w:val="bullet"/>
      <w:lvlText w:val="•"/>
      <w:lvlJc w:val="left"/>
      <w:pPr>
        <w:ind w:left="8045" w:hanging="284"/>
      </w:pPr>
      <w:rPr>
        <w:rFonts w:hint="default"/>
      </w:rPr>
    </w:lvl>
    <w:lvl w:ilvl="8" w:tplc="970AE07A">
      <w:start w:val="1"/>
      <w:numFmt w:val="bullet"/>
      <w:lvlText w:val="•"/>
      <w:lvlJc w:val="left"/>
      <w:pPr>
        <w:ind w:left="8992" w:hanging="284"/>
      </w:pPr>
      <w:rPr>
        <w:rFonts w:hint="default"/>
      </w:rPr>
    </w:lvl>
  </w:abstractNum>
  <w:abstractNum w:abstractNumId="42">
    <w:nsid w:val="540E6BFF"/>
    <w:multiLevelType w:val="hybridMultilevel"/>
    <w:tmpl w:val="D2C20F1E"/>
    <w:lvl w:ilvl="0" w:tplc="49DE6060">
      <w:start w:val="99"/>
      <w:numFmt w:val="decimal"/>
      <w:lvlText w:val="%1"/>
      <w:lvlJc w:val="left"/>
      <w:pPr>
        <w:ind w:left="397" w:hanging="284"/>
        <w:jc w:val="left"/>
      </w:pPr>
      <w:rPr>
        <w:rFonts w:ascii="DINOT" w:eastAsia="DINOT" w:hAnsi="DINOT" w:hint="default"/>
        <w:spacing w:val="-8"/>
        <w:w w:val="100"/>
        <w:sz w:val="16"/>
        <w:szCs w:val="16"/>
      </w:rPr>
    </w:lvl>
    <w:lvl w:ilvl="1" w:tplc="E26A9C8A">
      <w:start w:val="1"/>
      <w:numFmt w:val="bullet"/>
      <w:lvlText w:val="•"/>
      <w:lvlJc w:val="left"/>
      <w:pPr>
        <w:ind w:left="1448" w:hanging="284"/>
      </w:pPr>
      <w:rPr>
        <w:rFonts w:hint="default"/>
      </w:rPr>
    </w:lvl>
    <w:lvl w:ilvl="2" w:tplc="E27AE48E">
      <w:start w:val="1"/>
      <w:numFmt w:val="bullet"/>
      <w:lvlText w:val="•"/>
      <w:lvlJc w:val="left"/>
      <w:pPr>
        <w:ind w:left="2497" w:hanging="284"/>
      </w:pPr>
      <w:rPr>
        <w:rFonts w:hint="default"/>
      </w:rPr>
    </w:lvl>
    <w:lvl w:ilvl="3" w:tplc="DF68534A">
      <w:start w:val="1"/>
      <w:numFmt w:val="bullet"/>
      <w:lvlText w:val="•"/>
      <w:lvlJc w:val="left"/>
      <w:pPr>
        <w:ind w:left="3545" w:hanging="284"/>
      </w:pPr>
      <w:rPr>
        <w:rFonts w:hint="default"/>
      </w:rPr>
    </w:lvl>
    <w:lvl w:ilvl="4" w:tplc="C6CC0930">
      <w:start w:val="1"/>
      <w:numFmt w:val="bullet"/>
      <w:lvlText w:val="•"/>
      <w:lvlJc w:val="left"/>
      <w:pPr>
        <w:ind w:left="4594" w:hanging="284"/>
      </w:pPr>
      <w:rPr>
        <w:rFonts w:hint="default"/>
      </w:rPr>
    </w:lvl>
    <w:lvl w:ilvl="5" w:tplc="BB900E14">
      <w:start w:val="1"/>
      <w:numFmt w:val="bullet"/>
      <w:lvlText w:val="•"/>
      <w:lvlJc w:val="left"/>
      <w:pPr>
        <w:ind w:left="5642" w:hanging="284"/>
      </w:pPr>
      <w:rPr>
        <w:rFonts w:hint="default"/>
      </w:rPr>
    </w:lvl>
    <w:lvl w:ilvl="6" w:tplc="67B2867A">
      <w:start w:val="1"/>
      <w:numFmt w:val="bullet"/>
      <w:lvlText w:val="•"/>
      <w:lvlJc w:val="left"/>
      <w:pPr>
        <w:ind w:left="6691" w:hanging="284"/>
      </w:pPr>
      <w:rPr>
        <w:rFonts w:hint="default"/>
      </w:rPr>
    </w:lvl>
    <w:lvl w:ilvl="7" w:tplc="962234C4">
      <w:start w:val="1"/>
      <w:numFmt w:val="bullet"/>
      <w:lvlText w:val="•"/>
      <w:lvlJc w:val="left"/>
      <w:pPr>
        <w:ind w:left="7739" w:hanging="284"/>
      </w:pPr>
      <w:rPr>
        <w:rFonts w:hint="default"/>
      </w:rPr>
    </w:lvl>
    <w:lvl w:ilvl="8" w:tplc="CBAAC6BE">
      <w:start w:val="1"/>
      <w:numFmt w:val="bullet"/>
      <w:lvlText w:val="•"/>
      <w:lvlJc w:val="left"/>
      <w:pPr>
        <w:ind w:left="8788" w:hanging="284"/>
      </w:pPr>
      <w:rPr>
        <w:rFonts w:hint="default"/>
      </w:rPr>
    </w:lvl>
  </w:abstractNum>
  <w:abstractNum w:abstractNumId="43">
    <w:nsid w:val="596A0717"/>
    <w:multiLevelType w:val="hybridMultilevel"/>
    <w:tmpl w:val="6CD6D680"/>
    <w:lvl w:ilvl="0" w:tplc="9A0059B2">
      <w:start w:val="269"/>
      <w:numFmt w:val="decimal"/>
      <w:lvlText w:val="%1"/>
      <w:lvlJc w:val="left"/>
      <w:pPr>
        <w:ind w:left="113" w:hanging="284"/>
        <w:jc w:val="right"/>
      </w:pPr>
      <w:rPr>
        <w:rFonts w:ascii="DINOT" w:eastAsia="DINOT" w:hAnsi="DINOT" w:hint="default"/>
        <w:w w:val="100"/>
        <w:sz w:val="16"/>
        <w:szCs w:val="16"/>
      </w:rPr>
    </w:lvl>
    <w:lvl w:ilvl="1" w:tplc="5D08645A">
      <w:start w:val="1"/>
      <w:numFmt w:val="bullet"/>
      <w:lvlText w:val="•"/>
      <w:lvlJc w:val="left"/>
      <w:pPr>
        <w:ind w:left="1194" w:hanging="284"/>
      </w:pPr>
      <w:rPr>
        <w:rFonts w:hint="default"/>
      </w:rPr>
    </w:lvl>
    <w:lvl w:ilvl="2" w:tplc="356A7FFE">
      <w:start w:val="1"/>
      <w:numFmt w:val="bullet"/>
      <w:lvlText w:val="•"/>
      <w:lvlJc w:val="left"/>
      <w:pPr>
        <w:ind w:left="2269" w:hanging="284"/>
      </w:pPr>
      <w:rPr>
        <w:rFonts w:hint="default"/>
      </w:rPr>
    </w:lvl>
    <w:lvl w:ilvl="3" w:tplc="98322562">
      <w:start w:val="1"/>
      <w:numFmt w:val="bullet"/>
      <w:lvlText w:val="•"/>
      <w:lvlJc w:val="left"/>
      <w:pPr>
        <w:ind w:left="3343" w:hanging="284"/>
      </w:pPr>
      <w:rPr>
        <w:rFonts w:hint="default"/>
      </w:rPr>
    </w:lvl>
    <w:lvl w:ilvl="4" w:tplc="A84010EE">
      <w:start w:val="1"/>
      <w:numFmt w:val="bullet"/>
      <w:lvlText w:val="•"/>
      <w:lvlJc w:val="left"/>
      <w:pPr>
        <w:ind w:left="4418" w:hanging="284"/>
      </w:pPr>
      <w:rPr>
        <w:rFonts w:hint="default"/>
      </w:rPr>
    </w:lvl>
    <w:lvl w:ilvl="5" w:tplc="E6E8F79E">
      <w:start w:val="1"/>
      <w:numFmt w:val="bullet"/>
      <w:lvlText w:val="•"/>
      <w:lvlJc w:val="left"/>
      <w:pPr>
        <w:ind w:left="5492" w:hanging="284"/>
      </w:pPr>
      <w:rPr>
        <w:rFonts w:hint="default"/>
      </w:rPr>
    </w:lvl>
    <w:lvl w:ilvl="6" w:tplc="FB7C4AB4">
      <w:start w:val="1"/>
      <w:numFmt w:val="bullet"/>
      <w:lvlText w:val="•"/>
      <w:lvlJc w:val="left"/>
      <w:pPr>
        <w:ind w:left="6567" w:hanging="284"/>
      </w:pPr>
      <w:rPr>
        <w:rFonts w:hint="default"/>
      </w:rPr>
    </w:lvl>
    <w:lvl w:ilvl="7" w:tplc="4B64B08E">
      <w:start w:val="1"/>
      <w:numFmt w:val="bullet"/>
      <w:lvlText w:val="•"/>
      <w:lvlJc w:val="left"/>
      <w:pPr>
        <w:ind w:left="7641" w:hanging="284"/>
      </w:pPr>
      <w:rPr>
        <w:rFonts w:hint="default"/>
      </w:rPr>
    </w:lvl>
    <w:lvl w:ilvl="8" w:tplc="E7C62908">
      <w:start w:val="1"/>
      <w:numFmt w:val="bullet"/>
      <w:lvlText w:val="•"/>
      <w:lvlJc w:val="left"/>
      <w:pPr>
        <w:ind w:left="8716" w:hanging="284"/>
      </w:pPr>
      <w:rPr>
        <w:rFonts w:hint="default"/>
      </w:rPr>
    </w:lvl>
  </w:abstractNum>
  <w:abstractNum w:abstractNumId="44">
    <w:nsid w:val="5AD264ED"/>
    <w:multiLevelType w:val="hybridMultilevel"/>
    <w:tmpl w:val="5F1885A6"/>
    <w:lvl w:ilvl="0" w:tplc="95FED59A">
      <w:start w:val="1"/>
      <w:numFmt w:val="lowerLetter"/>
      <w:lvlText w:val="(%1)"/>
      <w:lvlJc w:val="left"/>
      <w:pPr>
        <w:ind w:left="454" w:hanging="341"/>
        <w:jc w:val="left"/>
      </w:pPr>
      <w:rPr>
        <w:rFonts w:ascii="DINOT-Bold" w:eastAsia="DINOT-Bold" w:hAnsi="DINOT-Bold" w:hint="default"/>
        <w:b/>
        <w:bCs/>
        <w:spacing w:val="-6"/>
        <w:w w:val="100"/>
        <w:sz w:val="20"/>
        <w:szCs w:val="20"/>
      </w:rPr>
    </w:lvl>
    <w:lvl w:ilvl="1" w:tplc="0CB83608">
      <w:start w:val="1"/>
      <w:numFmt w:val="decimal"/>
      <w:lvlText w:val="%2."/>
      <w:lvlJc w:val="left"/>
      <w:pPr>
        <w:ind w:left="794" w:hanging="341"/>
        <w:jc w:val="left"/>
      </w:pPr>
      <w:rPr>
        <w:rFonts w:ascii="DINOT" w:eastAsia="DINOT" w:hAnsi="DINOT" w:hint="default"/>
        <w:spacing w:val="-18"/>
        <w:w w:val="100"/>
        <w:sz w:val="20"/>
        <w:szCs w:val="20"/>
      </w:rPr>
    </w:lvl>
    <w:lvl w:ilvl="2" w:tplc="471693A2">
      <w:start w:val="1"/>
      <w:numFmt w:val="bullet"/>
      <w:lvlText w:val="•"/>
      <w:lvlJc w:val="left"/>
      <w:pPr>
        <w:ind w:left="1227" w:hanging="341"/>
      </w:pPr>
      <w:rPr>
        <w:rFonts w:hint="default"/>
      </w:rPr>
    </w:lvl>
    <w:lvl w:ilvl="3" w:tplc="59E411D6">
      <w:start w:val="1"/>
      <w:numFmt w:val="bullet"/>
      <w:lvlText w:val="•"/>
      <w:lvlJc w:val="left"/>
      <w:pPr>
        <w:ind w:left="1655" w:hanging="341"/>
      </w:pPr>
      <w:rPr>
        <w:rFonts w:hint="default"/>
      </w:rPr>
    </w:lvl>
    <w:lvl w:ilvl="4" w:tplc="B1D4C550">
      <w:start w:val="1"/>
      <w:numFmt w:val="bullet"/>
      <w:lvlText w:val="•"/>
      <w:lvlJc w:val="left"/>
      <w:pPr>
        <w:ind w:left="2083" w:hanging="341"/>
      </w:pPr>
      <w:rPr>
        <w:rFonts w:hint="default"/>
      </w:rPr>
    </w:lvl>
    <w:lvl w:ilvl="5" w:tplc="280CDA50">
      <w:start w:val="1"/>
      <w:numFmt w:val="bullet"/>
      <w:lvlText w:val="•"/>
      <w:lvlJc w:val="left"/>
      <w:pPr>
        <w:ind w:left="2510" w:hanging="341"/>
      </w:pPr>
      <w:rPr>
        <w:rFonts w:hint="default"/>
      </w:rPr>
    </w:lvl>
    <w:lvl w:ilvl="6" w:tplc="CC102350">
      <w:start w:val="1"/>
      <w:numFmt w:val="bullet"/>
      <w:lvlText w:val="•"/>
      <w:lvlJc w:val="left"/>
      <w:pPr>
        <w:ind w:left="2938" w:hanging="341"/>
      </w:pPr>
      <w:rPr>
        <w:rFonts w:hint="default"/>
      </w:rPr>
    </w:lvl>
    <w:lvl w:ilvl="7" w:tplc="FC6C8680">
      <w:start w:val="1"/>
      <w:numFmt w:val="bullet"/>
      <w:lvlText w:val="•"/>
      <w:lvlJc w:val="left"/>
      <w:pPr>
        <w:ind w:left="3366" w:hanging="341"/>
      </w:pPr>
      <w:rPr>
        <w:rFonts w:hint="default"/>
      </w:rPr>
    </w:lvl>
    <w:lvl w:ilvl="8" w:tplc="710E9A4E">
      <w:start w:val="1"/>
      <w:numFmt w:val="bullet"/>
      <w:lvlText w:val="•"/>
      <w:lvlJc w:val="left"/>
      <w:pPr>
        <w:ind w:left="3793" w:hanging="341"/>
      </w:pPr>
      <w:rPr>
        <w:rFonts w:hint="default"/>
      </w:rPr>
    </w:lvl>
  </w:abstractNum>
  <w:abstractNum w:abstractNumId="45">
    <w:nsid w:val="5C417D14"/>
    <w:multiLevelType w:val="hybridMultilevel"/>
    <w:tmpl w:val="8626C94C"/>
    <w:lvl w:ilvl="0" w:tplc="F5DEF308">
      <w:start w:val="313"/>
      <w:numFmt w:val="decimal"/>
      <w:lvlText w:val="%1"/>
      <w:lvlJc w:val="left"/>
      <w:pPr>
        <w:ind w:left="1417" w:hanging="284"/>
        <w:jc w:val="right"/>
      </w:pPr>
      <w:rPr>
        <w:rFonts w:ascii="DINOT" w:eastAsia="DINOT" w:hAnsi="DINOT" w:hint="default"/>
        <w:w w:val="100"/>
        <w:sz w:val="16"/>
        <w:szCs w:val="16"/>
      </w:rPr>
    </w:lvl>
    <w:lvl w:ilvl="1" w:tplc="3DFC7C9E">
      <w:start w:val="1"/>
      <w:numFmt w:val="bullet"/>
      <w:lvlText w:val="•"/>
      <w:lvlJc w:val="left"/>
      <w:pPr>
        <w:ind w:left="1420" w:hanging="284"/>
      </w:pPr>
      <w:rPr>
        <w:rFonts w:hint="default"/>
      </w:rPr>
    </w:lvl>
    <w:lvl w:ilvl="2" w:tplc="2EE45A08">
      <w:start w:val="1"/>
      <w:numFmt w:val="bullet"/>
      <w:lvlText w:val="•"/>
      <w:lvlJc w:val="left"/>
      <w:pPr>
        <w:ind w:left="1892" w:hanging="284"/>
      </w:pPr>
      <w:rPr>
        <w:rFonts w:hint="default"/>
      </w:rPr>
    </w:lvl>
    <w:lvl w:ilvl="3" w:tplc="7B1427B8">
      <w:start w:val="1"/>
      <w:numFmt w:val="bullet"/>
      <w:lvlText w:val="•"/>
      <w:lvlJc w:val="left"/>
      <w:pPr>
        <w:ind w:left="2364" w:hanging="284"/>
      </w:pPr>
      <w:rPr>
        <w:rFonts w:hint="default"/>
      </w:rPr>
    </w:lvl>
    <w:lvl w:ilvl="4" w:tplc="0018E498">
      <w:start w:val="1"/>
      <w:numFmt w:val="bullet"/>
      <w:lvlText w:val="•"/>
      <w:lvlJc w:val="left"/>
      <w:pPr>
        <w:ind w:left="2836" w:hanging="284"/>
      </w:pPr>
      <w:rPr>
        <w:rFonts w:hint="default"/>
      </w:rPr>
    </w:lvl>
    <w:lvl w:ilvl="5" w:tplc="4A2AB38E">
      <w:start w:val="1"/>
      <w:numFmt w:val="bullet"/>
      <w:lvlText w:val="•"/>
      <w:lvlJc w:val="left"/>
      <w:pPr>
        <w:ind w:left="3308" w:hanging="284"/>
      </w:pPr>
      <w:rPr>
        <w:rFonts w:hint="default"/>
      </w:rPr>
    </w:lvl>
    <w:lvl w:ilvl="6" w:tplc="E7CE62FE">
      <w:start w:val="1"/>
      <w:numFmt w:val="bullet"/>
      <w:lvlText w:val="•"/>
      <w:lvlJc w:val="left"/>
      <w:pPr>
        <w:ind w:left="3780" w:hanging="284"/>
      </w:pPr>
      <w:rPr>
        <w:rFonts w:hint="default"/>
      </w:rPr>
    </w:lvl>
    <w:lvl w:ilvl="7" w:tplc="0B1A54A6">
      <w:start w:val="1"/>
      <w:numFmt w:val="bullet"/>
      <w:lvlText w:val="•"/>
      <w:lvlJc w:val="left"/>
      <w:pPr>
        <w:ind w:left="4252" w:hanging="284"/>
      </w:pPr>
      <w:rPr>
        <w:rFonts w:hint="default"/>
      </w:rPr>
    </w:lvl>
    <w:lvl w:ilvl="8" w:tplc="B44AF834">
      <w:start w:val="1"/>
      <w:numFmt w:val="bullet"/>
      <w:lvlText w:val="•"/>
      <w:lvlJc w:val="left"/>
      <w:pPr>
        <w:ind w:left="4725" w:hanging="284"/>
      </w:pPr>
      <w:rPr>
        <w:rFonts w:hint="default"/>
      </w:rPr>
    </w:lvl>
  </w:abstractNum>
  <w:abstractNum w:abstractNumId="46">
    <w:nsid w:val="5F5A4392"/>
    <w:multiLevelType w:val="hybridMultilevel"/>
    <w:tmpl w:val="1B026D44"/>
    <w:lvl w:ilvl="0" w:tplc="3FFC2754">
      <w:start w:val="1"/>
      <w:numFmt w:val="decimal"/>
      <w:lvlText w:val="%1."/>
      <w:lvlJc w:val="left"/>
      <w:pPr>
        <w:ind w:left="454" w:hanging="341"/>
        <w:jc w:val="left"/>
      </w:pPr>
      <w:rPr>
        <w:rFonts w:ascii="DINOT" w:eastAsia="DINOT" w:hAnsi="DINOT" w:hint="default"/>
        <w:spacing w:val="-18"/>
        <w:w w:val="100"/>
        <w:sz w:val="20"/>
        <w:szCs w:val="20"/>
      </w:rPr>
    </w:lvl>
    <w:lvl w:ilvl="1" w:tplc="44D27C3C">
      <w:start w:val="1"/>
      <w:numFmt w:val="lowerLetter"/>
      <w:lvlText w:val="%2)"/>
      <w:lvlJc w:val="left"/>
      <w:pPr>
        <w:ind w:left="794" w:hanging="341"/>
        <w:jc w:val="left"/>
      </w:pPr>
      <w:rPr>
        <w:rFonts w:ascii="DINOT" w:eastAsia="DINOT" w:hAnsi="DINOT" w:hint="default"/>
        <w:spacing w:val="-24"/>
        <w:w w:val="100"/>
        <w:sz w:val="20"/>
        <w:szCs w:val="20"/>
      </w:rPr>
    </w:lvl>
    <w:lvl w:ilvl="2" w:tplc="6F8499DE">
      <w:start w:val="1"/>
      <w:numFmt w:val="bullet"/>
      <w:lvlText w:val="•"/>
      <w:lvlJc w:val="left"/>
      <w:pPr>
        <w:ind w:left="1227" w:hanging="341"/>
      </w:pPr>
      <w:rPr>
        <w:rFonts w:hint="default"/>
      </w:rPr>
    </w:lvl>
    <w:lvl w:ilvl="3" w:tplc="42425CFA">
      <w:start w:val="1"/>
      <w:numFmt w:val="bullet"/>
      <w:lvlText w:val="•"/>
      <w:lvlJc w:val="left"/>
      <w:pPr>
        <w:ind w:left="1655" w:hanging="341"/>
      </w:pPr>
      <w:rPr>
        <w:rFonts w:hint="default"/>
      </w:rPr>
    </w:lvl>
    <w:lvl w:ilvl="4" w:tplc="5564390A">
      <w:start w:val="1"/>
      <w:numFmt w:val="bullet"/>
      <w:lvlText w:val="•"/>
      <w:lvlJc w:val="left"/>
      <w:pPr>
        <w:ind w:left="2083" w:hanging="341"/>
      </w:pPr>
      <w:rPr>
        <w:rFonts w:hint="default"/>
      </w:rPr>
    </w:lvl>
    <w:lvl w:ilvl="5" w:tplc="9F84F95C">
      <w:start w:val="1"/>
      <w:numFmt w:val="bullet"/>
      <w:lvlText w:val="•"/>
      <w:lvlJc w:val="left"/>
      <w:pPr>
        <w:ind w:left="2510" w:hanging="341"/>
      </w:pPr>
      <w:rPr>
        <w:rFonts w:hint="default"/>
      </w:rPr>
    </w:lvl>
    <w:lvl w:ilvl="6" w:tplc="DFAE9580">
      <w:start w:val="1"/>
      <w:numFmt w:val="bullet"/>
      <w:lvlText w:val="•"/>
      <w:lvlJc w:val="left"/>
      <w:pPr>
        <w:ind w:left="2938" w:hanging="341"/>
      </w:pPr>
      <w:rPr>
        <w:rFonts w:hint="default"/>
      </w:rPr>
    </w:lvl>
    <w:lvl w:ilvl="7" w:tplc="C60EB340">
      <w:start w:val="1"/>
      <w:numFmt w:val="bullet"/>
      <w:lvlText w:val="•"/>
      <w:lvlJc w:val="left"/>
      <w:pPr>
        <w:ind w:left="3366" w:hanging="341"/>
      </w:pPr>
      <w:rPr>
        <w:rFonts w:hint="default"/>
      </w:rPr>
    </w:lvl>
    <w:lvl w:ilvl="8" w:tplc="47166CFA">
      <w:start w:val="1"/>
      <w:numFmt w:val="bullet"/>
      <w:lvlText w:val="•"/>
      <w:lvlJc w:val="left"/>
      <w:pPr>
        <w:ind w:left="3793" w:hanging="341"/>
      </w:pPr>
      <w:rPr>
        <w:rFonts w:hint="default"/>
      </w:rPr>
    </w:lvl>
  </w:abstractNum>
  <w:abstractNum w:abstractNumId="47">
    <w:nsid w:val="6065531C"/>
    <w:multiLevelType w:val="hybridMultilevel"/>
    <w:tmpl w:val="522E3FD0"/>
    <w:lvl w:ilvl="0" w:tplc="96C2F656">
      <w:start w:val="224"/>
      <w:numFmt w:val="decimal"/>
      <w:lvlText w:val="%1"/>
      <w:lvlJc w:val="left"/>
      <w:pPr>
        <w:ind w:left="113" w:hanging="284"/>
        <w:jc w:val="right"/>
      </w:pPr>
      <w:rPr>
        <w:rFonts w:ascii="DINOT" w:eastAsia="DINOT" w:hAnsi="DINOT" w:hint="default"/>
        <w:w w:val="100"/>
        <w:sz w:val="16"/>
        <w:szCs w:val="16"/>
      </w:rPr>
    </w:lvl>
    <w:lvl w:ilvl="1" w:tplc="F64697A2">
      <w:start w:val="1"/>
      <w:numFmt w:val="bullet"/>
      <w:lvlText w:val="–"/>
      <w:lvlJc w:val="left"/>
      <w:pPr>
        <w:ind w:left="1700" w:hanging="227"/>
      </w:pPr>
      <w:rPr>
        <w:rFonts w:ascii="DINOT" w:eastAsia="DINOT" w:hAnsi="DINOT" w:hint="default"/>
        <w:spacing w:val="-7"/>
        <w:w w:val="100"/>
        <w:sz w:val="20"/>
        <w:szCs w:val="20"/>
      </w:rPr>
    </w:lvl>
    <w:lvl w:ilvl="2" w:tplc="A2D072DC">
      <w:start w:val="1"/>
      <w:numFmt w:val="bullet"/>
      <w:lvlText w:val="•"/>
      <w:lvlJc w:val="left"/>
      <w:pPr>
        <w:ind w:left="2141" w:hanging="227"/>
      </w:pPr>
      <w:rPr>
        <w:rFonts w:hint="default"/>
      </w:rPr>
    </w:lvl>
    <w:lvl w:ilvl="3" w:tplc="DBD64E2A">
      <w:start w:val="1"/>
      <w:numFmt w:val="bullet"/>
      <w:lvlText w:val="•"/>
      <w:lvlJc w:val="left"/>
      <w:pPr>
        <w:ind w:left="2582" w:hanging="227"/>
      </w:pPr>
      <w:rPr>
        <w:rFonts w:hint="default"/>
      </w:rPr>
    </w:lvl>
    <w:lvl w:ilvl="4" w:tplc="2716FF02">
      <w:start w:val="1"/>
      <w:numFmt w:val="bullet"/>
      <w:lvlText w:val="•"/>
      <w:lvlJc w:val="left"/>
      <w:pPr>
        <w:ind w:left="3023" w:hanging="227"/>
      </w:pPr>
      <w:rPr>
        <w:rFonts w:hint="default"/>
      </w:rPr>
    </w:lvl>
    <w:lvl w:ilvl="5" w:tplc="97F8904A">
      <w:start w:val="1"/>
      <w:numFmt w:val="bullet"/>
      <w:lvlText w:val="•"/>
      <w:lvlJc w:val="left"/>
      <w:pPr>
        <w:ind w:left="3464" w:hanging="227"/>
      </w:pPr>
      <w:rPr>
        <w:rFonts w:hint="default"/>
      </w:rPr>
    </w:lvl>
    <w:lvl w:ilvl="6" w:tplc="F5C2D590">
      <w:start w:val="1"/>
      <w:numFmt w:val="bullet"/>
      <w:lvlText w:val="•"/>
      <w:lvlJc w:val="left"/>
      <w:pPr>
        <w:ind w:left="3905" w:hanging="227"/>
      </w:pPr>
      <w:rPr>
        <w:rFonts w:hint="default"/>
      </w:rPr>
    </w:lvl>
    <w:lvl w:ilvl="7" w:tplc="9348D214">
      <w:start w:val="1"/>
      <w:numFmt w:val="bullet"/>
      <w:lvlText w:val="•"/>
      <w:lvlJc w:val="left"/>
      <w:pPr>
        <w:ind w:left="4346" w:hanging="227"/>
      </w:pPr>
      <w:rPr>
        <w:rFonts w:hint="default"/>
      </w:rPr>
    </w:lvl>
    <w:lvl w:ilvl="8" w:tplc="D3EE082E">
      <w:start w:val="1"/>
      <w:numFmt w:val="bullet"/>
      <w:lvlText w:val="•"/>
      <w:lvlJc w:val="left"/>
      <w:pPr>
        <w:ind w:left="4787" w:hanging="227"/>
      </w:pPr>
      <w:rPr>
        <w:rFonts w:hint="default"/>
      </w:rPr>
    </w:lvl>
  </w:abstractNum>
  <w:abstractNum w:abstractNumId="48">
    <w:nsid w:val="67A03AA2"/>
    <w:multiLevelType w:val="hybridMultilevel"/>
    <w:tmpl w:val="1AF2178C"/>
    <w:lvl w:ilvl="0" w:tplc="DA126630">
      <w:start w:val="135"/>
      <w:numFmt w:val="decimal"/>
      <w:lvlText w:val="%1"/>
      <w:lvlJc w:val="left"/>
      <w:pPr>
        <w:ind w:left="397" w:hanging="284"/>
        <w:jc w:val="right"/>
      </w:pPr>
      <w:rPr>
        <w:rFonts w:ascii="DINOT" w:eastAsia="DINOT" w:hAnsi="DINOT" w:hint="default"/>
        <w:w w:val="100"/>
        <w:sz w:val="16"/>
        <w:szCs w:val="16"/>
      </w:rPr>
    </w:lvl>
    <w:lvl w:ilvl="1" w:tplc="BB8429A0">
      <w:start w:val="1"/>
      <w:numFmt w:val="bullet"/>
      <w:lvlText w:val="•"/>
      <w:lvlJc w:val="left"/>
      <w:pPr>
        <w:ind w:left="1140" w:hanging="284"/>
      </w:pPr>
      <w:rPr>
        <w:rFonts w:hint="default"/>
      </w:rPr>
    </w:lvl>
    <w:lvl w:ilvl="2" w:tplc="3C5E4F26">
      <w:start w:val="1"/>
      <w:numFmt w:val="bullet"/>
      <w:lvlText w:val="•"/>
      <w:lvlJc w:val="left"/>
      <w:pPr>
        <w:ind w:left="1640" w:hanging="284"/>
      </w:pPr>
      <w:rPr>
        <w:rFonts w:hint="default"/>
      </w:rPr>
    </w:lvl>
    <w:lvl w:ilvl="3" w:tplc="DF4846D0">
      <w:start w:val="1"/>
      <w:numFmt w:val="bullet"/>
      <w:lvlText w:val="•"/>
      <w:lvlJc w:val="left"/>
      <w:pPr>
        <w:ind w:left="2141" w:hanging="284"/>
      </w:pPr>
      <w:rPr>
        <w:rFonts w:hint="default"/>
      </w:rPr>
    </w:lvl>
    <w:lvl w:ilvl="4" w:tplc="03FEA0DC">
      <w:start w:val="1"/>
      <w:numFmt w:val="bullet"/>
      <w:lvlText w:val="•"/>
      <w:lvlJc w:val="left"/>
      <w:pPr>
        <w:ind w:left="2642" w:hanging="284"/>
      </w:pPr>
      <w:rPr>
        <w:rFonts w:hint="default"/>
      </w:rPr>
    </w:lvl>
    <w:lvl w:ilvl="5" w:tplc="B7BC60C0">
      <w:start w:val="1"/>
      <w:numFmt w:val="bullet"/>
      <w:lvlText w:val="•"/>
      <w:lvlJc w:val="left"/>
      <w:pPr>
        <w:ind w:left="3143" w:hanging="284"/>
      </w:pPr>
      <w:rPr>
        <w:rFonts w:hint="default"/>
      </w:rPr>
    </w:lvl>
    <w:lvl w:ilvl="6" w:tplc="2CCE4176">
      <w:start w:val="1"/>
      <w:numFmt w:val="bullet"/>
      <w:lvlText w:val="•"/>
      <w:lvlJc w:val="left"/>
      <w:pPr>
        <w:ind w:left="3644" w:hanging="284"/>
      </w:pPr>
      <w:rPr>
        <w:rFonts w:hint="default"/>
      </w:rPr>
    </w:lvl>
    <w:lvl w:ilvl="7" w:tplc="9F54062E">
      <w:start w:val="1"/>
      <w:numFmt w:val="bullet"/>
      <w:lvlText w:val="•"/>
      <w:lvlJc w:val="left"/>
      <w:pPr>
        <w:ind w:left="4145" w:hanging="284"/>
      </w:pPr>
      <w:rPr>
        <w:rFonts w:hint="default"/>
      </w:rPr>
    </w:lvl>
    <w:lvl w:ilvl="8" w:tplc="4B24F572">
      <w:start w:val="1"/>
      <w:numFmt w:val="bullet"/>
      <w:lvlText w:val="•"/>
      <w:lvlJc w:val="left"/>
      <w:pPr>
        <w:ind w:left="4645" w:hanging="284"/>
      </w:pPr>
      <w:rPr>
        <w:rFonts w:hint="default"/>
      </w:rPr>
    </w:lvl>
  </w:abstractNum>
  <w:abstractNum w:abstractNumId="49">
    <w:nsid w:val="68430F09"/>
    <w:multiLevelType w:val="hybridMultilevel"/>
    <w:tmpl w:val="226CDA9A"/>
    <w:lvl w:ilvl="0" w:tplc="D63C50AA">
      <w:start w:val="1"/>
      <w:numFmt w:val="bullet"/>
      <w:lvlText w:val="•"/>
      <w:lvlJc w:val="left"/>
      <w:pPr>
        <w:ind w:left="773" w:hanging="227"/>
      </w:pPr>
      <w:rPr>
        <w:rFonts w:ascii="DINOT" w:eastAsia="DINOT" w:hAnsi="DINOT" w:hint="default"/>
        <w:spacing w:val="-8"/>
        <w:w w:val="100"/>
        <w:sz w:val="20"/>
        <w:szCs w:val="20"/>
      </w:rPr>
    </w:lvl>
    <w:lvl w:ilvl="1" w:tplc="1396B6C6">
      <w:start w:val="1"/>
      <w:numFmt w:val="bullet"/>
      <w:lvlText w:val="•"/>
      <w:lvlJc w:val="left"/>
      <w:pPr>
        <w:ind w:left="1219" w:hanging="227"/>
      </w:pPr>
      <w:rPr>
        <w:rFonts w:hint="default"/>
      </w:rPr>
    </w:lvl>
    <w:lvl w:ilvl="2" w:tplc="469407D6">
      <w:start w:val="1"/>
      <w:numFmt w:val="bullet"/>
      <w:lvlText w:val="•"/>
      <w:lvlJc w:val="left"/>
      <w:pPr>
        <w:ind w:left="1659" w:hanging="227"/>
      </w:pPr>
      <w:rPr>
        <w:rFonts w:hint="default"/>
      </w:rPr>
    </w:lvl>
    <w:lvl w:ilvl="3" w:tplc="18BC532A">
      <w:start w:val="1"/>
      <w:numFmt w:val="bullet"/>
      <w:lvlText w:val="•"/>
      <w:lvlJc w:val="left"/>
      <w:pPr>
        <w:ind w:left="2098" w:hanging="227"/>
      </w:pPr>
      <w:rPr>
        <w:rFonts w:hint="default"/>
      </w:rPr>
    </w:lvl>
    <w:lvl w:ilvl="4" w:tplc="D4FC5606">
      <w:start w:val="1"/>
      <w:numFmt w:val="bullet"/>
      <w:lvlText w:val="•"/>
      <w:lvlJc w:val="left"/>
      <w:pPr>
        <w:ind w:left="2538" w:hanging="227"/>
      </w:pPr>
      <w:rPr>
        <w:rFonts w:hint="default"/>
      </w:rPr>
    </w:lvl>
    <w:lvl w:ilvl="5" w:tplc="7FD69F50">
      <w:start w:val="1"/>
      <w:numFmt w:val="bullet"/>
      <w:lvlText w:val="•"/>
      <w:lvlJc w:val="left"/>
      <w:pPr>
        <w:ind w:left="2977" w:hanging="227"/>
      </w:pPr>
      <w:rPr>
        <w:rFonts w:hint="default"/>
      </w:rPr>
    </w:lvl>
    <w:lvl w:ilvl="6" w:tplc="487AFAEC">
      <w:start w:val="1"/>
      <w:numFmt w:val="bullet"/>
      <w:lvlText w:val="•"/>
      <w:lvlJc w:val="left"/>
      <w:pPr>
        <w:ind w:left="3417" w:hanging="227"/>
      </w:pPr>
      <w:rPr>
        <w:rFonts w:hint="default"/>
      </w:rPr>
    </w:lvl>
    <w:lvl w:ilvl="7" w:tplc="F5B027C2">
      <w:start w:val="1"/>
      <w:numFmt w:val="bullet"/>
      <w:lvlText w:val="•"/>
      <w:lvlJc w:val="left"/>
      <w:pPr>
        <w:ind w:left="3856" w:hanging="227"/>
      </w:pPr>
      <w:rPr>
        <w:rFonts w:hint="default"/>
      </w:rPr>
    </w:lvl>
    <w:lvl w:ilvl="8" w:tplc="A20E6138">
      <w:start w:val="1"/>
      <w:numFmt w:val="bullet"/>
      <w:lvlText w:val="•"/>
      <w:lvlJc w:val="left"/>
      <w:pPr>
        <w:ind w:left="4296" w:hanging="227"/>
      </w:pPr>
      <w:rPr>
        <w:rFonts w:hint="default"/>
      </w:rPr>
    </w:lvl>
  </w:abstractNum>
  <w:abstractNum w:abstractNumId="50">
    <w:nsid w:val="6A73055D"/>
    <w:multiLevelType w:val="hybridMultilevel"/>
    <w:tmpl w:val="D70EF6E4"/>
    <w:lvl w:ilvl="0" w:tplc="4522B916">
      <w:start w:val="130"/>
      <w:numFmt w:val="decimal"/>
      <w:lvlText w:val="%1"/>
      <w:lvlJc w:val="left"/>
      <w:pPr>
        <w:ind w:left="397" w:hanging="284"/>
        <w:jc w:val="right"/>
      </w:pPr>
      <w:rPr>
        <w:rFonts w:ascii="DINOT" w:eastAsia="DINOT" w:hAnsi="DINOT" w:hint="default"/>
        <w:w w:val="100"/>
        <w:sz w:val="16"/>
        <w:szCs w:val="16"/>
      </w:rPr>
    </w:lvl>
    <w:lvl w:ilvl="1" w:tplc="397253D8">
      <w:start w:val="1"/>
      <w:numFmt w:val="bullet"/>
      <w:lvlText w:val="•"/>
      <w:lvlJc w:val="left"/>
      <w:pPr>
        <w:ind w:left="520" w:hanging="284"/>
      </w:pPr>
      <w:rPr>
        <w:rFonts w:hint="default"/>
      </w:rPr>
    </w:lvl>
    <w:lvl w:ilvl="2" w:tplc="FF3060E4">
      <w:start w:val="1"/>
      <w:numFmt w:val="bullet"/>
      <w:lvlText w:val="•"/>
      <w:lvlJc w:val="left"/>
      <w:pPr>
        <w:ind w:left="1140" w:hanging="284"/>
      </w:pPr>
      <w:rPr>
        <w:rFonts w:hint="default"/>
      </w:rPr>
    </w:lvl>
    <w:lvl w:ilvl="3" w:tplc="A51A6756">
      <w:start w:val="1"/>
      <w:numFmt w:val="bullet"/>
      <w:lvlText w:val="•"/>
      <w:lvlJc w:val="left"/>
      <w:pPr>
        <w:ind w:left="992" w:hanging="284"/>
      </w:pPr>
      <w:rPr>
        <w:rFonts w:hint="default"/>
      </w:rPr>
    </w:lvl>
    <w:lvl w:ilvl="4" w:tplc="B3067B34">
      <w:start w:val="1"/>
      <w:numFmt w:val="bullet"/>
      <w:lvlText w:val="•"/>
      <w:lvlJc w:val="left"/>
      <w:pPr>
        <w:ind w:left="845" w:hanging="284"/>
      </w:pPr>
      <w:rPr>
        <w:rFonts w:hint="default"/>
      </w:rPr>
    </w:lvl>
    <w:lvl w:ilvl="5" w:tplc="14B81634">
      <w:start w:val="1"/>
      <w:numFmt w:val="bullet"/>
      <w:lvlText w:val="•"/>
      <w:lvlJc w:val="left"/>
      <w:pPr>
        <w:ind w:left="697" w:hanging="284"/>
      </w:pPr>
      <w:rPr>
        <w:rFonts w:hint="default"/>
      </w:rPr>
    </w:lvl>
    <w:lvl w:ilvl="6" w:tplc="1D72FABC">
      <w:start w:val="1"/>
      <w:numFmt w:val="bullet"/>
      <w:lvlText w:val="•"/>
      <w:lvlJc w:val="left"/>
      <w:pPr>
        <w:ind w:left="550" w:hanging="284"/>
      </w:pPr>
      <w:rPr>
        <w:rFonts w:hint="default"/>
      </w:rPr>
    </w:lvl>
    <w:lvl w:ilvl="7" w:tplc="C0449B96">
      <w:start w:val="1"/>
      <w:numFmt w:val="bullet"/>
      <w:lvlText w:val="•"/>
      <w:lvlJc w:val="left"/>
      <w:pPr>
        <w:ind w:left="402" w:hanging="284"/>
      </w:pPr>
      <w:rPr>
        <w:rFonts w:hint="default"/>
      </w:rPr>
    </w:lvl>
    <w:lvl w:ilvl="8" w:tplc="5EDECA4C">
      <w:start w:val="1"/>
      <w:numFmt w:val="bullet"/>
      <w:lvlText w:val="•"/>
      <w:lvlJc w:val="left"/>
      <w:pPr>
        <w:ind w:left="255" w:hanging="284"/>
      </w:pPr>
      <w:rPr>
        <w:rFonts w:hint="default"/>
      </w:rPr>
    </w:lvl>
  </w:abstractNum>
  <w:abstractNum w:abstractNumId="51">
    <w:nsid w:val="6AA87A4F"/>
    <w:multiLevelType w:val="hybridMultilevel"/>
    <w:tmpl w:val="0B227E6E"/>
    <w:lvl w:ilvl="0" w:tplc="E88AA484">
      <w:start w:val="297"/>
      <w:numFmt w:val="decimal"/>
      <w:lvlText w:val="%1"/>
      <w:lvlJc w:val="left"/>
      <w:pPr>
        <w:ind w:left="1417" w:hanging="284"/>
        <w:jc w:val="left"/>
      </w:pPr>
      <w:rPr>
        <w:rFonts w:ascii="DINOT" w:eastAsia="DINOT" w:hAnsi="DINOT" w:hint="default"/>
        <w:w w:val="100"/>
        <w:sz w:val="16"/>
        <w:szCs w:val="16"/>
      </w:rPr>
    </w:lvl>
    <w:lvl w:ilvl="1" w:tplc="E88AB200">
      <w:start w:val="1"/>
      <w:numFmt w:val="bullet"/>
      <w:lvlText w:val="•"/>
      <w:lvlJc w:val="left"/>
      <w:pPr>
        <w:ind w:left="2366" w:hanging="284"/>
      </w:pPr>
      <w:rPr>
        <w:rFonts w:hint="default"/>
      </w:rPr>
    </w:lvl>
    <w:lvl w:ilvl="2" w:tplc="2034B85C">
      <w:start w:val="1"/>
      <w:numFmt w:val="bullet"/>
      <w:lvlText w:val="•"/>
      <w:lvlJc w:val="left"/>
      <w:pPr>
        <w:ind w:left="3313" w:hanging="284"/>
      </w:pPr>
      <w:rPr>
        <w:rFonts w:hint="default"/>
      </w:rPr>
    </w:lvl>
    <w:lvl w:ilvl="3" w:tplc="148E07B8">
      <w:start w:val="1"/>
      <w:numFmt w:val="bullet"/>
      <w:lvlText w:val="•"/>
      <w:lvlJc w:val="left"/>
      <w:pPr>
        <w:ind w:left="4259" w:hanging="284"/>
      </w:pPr>
      <w:rPr>
        <w:rFonts w:hint="default"/>
      </w:rPr>
    </w:lvl>
    <w:lvl w:ilvl="4" w:tplc="923C9EE8">
      <w:start w:val="1"/>
      <w:numFmt w:val="bullet"/>
      <w:lvlText w:val="•"/>
      <w:lvlJc w:val="left"/>
      <w:pPr>
        <w:ind w:left="5206" w:hanging="284"/>
      </w:pPr>
      <w:rPr>
        <w:rFonts w:hint="default"/>
      </w:rPr>
    </w:lvl>
    <w:lvl w:ilvl="5" w:tplc="B276C540">
      <w:start w:val="1"/>
      <w:numFmt w:val="bullet"/>
      <w:lvlText w:val="•"/>
      <w:lvlJc w:val="left"/>
      <w:pPr>
        <w:ind w:left="6152" w:hanging="284"/>
      </w:pPr>
      <w:rPr>
        <w:rFonts w:hint="default"/>
      </w:rPr>
    </w:lvl>
    <w:lvl w:ilvl="6" w:tplc="9E664B4E">
      <w:start w:val="1"/>
      <w:numFmt w:val="bullet"/>
      <w:lvlText w:val="•"/>
      <w:lvlJc w:val="left"/>
      <w:pPr>
        <w:ind w:left="7099" w:hanging="284"/>
      </w:pPr>
      <w:rPr>
        <w:rFonts w:hint="default"/>
      </w:rPr>
    </w:lvl>
    <w:lvl w:ilvl="7" w:tplc="7A3AA7C4">
      <w:start w:val="1"/>
      <w:numFmt w:val="bullet"/>
      <w:lvlText w:val="•"/>
      <w:lvlJc w:val="left"/>
      <w:pPr>
        <w:ind w:left="8045" w:hanging="284"/>
      </w:pPr>
      <w:rPr>
        <w:rFonts w:hint="default"/>
      </w:rPr>
    </w:lvl>
    <w:lvl w:ilvl="8" w:tplc="985A4FDE">
      <w:start w:val="1"/>
      <w:numFmt w:val="bullet"/>
      <w:lvlText w:val="•"/>
      <w:lvlJc w:val="left"/>
      <w:pPr>
        <w:ind w:left="8992" w:hanging="284"/>
      </w:pPr>
      <w:rPr>
        <w:rFonts w:hint="default"/>
      </w:rPr>
    </w:lvl>
  </w:abstractNum>
  <w:abstractNum w:abstractNumId="52">
    <w:nsid w:val="6D6C1C73"/>
    <w:multiLevelType w:val="hybridMultilevel"/>
    <w:tmpl w:val="1BCCD29A"/>
    <w:lvl w:ilvl="0" w:tplc="1E983812">
      <w:start w:val="273"/>
      <w:numFmt w:val="decimal"/>
      <w:lvlText w:val="%1"/>
      <w:lvlJc w:val="left"/>
      <w:pPr>
        <w:ind w:left="397" w:hanging="284"/>
        <w:jc w:val="left"/>
      </w:pPr>
      <w:rPr>
        <w:rFonts w:ascii="DINOT" w:eastAsia="DINOT" w:hAnsi="DINOT" w:hint="default"/>
        <w:w w:val="100"/>
        <w:sz w:val="16"/>
        <w:szCs w:val="16"/>
      </w:rPr>
    </w:lvl>
    <w:lvl w:ilvl="1" w:tplc="72EA11C0">
      <w:start w:val="1"/>
      <w:numFmt w:val="bullet"/>
      <w:lvlText w:val="•"/>
      <w:lvlJc w:val="left"/>
      <w:pPr>
        <w:ind w:left="1140" w:hanging="284"/>
      </w:pPr>
      <w:rPr>
        <w:rFonts w:hint="default"/>
      </w:rPr>
    </w:lvl>
    <w:lvl w:ilvl="2" w:tplc="350C889C">
      <w:start w:val="1"/>
      <w:numFmt w:val="bullet"/>
      <w:lvlText w:val="•"/>
      <w:lvlJc w:val="left"/>
      <w:pPr>
        <w:ind w:left="2107" w:hanging="284"/>
      </w:pPr>
      <w:rPr>
        <w:rFonts w:hint="default"/>
      </w:rPr>
    </w:lvl>
    <w:lvl w:ilvl="3" w:tplc="4DAE8984">
      <w:start w:val="1"/>
      <w:numFmt w:val="bullet"/>
      <w:lvlText w:val="•"/>
      <w:lvlJc w:val="left"/>
      <w:pPr>
        <w:ind w:left="3074" w:hanging="284"/>
      </w:pPr>
      <w:rPr>
        <w:rFonts w:hint="default"/>
      </w:rPr>
    </w:lvl>
    <w:lvl w:ilvl="4" w:tplc="32EE5744">
      <w:start w:val="1"/>
      <w:numFmt w:val="bullet"/>
      <w:lvlText w:val="•"/>
      <w:lvlJc w:val="left"/>
      <w:pPr>
        <w:ind w:left="4041" w:hanging="284"/>
      </w:pPr>
      <w:rPr>
        <w:rFonts w:hint="default"/>
      </w:rPr>
    </w:lvl>
    <w:lvl w:ilvl="5" w:tplc="1F4C0340">
      <w:start w:val="1"/>
      <w:numFmt w:val="bullet"/>
      <w:lvlText w:val="•"/>
      <w:lvlJc w:val="left"/>
      <w:pPr>
        <w:ind w:left="5009" w:hanging="284"/>
      </w:pPr>
      <w:rPr>
        <w:rFonts w:hint="default"/>
      </w:rPr>
    </w:lvl>
    <w:lvl w:ilvl="6" w:tplc="136C66BA">
      <w:start w:val="1"/>
      <w:numFmt w:val="bullet"/>
      <w:lvlText w:val="•"/>
      <w:lvlJc w:val="left"/>
      <w:pPr>
        <w:ind w:left="5976" w:hanging="284"/>
      </w:pPr>
      <w:rPr>
        <w:rFonts w:hint="default"/>
      </w:rPr>
    </w:lvl>
    <w:lvl w:ilvl="7" w:tplc="7BB09C8A">
      <w:start w:val="1"/>
      <w:numFmt w:val="bullet"/>
      <w:lvlText w:val="•"/>
      <w:lvlJc w:val="left"/>
      <w:pPr>
        <w:ind w:left="6943" w:hanging="284"/>
      </w:pPr>
      <w:rPr>
        <w:rFonts w:hint="default"/>
      </w:rPr>
    </w:lvl>
    <w:lvl w:ilvl="8" w:tplc="D4CAFB06">
      <w:start w:val="1"/>
      <w:numFmt w:val="bullet"/>
      <w:lvlText w:val="•"/>
      <w:lvlJc w:val="left"/>
      <w:pPr>
        <w:ind w:left="7910" w:hanging="284"/>
      </w:pPr>
      <w:rPr>
        <w:rFonts w:hint="default"/>
      </w:rPr>
    </w:lvl>
  </w:abstractNum>
  <w:abstractNum w:abstractNumId="53">
    <w:nsid w:val="6DC1520A"/>
    <w:multiLevelType w:val="hybridMultilevel"/>
    <w:tmpl w:val="00CCED48"/>
    <w:lvl w:ilvl="0" w:tplc="80384678">
      <w:start w:val="1"/>
      <w:numFmt w:val="bullet"/>
      <w:lvlText w:val="•"/>
      <w:lvlJc w:val="left"/>
      <w:pPr>
        <w:ind w:left="816" w:hanging="227"/>
      </w:pPr>
      <w:rPr>
        <w:rFonts w:ascii="DINOT" w:eastAsia="DINOT" w:hAnsi="DINOT" w:hint="default"/>
        <w:spacing w:val="-4"/>
        <w:w w:val="100"/>
        <w:sz w:val="20"/>
        <w:szCs w:val="20"/>
      </w:rPr>
    </w:lvl>
    <w:lvl w:ilvl="1" w:tplc="EF38E770">
      <w:start w:val="1"/>
      <w:numFmt w:val="bullet"/>
      <w:lvlText w:val="•"/>
      <w:lvlJc w:val="left"/>
      <w:pPr>
        <w:ind w:left="1259" w:hanging="227"/>
      </w:pPr>
      <w:rPr>
        <w:rFonts w:hint="default"/>
      </w:rPr>
    </w:lvl>
    <w:lvl w:ilvl="2" w:tplc="5060C6C8">
      <w:start w:val="1"/>
      <w:numFmt w:val="bullet"/>
      <w:lvlText w:val="•"/>
      <w:lvlJc w:val="left"/>
      <w:pPr>
        <w:ind w:left="1699" w:hanging="227"/>
      </w:pPr>
      <w:rPr>
        <w:rFonts w:hint="default"/>
      </w:rPr>
    </w:lvl>
    <w:lvl w:ilvl="3" w:tplc="61A8E476">
      <w:start w:val="1"/>
      <w:numFmt w:val="bullet"/>
      <w:lvlText w:val="•"/>
      <w:lvlJc w:val="left"/>
      <w:pPr>
        <w:ind w:left="2139" w:hanging="227"/>
      </w:pPr>
      <w:rPr>
        <w:rFonts w:hint="default"/>
      </w:rPr>
    </w:lvl>
    <w:lvl w:ilvl="4" w:tplc="37669DBA">
      <w:start w:val="1"/>
      <w:numFmt w:val="bullet"/>
      <w:lvlText w:val="•"/>
      <w:lvlJc w:val="left"/>
      <w:pPr>
        <w:ind w:left="2579" w:hanging="227"/>
      </w:pPr>
      <w:rPr>
        <w:rFonts w:hint="default"/>
      </w:rPr>
    </w:lvl>
    <w:lvl w:ilvl="5" w:tplc="6422CFFC">
      <w:start w:val="1"/>
      <w:numFmt w:val="bullet"/>
      <w:lvlText w:val="•"/>
      <w:lvlJc w:val="left"/>
      <w:pPr>
        <w:ind w:left="3019" w:hanging="227"/>
      </w:pPr>
      <w:rPr>
        <w:rFonts w:hint="default"/>
      </w:rPr>
    </w:lvl>
    <w:lvl w:ilvl="6" w:tplc="9738B7C8">
      <w:start w:val="1"/>
      <w:numFmt w:val="bullet"/>
      <w:lvlText w:val="•"/>
      <w:lvlJc w:val="left"/>
      <w:pPr>
        <w:ind w:left="3459" w:hanging="227"/>
      </w:pPr>
      <w:rPr>
        <w:rFonts w:hint="default"/>
      </w:rPr>
    </w:lvl>
    <w:lvl w:ilvl="7" w:tplc="05503444">
      <w:start w:val="1"/>
      <w:numFmt w:val="bullet"/>
      <w:lvlText w:val="•"/>
      <w:lvlJc w:val="left"/>
      <w:pPr>
        <w:ind w:left="3899" w:hanging="227"/>
      </w:pPr>
      <w:rPr>
        <w:rFonts w:hint="default"/>
      </w:rPr>
    </w:lvl>
    <w:lvl w:ilvl="8" w:tplc="81C83F62">
      <w:start w:val="1"/>
      <w:numFmt w:val="bullet"/>
      <w:lvlText w:val="•"/>
      <w:lvlJc w:val="left"/>
      <w:pPr>
        <w:ind w:left="4339" w:hanging="227"/>
      </w:pPr>
      <w:rPr>
        <w:rFonts w:hint="default"/>
      </w:rPr>
    </w:lvl>
  </w:abstractNum>
  <w:abstractNum w:abstractNumId="54">
    <w:nsid w:val="6DDD77C5"/>
    <w:multiLevelType w:val="hybridMultilevel"/>
    <w:tmpl w:val="22F8DEBE"/>
    <w:lvl w:ilvl="0" w:tplc="BA0AC548">
      <w:start w:val="1"/>
      <w:numFmt w:val="bullet"/>
      <w:lvlText w:val="•"/>
      <w:lvlJc w:val="left"/>
      <w:pPr>
        <w:ind w:left="340" w:hanging="227"/>
      </w:pPr>
      <w:rPr>
        <w:rFonts w:ascii="DINOT" w:eastAsia="DINOT" w:hAnsi="DINOT" w:hint="default"/>
        <w:spacing w:val="-6"/>
        <w:w w:val="100"/>
        <w:sz w:val="20"/>
        <w:szCs w:val="20"/>
      </w:rPr>
    </w:lvl>
    <w:lvl w:ilvl="1" w:tplc="EFD0BA38">
      <w:start w:val="1"/>
      <w:numFmt w:val="bullet"/>
      <w:lvlText w:val="•"/>
      <w:lvlJc w:val="left"/>
      <w:pPr>
        <w:ind w:left="737" w:hanging="397"/>
      </w:pPr>
      <w:rPr>
        <w:rFonts w:ascii="DINOT-Light" w:eastAsia="DINOT-Light" w:hAnsi="DINOT-Light" w:hint="default"/>
        <w:color w:val="4788B4"/>
        <w:spacing w:val="-8"/>
        <w:w w:val="100"/>
        <w:sz w:val="24"/>
        <w:szCs w:val="24"/>
      </w:rPr>
    </w:lvl>
    <w:lvl w:ilvl="2" w:tplc="A072ADC6">
      <w:start w:val="1"/>
      <w:numFmt w:val="bullet"/>
      <w:lvlText w:val="•"/>
      <w:lvlJc w:val="left"/>
      <w:pPr>
        <w:ind w:left="607" w:hanging="397"/>
      </w:pPr>
      <w:rPr>
        <w:rFonts w:hint="default"/>
      </w:rPr>
    </w:lvl>
    <w:lvl w:ilvl="3" w:tplc="F7ECE48E">
      <w:start w:val="1"/>
      <w:numFmt w:val="bullet"/>
      <w:lvlText w:val="•"/>
      <w:lvlJc w:val="left"/>
      <w:pPr>
        <w:ind w:left="474" w:hanging="397"/>
      </w:pPr>
      <w:rPr>
        <w:rFonts w:hint="default"/>
      </w:rPr>
    </w:lvl>
    <w:lvl w:ilvl="4" w:tplc="DEA276D8">
      <w:start w:val="1"/>
      <w:numFmt w:val="bullet"/>
      <w:lvlText w:val="•"/>
      <w:lvlJc w:val="left"/>
      <w:pPr>
        <w:ind w:left="342" w:hanging="397"/>
      </w:pPr>
      <w:rPr>
        <w:rFonts w:hint="default"/>
      </w:rPr>
    </w:lvl>
    <w:lvl w:ilvl="5" w:tplc="9C560D24">
      <w:start w:val="1"/>
      <w:numFmt w:val="bullet"/>
      <w:lvlText w:val="•"/>
      <w:lvlJc w:val="left"/>
      <w:pPr>
        <w:ind w:left="209" w:hanging="397"/>
      </w:pPr>
      <w:rPr>
        <w:rFonts w:hint="default"/>
      </w:rPr>
    </w:lvl>
    <w:lvl w:ilvl="6" w:tplc="6D3E7B98">
      <w:start w:val="1"/>
      <w:numFmt w:val="bullet"/>
      <w:lvlText w:val="•"/>
      <w:lvlJc w:val="left"/>
      <w:pPr>
        <w:ind w:left="77" w:hanging="397"/>
      </w:pPr>
      <w:rPr>
        <w:rFonts w:hint="default"/>
      </w:rPr>
    </w:lvl>
    <w:lvl w:ilvl="7" w:tplc="DF683702">
      <w:start w:val="1"/>
      <w:numFmt w:val="bullet"/>
      <w:lvlText w:val="•"/>
      <w:lvlJc w:val="left"/>
      <w:pPr>
        <w:ind w:left="-56" w:hanging="397"/>
      </w:pPr>
      <w:rPr>
        <w:rFonts w:hint="default"/>
      </w:rPr>
    </w:lvl>
    <w:lvl w:ilvl="8" w:tplc="C98CA6B0">
      <w:start w:val="1"/>
      <w:numFmt w:val="bullet"/>
      <w:lvlText w:val="•"/>
      <w:lvlJc w:val="left"/>
      <w:pPr>
        <w:ind w:left="-188" w:hanging="397"/>
      </w:pPr>
      <w:rPr>
        <w:rFonts w:hint="default"/>
      </w:rPr>
    </w:lvl>
  </w:abstractNum>
  <w:abstractNum w:abstractNumId="55">
    <w:nsid w:val="6E255164"/>
    <w:multiLevelType w:val="hybridMultilevel"/>
    <w:tmpl w:val="3E88551E"/>
    <w:lvl w:ilvl="0" w:tplc="C2F6CE0A">
      <w:start w:val="239"/>
      <w:numFmt w:val="decimal"/>
      <w:lvlText w:val="%1"/>
      <w:lvlJc w:val="left"/>
      <w:pPr>
        <w:ind w:left="113" w:hanging="284"/>
        <w:jc w:val="left"/>
      </w:pPr>
      <w:rPr>
        <w:rFonts w:ascii="DINOT" w:eastAsia="DINOT" w:hAnsi="DINOT" w:hint="default"/>
        <w:w w:val="100"/>
        <w:sz w:val="16"/>
        <w:szCs w:val="16"/>
      </w:rPr>
    </w:lvl>
    <w:lvl w:ilvl="1" w:tplc="DCD68552">
      <w:start w:val="1"/>
      <w:numFmt w:val="bullet"/>
      <w:lvlText w:val="•"/>
      <w:lvlJc w:val="left"/>
      <w:pPr>
        <w:ind w:left="1196" w:hanging="284"/>
      </w:pPr>
      <w:rPr>
        <w:rFonts w:hint="default"/>
      </w:rPr>
    </w:lvl>
    <w:lvl w:ilvl="2" w:tplc="1B8078F8">
      <w:start w:val="1"/>
      <w:numFmt w:val="bullet"/>
      <w:lvlText w:val="•"/>
      <w:lvlJc w:val="left"/>
      <w:pPr>
        <w:ind w:left="2273" w:hanging="284"/>
      </w:pPr>
      <w:rPr>
        <w:rFonts w:hint="default"/>
      </w:rPr>
    </w:lvl>
    <w:lvl w:ilvl="3" w:tplc="5BB45C2C">
      <w:start w:val="1"/>
      <w:numFmt w:val="bullet"/>
      <w:lvlText w:val="•"/>
      <w:lvlJc w:val="left"/>
      <w:pPr>
        <w:ind w:left="3349" w:hanging="284"/>
      </w:pPr>
      <w:rPr>
        <w:rFonts w:hint="default"/>
      </w:rPr>
    </w:lvl>
    <w:lvl w:ilvl="4" w:tplc="95963AF2">
      <w:start w:val="1"/>
      <w:numFmt w:val="bullet"/>
      <w:lvlText w:val="•"/>
      <w:lvlJc w:val="left"/>
      <w:pPr>
        <w:ind w:left="4426" w:hanging="284"/>
      </w:pPr>
      <w:rPr>
        <w:rFonts w:hint="default"/>
      </w:rPr>
    </w:lvl>
    <w:lvl w:ilvl="5" w:tplc="A99A2412">
      <w:start w:val="1"/>
      <w:numFmt w:val="bullet"/>
      <w:lvlText w:val="•"/>
      <w:lvlJc w:val="left"/>
      <w:pPr>
        <w:ind w:left="5502" w:hanging="284"/>
      </w:pPr>
      <w:rPr>
        <w:rFonts w:hint="default"/>
      </w:rPr>
    </w:lvl>
    <w:lvl w:ilvl="6" w:tplc="1A42BD00">
      <w:start w:val="1"/>
      <w:numFmt w:val="bullet"/>
      <w:lvlText w:val="•"/>
      <w:lvlJc w:val="left"/>
      <w:pPr>
        <w:ind w:left="6579" w:hanging="284"/>
      </w:pPr>
      <w:rPr>
        <w:rFonts w:hint="default"/>
      </w:rPr>
    </w:lvl>
    <w:lvl w:ilvl="7" w:tplc="19B8F016">
      <w:start w:val="1"/>
      <w:numFmt w:val="bullet"/>
      <w:lvlText w:val="•"/>
      <w:lvlJc w:val="left"/>
      <w:pPr>
        <w:ind w:left="7655" w:hanging="284"/>
      </w:pPr>
      <w:rPr>
        <w:rFonts w:hint="default"/>
      </w:rPr>
    </w:lvl>
    <w:lvl w:ilvl="8" w:tplc="16BC83E6">
      <w:start w:val="1"/>
      <w:numFmt w:val="bullet"/>
      <w:lvlText w:val="•"/>
      <w:lvlJc w:val="left"/>
      <w:pPr>
        <w:ind w:left="8732" w:hanging="284"/>
      </w:pPr>
      <w:rPr>
        <w:rFonts w:hint="default"/>
      </w:rPr>
    </w:lvl>
  </w:abstractNum>
  <w:abstractNum w:abstractNumId="56">
    <w:nsid w:val="6F8062FC"/>
    <w:multiLevelType w:val="hybridMultilevel"/>
    <w:tmpl w:val="523E97FC"/>
    <w:lvl w:ilvl="0" w:tplc="25DE4088">
      <w:start w:val="1"/>
      <w:numFmt w:val="decimal"/>
      <w:lvlText w:val="%1"/>
      <w:lvlJc w:val="left"/>
      <w:pPr>
        <w:ind w:left="1417" w:hanging="284"/>
        <w:jc w:val="left"/>
      </w:pPr>
      <w:rPr>
        <w:rFonts w:ascii="DINOT" w:eastAsia="DINOT" w:hAnsi="DINOT" w:hint="default"/>
        <w:spacing w:val="-15"/>
        <w:w w:val="100"/>
        <w:sz w:val="16"/>
        <w:szCs w:val="16"/>
      </w:rPr>
    </w:lvl>
    <w:lvl w:ilvl="1" w:tplc="FE80FFB6">
      <w:start w:val="1"/>
      <w:numFmt w:val="bullet"/>
      <w:lvlText w:val="•"/>
      <w:lvlJc w:val="left"/>
      <w:pPr>
        <w:ind w:left="2366" w:hanging="284"/>
      </w:pPr>
      <w:rPr>
        <w:rFonts w:hint="default"/>
      </w:rPr>
    </w:lvl>
    <w:lvl w:ilvl="2" w:tplc="7F8A59FC">
      <w:start w:val="1"/>
      <w:numFmt w:val="bullet"/>
      <w:lvlText w:val="•"/>
      <w:lvlJc w:val="left"/>
      <w:pPr>
        <w:ind w:left="3313" w:hanging="284"/>
      </w:pPr>
      <w:rPr>
        <w:rFonts w:hint="default"/>
      </w:rPr>
    </w:lvl>
    <w:lvl w:ilvl="3" w:tplc="7194C412">
      <w:start w:val="1"/>
      <w:numFmt w:val="bullet"/>
      <w:lvlText w:val="•"/>
      <w:lvlJc w:val="left"/>
      <w:pPr>
        <w:ind w:left="4259" w:hanging="284"/>
      </w:pPr>
      <w:rPr>
        <w:rFonts w:hint="default"/>
      </w:rPr>
    </w:lvl>
    <w:lvl w:ilvl="4" w:tplc="8B30353E">
      <w:start w:val="1"/>
      <w:numFmt w:val="bullet"/>
      <w:lvlText w:val="•"/>
      <w:lvlJc w:val="left"/>
      <w:pPr>
        <w:ind w:left="5206" w:hanging="284"/>
      </w:pPr>
      <w:rPr>
        <w:rFonts w:hint="default"/>
      </w:rPr>
    </w:lvl>
    <w:lvl w:ilvl="5" w:tplc="DF0C8D90">
      <w:start w:val="1"/>
      <w:numFmt w:val="bullet"/>
      <w:lvlText w:val="•"/>
      <w:lvlJc w:val="left"/>
      <w:pPr>
        <w:ind w:left="6152" w:hanging="284"/>
      </w:pPr>
      <w:rPr>
        <w:rFonts w:hint="default"/>
      </w:rPr>
    </w:lvl>
    <w:lvl w:ilvl="6" w:tplc="2FBED940">
      <w:start w:val="1"/>
      <w:numFmt w:val="bullet"/>
      <w:lvlText w:val="•"/>
      <w:lvlJc w:val="left"/>
      <w:pPr>
        <w:ind w:left="7099" w:hanging="284"/>
      </w:pPr>
      <w:rPr>
        <w:rFonts w:hint="default"/>
      </w:rPr>
    </w:lvl>
    <w:lvl w:ilvl="7" w:tplc="18E435B4">
      <w:start w:val="1"/>
      <w:numFmt w:val="bullet"/>
      <w:lvlText w:val="•"/>
      <w:lvlJc w:val="left"/>
      <w:pPr>
        <w:ind w:left="8045" w:hanging="284"/>
      </w:pPr>
      <w:rPr>
        <w:rFonts w:hint="default"/>
      </w:rPr>
    </w:lvl>
    <w:lvl w:ilvl="8" w:tplc="B8842E6C">
      <w:start w:val="1"/>
      <w:numFmt w:val="bullet"/>
      <w:lvlText w:val="•"/>
      <w:lvlJc w:val="left"/>
      <w:pPr>
        <w:ind w:left="8992" w:hanging="284"/>
      </w:pPr>
      <w:rPr>
        <w:rFonts w:hint="default"/>
      </w:rPr>
    </w:lvl>
  </w:abstractNum>
  <w:abstractNum w:abstractNumId="57">
    <w:nsid w:val="700B2D24"/>
    <w:multiLevelType w:val="hybridMultilevel"/>
    <w:tmpl w:val="0BF87C94"/>
    <w:lvl w:ilvl="0" w:tplc="D73E0A66">
      <w:start w:val="338"/>
      <w:numFmt w:val="decimal"/>
      <w:lvlText w:val="%1"/>
      <w:lvlJc w:val="left"/>
      <w:pPr>
        <w:ind w:left="397" w:hanging="284"/>
        <w:jc w:val="right"/>
      </w:pPr>
      <w:rPr>
        <w:rFonts w:ascii="DINOT" w:eastAsia="DINOT" w:hAnsi="DINOT" w:hint="default"/>
        <w:w w:val="100"/>
        <w:sz w:val="16"/>
        <w:szCs w:val="16"/>
      </w:rPr>
    </w:lvl>
    <w:lvl w:ilvl="1" w:tplc="47948DAC">
      <w:start w:val="1"/>
      <w:numFmt w:val="bullet"/>
      <w:lvlText w:val="•"/>
      <w:lvlJc w:val="left"/>
      <w:pPr>
        <w:ind w:left="540" w:hanging="284"/>
      </w:pPr>
      <w:rPr>
        <w:rFonts w:hint="default"/>
      </w:rPr>
    </w:lvl>
    <w:lvl w:ilvl="2" w:tplc="AB5A28E8">
      <w:start w:val="1"/>
      <w:numFmt w:val="bullet"/>
      <w:lvlText w:val="•"/>
      <w:lvlJc w:val="left"/>
      <w:pPr>
        <w:ind w:left="560" w:hanging="284"/>
      </w:pPr>
      <w:rPr>
        <w:rFonts w:hint="default"/>
      </w:rPr>
    </w:lvl>
    <w:lvl w:ilvl="3" w:tplc="958CAEB2">
      <w:start w:val="1"/>
      <w:numFmt w:val="bullet"/>
      <w:lvlText w:val="•"/>
      <w:lvlJc w:val="left"/>
      <w:pPr>
        <w:ind w:left="1140" w:hanging="284"/>
      </w:pPr>
      <w:rPr>
        <w:rFonts w:hint="default"/>
      </w:rPr>
    </w:lvl>
    <w:lvl w:ilvl="4" w:tplc="982077BE">
      <w:start w:val="1"/>
      <w:numFmt w:val="bullet"/>
      <w:lvlText w:val="•"/>
      <w:lvlJc w:val="left"/>
      <w:pPr>
        <w:ind w:left="970" w:hanging="284"/>
      </w:pPr>
      <w:rPr>
        <w:rFonts w:hint="default"/>
      </w:rPr>
    </w:lvl>
    <w:lvl w:ilvl="5" w:tplc="26E46254">
      <w:start w:val="1"/>
      <w:numFmt w:val="bullet"/>
      <w:lvlText w:val="•"/>
      <w:lvlJc w:val="left"/>
      <w:pPr>
        <w:ind w:left="800" w:hanging="284"/>
      </w:pPr>
      <w:rPr>
        <w:rFonts w:hint="default"/>
      </w:rPr>
    </w:lvl>
    <w:lvl w:ilvl="6" w:tplc="BFFCC85E">
      <w:start w:val="1"/>
      <w:numFmt w:val="bullet"/>
      <w:lvlText w:val="•"/>
      <w:lvlJc w:val="left"/>
      <w:pPr>
        <w:ind w:left="631" w:hanging="284"/>
      </w:pPr>
      <w:rPr>
        <w:rFonts w:hint="default"/>
      </w:rPr>
    </w:lvl>
    <w:lvl w:ilvl="7" w:tplc="7CBCD958">
      <w:start w:val="1"/>
      <w:numFmt w:val="bullet"/>
      <w:lvlText w:val="•"/>
      <w:lvlJc w:val="left"/>
      <w:pPr>
        <w:ind w:left="461" w:hanging="284"/>
      </w:pPr>
      <w:rPr>
        <w:rFonts w:hint="default"/>
      </w:rPr>
    </w:lvl>
    <w:lvl w:ilvl="8" w:tplc="8D10344E">
      <w:start w:val="1"/>
      <w:numFmt w:val="bullet"/>
      <w:lvlText w:val="•"/>
      <w:lvlJc w:val="left"/>
      <w:pPr>
        <w:ind w:left="291" w:hanging="284"/>
      </w:pPr>
      <w:rPr>
        <w:rFonts w:hint="default"/>
      </w:rPr>
    </w:lvl>
  </w:abstractNum>
  <w:abstractNum w:abstractNumId="58">
    <w:nsid w:val="735D0885"/>
    <w:multiLevelType w:val="hybridMultilevel"/>
    <w:tmpl w:val="289A0856"/>
    <w:lvl w:ilvl="0" w:tplc="3FE6D4DC">
      <w:start w:val="1"/>
      <w:numFmt w:val="bullet"/>
      <w:lvlText w:val="–"/>
      <w:lvlJc w:val="left"/>
      <w:pPr>
        <w:ind w:left="680" w:hanging="227"/>
      </w:pPr>
      <w:rPr>
        <w:rFonts w:ascii="DINOT" w:eastAsia="DINOT" w:hAnsi="DINOT" w:hint="default"/>
        <w:spacing w:val="-6"/>
        <w:w w:val="100"/>
        <w:sz w:val="20"/>
        <w:szCs w:val="20"/>
      </w:rPr>
    </w:lvl>
    <w:lvl w:ilvl="1" w:tplc="BAE2F09C">
      <w:start w:val="1"/>
      <w:numFmt w:val="bullet"/>
      <w:lvlText w:val="•"/>
      <w:lvlJc w:val="left"/>
      <w:pPr>
        <w:ind w:left="1190" w:hanging="227"/>
      </w:pPr>
      <w:rPr>
        <w:rFonts w:hint="default"/>
      </w:rPr>
    </w:lvl>
    <w:lvl w:ilvl="2" w:tplc="363E5FE6">
      <w:start w:val="1"/>
      <w:numFmt w:val="bullet"/>
      <w:lvlText w:val="•"/>
      <w:lvlJc w:val="left"/>
      <w:pPr>
        <w:ind w:left="1700" w:hanging="227"/>
      </w:pPr>
      <w:rPr>
        <w:rFonts w:hint="default"/>
      </w:rPr>
    </w:lvl>
    <w:lvl w:ilvl="3" w:tplc="7534D8AC">
      <w:start w:val="1"/>
      <w:numFmt w:val="bullet"/>
      <w:lvlText w:val="•"/>
      <w:lvlJc w:val="left"/>
      <w:pPr>
        <w:ind w:left="2210" w:hanging="227"/>
      </w:pPr>
      <w:rPr>
        <w:rFonts w:hint="default"/>
      </w:rPr>
    </w:lvl>
    <w:lvl w:ilvl="4" w:tplc="CD303CB8">
      <w:start w:val="1"/>
      <w:numFmt w:val="bullet"/>
      <w:lvlText w:val="•"/>
      <w:lvlJc w:val="left"/>
      <w:pPr>
        <w:ind w:left="2721" w:hanging="227"/>
      </w:pPr>
      <w:rPr>
        <w:rFonts w:hint="default"/>
      </w:rPr>
    </w:lvl>
    <w:lvl w:ilvl="5" w:tplc="ED4E7AAA">
      <w:start w:val="1"/>
      <w:numFmt w:val="bullet"/>
      <w:lvlText w:val="•"/>
      <w:lvlJc w:val="left"/>
      <w:pPr>
        <w:ind w:left="3231" w:hanging="227"/>
      </w:pPr>
      <w:rPr>
        <w:rFonts w:hint="default"/>
      </w:rPr>
    </w:lvl>
    <w:lvl w:ilvl="6" w:tplc="71C4D9A8">
      <w:start w:val="1"/>
      <w:numFmt w:val="bullet"/>
      <w:lvlText w:val="•"/>
      <w:lvlJc w:val="left"/>
      <w:pPr>
        <w:ind w:left="3741" w:hanging="227"/>
      </w:pPr>
      <w:rPr>
        <w:rFonts w:hint="default"/>
      </w:rPr>
    </w:lvl>
    <w:lvl w:ilvl="7" w:tplc="A830D284">
      <w:start w:val="1"/>
      <w:numFmt w:val="bullet"/>
      <w:lvlText w:val="•"/>
      <w:lvlJc w:val="left"/>
      <w:pPr>
        <w:ind w:left="4252" w:hanging="227"/>
      </w:pPr>
      <w:rPr>
        <w:rFonts w:hint="default"/>
      </w:rPr>
    </w:lvl>
    <w:lvl w:ilvl="8" w:tplc="B6321F04">
      <w:start w:val="1"/>
      <w:numFmt w:val="bullet"/>
      <w:lvlText w:val="•"/>
      <w:lvlJc w:val="left"/>
      <w:pPr>
        <w:ind w:left="4762" w:hanging="227"/>
      </w:pPr>
      <w:rPr>
        <w:rFonts w:hint="default"/>
      </w:rPr>
    </w:lvl>
  </w:abstractNum>
  <w:abstractNum w:abstractNumId="59">
    <w:nsid w:val="737101DB"/>
    <w:multiLevelType w:val="hybridMultilevel"/>
    <w:tmpl w:val="BE80C9DE"/>
    <w:lvl w:ilvl="0" w:tplc="029A450A">
      <w:start w:val="1"/>
      <w:numFmt w:val="bullet"/>
      <w:lvlText w:val="•"/>
      <w:lvlJc w:val="left"/>
      <w:pPr>
        <w:ind w:left="766" w:hanging="227"/>
      </w:pPr>
      <w:rPr>
        <w:rFonts w:ascii="DINOT" w:eastAsia="DINOT" w:hAnsi="DINOT" w:hint="default"/>
        <w:spacing w:val="-12"/>
        <w:w w:val="100"/>
        <w:sz w:val="20"/>
        <w:szCs w:val="20"/>
      </w:rPr>
    </w:lvl>
    <w:lvl w:ilvl="1" w:tplc="199AA770">
      <w:start w:val="1"/>
      <w:numFmt w:val="bullet"/>
      <w:lvlText w:val="•"/>
      <w:lvlJc w:val="left"/>
      <w:pPr>
        <w:ind w:left="1202" w:hanging="227"/>
      </w:pPr>
      <w:rPr>
        <w:rFonts w:hint="default"/>
      </w:rPr>
    </w:lvl>
    <w:lvl w:ilvl="2" w:tplc="E502021E">
      <w:start w:val="1"/>
      <w:numFmt w:val="bullet"/>
      <w:lvlText w:val="•"/>
      <w:lvlJc w:val="left"/>
      <w:pPr>
        <w:ind w:left="1645" w:hanging="227"/>
      </w:pPr>
      <w:rPr>
        <w:rFonts w:hint="default"/>
      </w:rPr>
    </w:lvl>
    <w:lvl w:ilvl="3" w:tplc="BB4AA17C">
      <w:start w:val="1"/>
      <w:numFmt w:val="bullet"/>
      <w:lvlText w:val="•"/>
      <w:lvlJc w:val="left"/>
      <w:pPr>
        <w:ind w:left="2088" w:hanging="227"/>
      </w:pPr>
      <w:rPr>
        <w:rFonts w:hint="default"/>
      </w:rPr>
    </w:lvl>
    <w:lvl w:ilvl="4" w:tplc="BA166796">
      <w:start w:val="1"/>
      <w:numFmt w:val="bullet"/>
      <w:lvlText w:val="•"/>
      <w:lvlJc w:val="left"/>
      <w:pPr>
        <w:ind w:left="2531" w:hanging="227"/>
      </w:pPr>
      <w:rPr>
        <w:rFonts w:hint="default"/>
      </w:rPr>
    </w:lvl>
    <w:lvl w:ilvl="5" w:tplc="6402FEDC">
      <w:start w:val="1"/>
      <w:numFmt w:val="bullet"/>
      <w:lvlText w:val="•"/>
      <w:lvlJc w:val="left"/>
      <w:pPr>
        <w:ind w:left="2974" w:hanging="227"/>
      </w:pPr>
      <w:rPr>
        <w:rFonts w:hint="default"/>
      </w:rPr>
    </w:lvl>
    <w:lvl w:ilvl="6" w:tplc="DA90609C">
      <w:start w:val="1"/>
      <w:numFmt w:val="bullet"/>
      <w:lvlText w:val="•"/>
      <w:lvlJc w:val="left"/>
      <w:pPr>
        <w:ind w:left="3417" w:hanging="227"/>
      </w:pPr>
      <w:rPr>
        <w:rFonts w:hint="default"/>
      </w:rPr>
    </w:lvl>
    <w:lvl w:ilvl="7" w:tplc="DA30E53C">
      <w:start w:val="1"/>
      <w:numFmt w:val="bullet"/>
      <w:lvlText w:val="•"/>
      <w:lvlJc w:val="left"/>
      <w:pPr>
        <w:ind w:left="3860" w:hanging="227"/>
      </w:pPr>
      <w:rPr>
        <w:rFonts w:hint="default"/>
      </w:rPr>
    </w:lvl>
    <w:lvl w:ilvl="8" w:tplc="E124B9FA">
      <w:start w:val="1"/>
      <w:numFmt w:val="bullet"/>
      <w:lvlText w:val="•"/>
      <w:lvlJc w:val="left"/>
      <w:pPr>
        <w:ind w:left="4303" w:hanging="227"/>
      </w:pPr>
      <w:rPr>
        <w:rFonts w:hint="default"/>
      </w:rPr>
    </w:lvl>
  </w:abstractNum>
  <w:abstractNum w:abstractNumId="60">
    <w:nsid w:val="781A510F"/>
    <w:multiLevelType w:val="hybridMultilevel"/>
    <w:tmpl w:val="D3FE4F20"/>
    <w:lvl w:ilvl="0" w:tplc="E6886F76">
      <w:start w:val="1"/>
      <w:numFmt w:val="bullet"/>
      <w:lvlText w:val="•"/>
      <w:lvlJc w:val="left"/>
      <w:pPr>
        <w:ind w:left="757" w:hanging="227"/>
      </w:pPr>
      <w:rPr>
        <w:rFonts w:ascii="DINOT" w:eastAsia="DINOT" w:hAnsi="DINOT" w:hint="default"/>
        <w:spacing w:val="-7"/>
        <w:w w:val="100"/>
        <w:sz w:val="20"/>
        <w:szCs w:val="20"/>
      </w:rPr>
    </w:lvl>
    <w:lvl w:ilvl="1" w:tplc="8314F4C2">
      <w:start w:val="1"/>
      <w:numFmt w:val="bullet"/>
      <w:lvlText w:val="•"/>
      <w:lvlJc w:val="left"/>
      <w:pPr>
        <w:ind w:left="1197" w:hanging="227"/>
      </w:pPr>
      <w:rPr>
        <w:rFonts w:hint="default"/>
      </w:rPr>
    </w:lvl>
    <w:lvl w:ilvl="2" w:tplc="3828E43A">
      <w:start w:val="1"/>
      <w:numFmt w:val="bullet"/>
      <w:lvlText w:val="•"/>
      <w:lvlJc w:val="left"/>
      <w:pPr>
        <w:ind w:left="1635" w:hanging="227"/>
      </w:pPr>
      <w:rPr>
        <w:rFonts w:hint="default"/>
      </w:rPr>
    </w:lvl>
    <w:lvl w:ilvl="3" w:tplc="10A25328">
      <w:start w:val="1"/>
      <w:numFmt w:val="bullet"/>
      <w:lvlText w:val="•"/>
      <w:lvlJc w:val="left"/>
      <w:pPr>
        <w:ind w:left="2073" w:hanging="227"/>
      </w:pPr>
      <w:rPr>
        <w:rFonts w:hint="default"/>
      </w:rPr>
    </w:lvl>
    <w:lvl w:ilvl="4" w:tplc="9038365C">
      <w:start w:val="1"/>
      <w:numFmt w:val="bullet"/>
      <w:lvlText w:val="•"/>
      <w:lvlJc w:val="left"/>
      <w:pPr>
        <w:ind w:left="2511" w:hanging="227"/>
      </w:pPr>
      <w:rPr>
        <w:rFonts w:hint="default"/>
      </w:rPr>
    </w:lvl>
    <w:lvl w:ilvl="5" w:tplc="DF28A240">
      <w:start w:val="1"/>
      <w:numFmt w:val="bullet"/>
      <w:lvlText w:val="•"/>
      <w:lvlJc w:val="left"/>
      <w:pPr>
        <w:ind w:left="2949" w:hanging="227"/>
      </w:pPr>
      <w:rPr>
        <w:rFonts w:hint="default"/>
      </w:rPr>
    </w:lvl>
    <w:lvl w:ilvl="6" w:tplc="1AA23110">
      <w:start w:val="1"/>
      <w:numFmt w:val="bullet"/>
      <w:lvlText w:val="•"/>
      <w:lvlJc w:val="left"/>
      <w:pPr>
        <w:ind w:left="3387" w:hanging="227"/>
      </w:pPr>
      <w:rPr>
        <w:rFonts w:hint="default"/>
      </w:rPr>
    </w:lvl>
    <w:lvl w:ilvl="7" w:tplc="82E649EC">
      <w:start w:val="1"/>
      <w:numFmt w:val="bullet"/>
      <w:lvlText w:val="•"/>
      <w:lvlJc w:val="left"/>
      <w:pPr>
        <w:ind w:left="3825" w:hanging="227"/>
      </w:pPr>
      <w:rPr>
        <w:rFonts w:hint="default"/>
      </w:rPr>
    </w:lvl>
    <w:lvl w:ilvl="8" w:tplc="3E92C8DA">
      <w:start w:val="1"/>
      <w:numFmt w:val="bullet"/>
      <w:lvlText w:val="•"/>
      <w:lvlJc w:val="left"/>
      <w:pPr>
        <w:ind w:left="4263" w:hanging="227"/>
      </w:pPr>
      <w:rPr>
        <w:rFonts w:hint="default"/>
      </w:rPr>
    </w:lvl>
  </w:abstractNum>
  <w:abstractNum w:abstractNumId="61">
    <w:nsid w:val="7AE04549"/>
    <w:multiLevelType w:val="hybridMultilevel"/>
    <w:tmpl w:val="8C7005AC"/>
    <w:lvl w:ilvl="0" w:tplc="FA8A3B96">
      <w:start w:val="1"/>
      <w:numFmt w:val="bullet"/>
      <w:lvlText w:val="•"/>
      <w:lvlJc w:val="left"/>
      <w:pPr>
        <w:ind w:left="1360" w:hanging="227"/>
      </w:pPr>
      <w:rPr>
        <w:rFonts w:ascii="DINOT" w:eastAsia="DINOT" w:hAnsi="DINOT" w:hint="default"/>
        <w:spacing w:val="-6"/>
        <w:w w:val="100"/>
        <w:sz w:val="20"/>
        <w:szCs w:val="20"/>
      </w:rPr>
    </w:lvl>
    <w:lvl w:ilvl="1" w:tplc="44E0B31C">
      <w:start w:val="1"/>
      <w:numFmt w:val="bullet"/>
      <w:lvlText w:val="•"/>
      <w:lvlJc w:val="left"/>
      <w:pPr>
        <w:ind w:left="1790" w:hanging="227"/>
      </w:pPr>
      <w:rPr>
        <w:rFonts w:hint="default"/>
      </w:rPr>
    </w:lvl>
    <w:lvl w:ilvl="2" w:tplc="DB90CBA6">
      <w:start w:val="1"/>
      <w:numFmt w:val="bullet"/>
      <w:lvlText w:val="•"/>
      <w:lvlJc w:val="left"/>
      <w:pPr>
        <w:ind w:left="2221" w:hanging="227"/>
      </w:pPr>
      <w:rPr>
        <w:rFonts w:hint="default"/>
      </w:rPr>
    </w:lvl>
    <w:lvl w:ilvl="3" w:tplc="36FCD430">
      <w:start w:val="1"/>
      <w:numFmt w:val="bullet"/>
      <w:lvlText w:val="•"/>
      <w:lvlJc w:val="left"/>
      <w:pPr>
        <w:ind w:left="2652" w:hanging="227"/>
      </w:pPr>
      <w:rPr>
        <w:rFonts w:hint="default"/>
      </w:rPr>
    </w:lvl>
    <w:lvl w:ilvl="4" w:tplc="E3EEE104">
      <w:start w:val="1"/>
      <w:numFmt w:val="bullet"/>
      <w:lvlText w:val="•"/>
      <w:lvlJc w:val="left"/>
      <w:pPr>
        <w:ind w:left="3082" w:hanging="227"/>
      </w:pPr>
      <w:rPr>
        <w:rFonts w:hint="default"/>
      </w:rPr>
    </w:lvl>
    <w:lvl w:ilvl="5" w:tplc="0DA862DE">
      <w:start w:val="1"/>
      <w:numFmt w:val="bullet"/>
      <w:lvlText w:val="•"/>
      <w:lvlJc w:val="left"/>
      <w:pPr>
        <w:ind w:left="3513" w:hanging="227"/>
      </w:pPr>
      <w:rPr>
        <w:rFonts w:hint="default"/>
      </w:rPr>
    </w:lvl>
    <w:lvl w:ilvl="6" w:tplc="3738C94A">
      <w:start w:val="1"/>
      <w:numFmt w:val="bullet"/>
      <w:lvlText w:val="•"/>
      <w:lvlJc w:val="left"/>
      <w:pPr>
        <w:ind w:left="3944" w:hanging="227"/>
      </w:pPr>
      <w:rPr>
        <w:rFonts w:hint="default"/>
      </w:rPr>
    </w:lvl>
    <w:lvl w:ilvl="7" w:tplc="9D2E6DF2">
      <w:start w:val="1"/>
      <w:numFmt w:val="bullet"/>
      <w:lvlText w:val="•"/>
      <w:lvlJc w:val="left"/>
      <w:pPr>
        <w:ind w:left="4375" w:hanging="227"/>
      </w:pPr>
      <w:rPr>
        <w:rFonts w:hint="default"/>
      </w:rPr>
    </w:lvl>
    <w:lvl w:ilvl="8" w:tplc="42369AB0">
      <w:start w:val="1"/>
      <w:numFmt w:val="bullet"/>
      <w:lvlText w:val="•"/>
      <w:lvlJc w:val="left"/>
      <w:pPr>
        <w:ind w:left="4805" w:hanging="227"/>
      </w:pPr>
      <w:rPr>
        <w:rFonts w:hint="default"/>
      </w:rPr>
    </w:lvl>
  </w:abstractNum>
  <w:abstractNum w:abstractNumId="62">
    <w:nsid w:val="7B4D152C"/>
    <w:multiLevelType w:val="hybridMultilevel"/>
    <w:tmpl w:val="013E1D74"/>
    <w:lvl w:ilvl="0" w:tplc="2E028AD4">
      <w:start w:val="171"/>
      <w:numFmt w:val="decimal"/>
      <w:lvlText w:val="%1"/>
      <w:lvlJc w:val="left"/>
      <w:pPr>
        <w:ind w:left="1417" w:hanging="284"/>
        <w:jc w:val="right"/>
      </w:pPr>
      <w:rPr>
        <w:rFonts w:ascii="DINOT" w:eastAsia="DINOT" w:hAnsi="DINOT" w:hint="default"/>
        <w:w w:val="100"/>
        <w:sz w:val="16"/>
        <w:szCs w:val="16"/>
      </w:rPr>
    </w:lvl>
    <w:lvl w:ilvl="1" w:tplc="597AF1C6">
      <w:start w:val="1"/>
      <w:numFmt w:val="bullet"/>
      <w:lvlText w:val="•"/>
      <w:lvlJc w:val="left"/>
      <w:pPr>
        <w:ind w:left="1360" w:hanging="227"/>
      </w:pPr>
      <w:rPr>
        <w:rFonts w:ascii="DINOT" w:eastAsia="DINOT" w:hAnsi="DINOT" w:hint="default"/>
        <w:spacing w:val="-7"/>
        <w:w w:val="100"/>
        <w:sz w:val="20"/>
        <w:szCs w:val="20"/>
      </w:rPr>
    </w:lvl>
    <w:lvl w:ilvl="2" w:tplc="B820416C">
      <w:start w:val="1"/>
      <w:numFmt w:val="bullet"/>
      <w:lvlText w:val="•"/>
      <w:lvlJc w:val="left"/>
      <w:pPr>
        <w:ind w:left="1776" w:hanging="227"/>
      </w:pPr>
      <w:rPr>
        <w:rFonts w:hint="default"/>
      </w:rPr>
    </w:lvl>
    <w:lvl w:ilvl="3" w:tplc="44F252BA">
      <w:start w:val="1"/>
      <w:numFmt w:val="bullet"/>
      <w:lvlText w:val="•"/>
      <w:lvlJc w:val="left"/>
      <w:pPr>
        <w:ind w:left="2133" w:hanging="227"/>
      </w:pPr>
      <w:rPr>
        <w:rFonts w:hint="default"/>
      </w:rPr>
    </w:lvl>
    <w:lvl w:ilvl="4" w:tplc="3236A238">
      <w:start w:val="1"/>
      <w:numFmt w:val="bullet"/>
      <w:lvlText w:val="•"/>
      <w:lvlJc w:val="left"/>
      <w:pPr>
        <w:ind w:left="2490" w:hanging="227"/>
      </w:pPr>
      <w:rPr>
        <w:rFonts w:hint="default"/>
      </w:rPr>
    </w:lvl>
    <w:lvl w:ilvl="5" w:tplc="DF2A0E42">
      <w:start w:val="1"/>
      <w:numFmt w:val="bullet"/>
      <w:lvlText w:val="•"/>
      <w:lvlJc w:val="left"/>
      <w:pPr>
        <w:ind w:left="2846" w:hanging="227"/>
      </w:pPr>
      <w:rPr>
        <w:rFonts w:hint="default"/>
      </w:rPr>
    </w:lvl>
    <w:lvl w:ilvl="6" w:tplc="7FD6B984">
      <w:start w:val="1"/>
      <w:numFmt w:val="bullet"/>
      <w:lvlText w:val="•"/>
      <w:lvlJc w:val="left"/>
      <w:pPr>
        <w:ind w:left="3203" w:hanging="227"/>
      </w:pPr>
      <w:rPr>
        <w:rFonts w:hint="default"/>
      </w:rPr>
    </w:lvl>
    <w:lvl w:ilvl="7" w:tplc="9EFA75AC">
      <w:start w:val="1"/>
      <w:numFmt w:val="bullet"/>
      <w:lvlText w:val="•"/>
      <w:lvlJc w:val="left"/>
      <w:pPr>
        <w:ind w:left="3560" w:hanging="227"/>
      </w:pPr>
      <w:rPr>
        <w:rFonts w:hint="default"/>
      </w:rPr>
    </w:lvl>
    <w:lvl w:ilvl="8" w:tplc="A3568E50">
      <w:start w:val="1"/>
      <w:numFmt w:val="bullet"/>
      <w:lvlText w:val="•"/>
      <w:lvlJc w:val="left"/>
      <w:pPr>
        <w:ind w:left="3916" w:hanging="227"/>
      </w:pPr>
      <w:rPr>
        <w:rFonts w:hint="default"/>
      </w:rPr>
    </w:lvl>
  </w:abstractNum>
  <w:abstractNum w:abstractNumId="63">
    <w:nsid w:val="7C547578"/>
    <w:multiLevelType w:val="hybridMultilevel"/>
    <w:tmpl w:val="82A46E9A"/>
    <w:lvl w:ilvl="0" w:tplc="91A84DE4">
      <w:start w:val="1"/>
      <w:numFmt w:val="bullet"/>
      <w:lvlText w:val="•"/>
      <w:lvlJc w:val="left"/>
      <w:pPr>
        <w:ind w:left="761" w:hanging="227"/>
      </w:pPr>
      <w:rPr>
        <w:rFonts w:ascii="DINOT" w:eastAsia="DINOT" w:hAnsi="DINOT" w:hint="default"/>
        <w:spacing w:val="-6"/>
        <w:w w:val="100"/>
        <w:sz w:val="20"/>
        <w:szCs w:val="20"/>
      </w:rPr>
    </w:lvl>
    <w:lvl w:ilvl="1" w:tplc="AE6C0C0A">
      <w:start w:val="1"/>
      <w:numFmt w:val="bullet"/>
      <w:lvlText w:val="•"/>
      <w:lvlJc w:val="left"/>
      <w:pPr>
        <w:ind w:left="1202" w:hanging="227"/>
      </w:pPr>
      <w:rPr>
        <w:rFonts w:hint="default"/>
      </w:rPr>
    </w:lvl>
    <w:lvl w:ilvl="2" w:tplc="501EEB6E">
      <w:start w:val="1"/>
      <w:numFmt w:val="bullet"/>
      <w:lvlText w:val="•"/>
      <w:lvlJc w:val="left"/>
      <w:pPr>
        <w:ind w:left="1644" w:hanging="227"/>
      </w:pPr>
      <w:rPr>
        <w:rFonts w:hint="default"/>
      </w:rPr>
    </w:lvl>
    <w:lvl w:ilvl="3" w:tplc="9B327CD0">
      <w:start w:val="1"/>
      <w:numFmt w:val="bullet"/>
      <w:lvlText w:val="•"/>
      <w:lvlJc w:val="left"/>
      <w:pPr>
        <w:ind w:left="2087" w:hanging="227"/>
      </w:pPr>
      <w:rPr>
        <w:rFonts w:hint="default"/>
      </w:rPr>
    </w:lvl>
    <w:lvl w:ilvl="4" w:tplc="DB641688">
      <w:start w:val="1"/>
      <w:numFmt w:val="bullet"/>
      <w:lvlText w:val="•"/>
      <w:lvlJc w:val="left"/>
      <w:pPr>
        <w:ind w:left="2529" w:hanging="227"/>
      </w:pPr>
      <w:rPr>
        <w:rFonts w:hint="default"/>
      </w:rPr>
    </w:lvl>
    <w:lvl w:ilvl="5" w:tplc="CCAEA6E6">
      <w:start w:val="1"/>
      <w:numFmt w:val="bullet"/>
      <w:lvlText w:val="•"/>
      <w:lvlJc w:val="left"/>
      <w:pPr>
        <w:ind w:left="2971" w:hanging="227"/>
      </w:pPr>
      <w:rPr>
        <w:rFonts w:hint="default"/>
      </w:rPr>
    </w:lvl>
    <w:lvl w:ilvl="6" w:tplc="67B40042">
      <w:start w:val="1"/>
      <w:numFmt w:val="bullet"/>
      <w:lvlText w:val="•"/>
      <w:lvlJc w:val="left"/>
      <w:pPr>
        <w:ind w:left="3414" w:hanging="227"/>
      </w:pPr>
      <w:rPr>
        <w:rFonts w:hint="default"/>
      </w:rPr>
    </w:lvl>
    <w:lvl w:ilvl="7" w:tplc="5816C8F2">
      <w:start w:val="1"/>
      <w:numFmt w:val="bullet"/>
      <w:lvlText w:val="•"/>
      <w:lvlJc w:val="left"/>
      <w:pPr>
        <w:ind w:left="3856" w:hanging="227"/>
      </w:pPr>
      <w:rPr>
        <w:rFonts w:hint="default"/>
      </w:rPr>
    </w:lvl>
    <w:lvl w:ilvl="8" w:tplc="8AAA2F64">
      <w:start w:val="1"/>
      <w:numFmt w:val="bullet"/>
      <w:lvlText w:val="•"/>
      <w:lvlJc w:val="left"/>
      <w:pPr>
        <w:ind w:left="4299" w:hanging="227"/>
      </w:pPr>
      <w:rPr>
        <w:rFonts w:hint="default"/>
      </w:rPr>
    </w:lvl>
  </w:abstractNum>
  <w:abstractNum w:abstractNumId="64">
    <w:nsid w:val="7D127B01"/>
    <w:multiLevelType w:val="hybridMultilevel"/>
    <w:tmpl w:val="46048AA4"/>
    <w:lvl w:ilvl="0" w:tplc="3B48C980">
      <w:start w:val="149"/>
      <w:numFmt w:val="decimal"/>
      <w:lvlText w:val="%1"/>
      <w:lvlJc w:val="left"/>
      <w:pPr>
        <w:ind w:left="113" w:hanging="284"/>
        <w:jc w:val="left"/>
      </w:pPr>
      <w:rPr>
        <w:rFonts w:ascii="DINOT" w:eastAsia="DINOT" w:hAnsi="DINOT" w:hint="default"/>
        <w:w w:val="100"/>
        <w:sz w:val="16"/>
        <w:szCs w:val="16"/>
      </w:rPr>
    </w:lvl>
    <w:lvl w:ilvl="1" w:tplc="A6520958">
      <w:start w:val="1"/>
      <w:numFmt w:val="bullet"/>
      <w:lvlText w:val="•"/>
      <w:lvlJc w:val="left"/>
      <w:pPr>
        <w:ind w:left="1360" w:hanging="227"/>
      </w:pPr>
      <w:rPr>
        <w:rFonts w:ascii="DINOT" w:eastAsia="DINOT" w:hAnsi="DINOT" w:hint="default"/>
        <w:spacing w:val="-6"/>
        <w:w w:val="100"/>
        <w:sz w:val="20"/>
        <w:szCs w:val="20"/>
      </w:rPr>
    </w:lvl>
    <w:lvl w:ilvl="2" w:tplc="F5149FBE">
      <w:start w:val="1"/>
      <w:numFmt w:val="bullet"/>
      <w:lvlText w:val="•"/>
      <w:lvlJc w:val="left"/>
      <w:pPr>
        <w:ind w:left="1723" w:hanging="227"/>
      </w:pPr>
      <w:rPr>
        <w:rFonts w:hint="default"/>
      </w:rPr>
    </w:lvl>
    <w:lvl w:ilvl="3" w:tplc="ACB64A54">
      <w:start w:val="1"/>
      <w:numFmt w:val="bullet"/>
      <w:lvlText w:val="•"/>
      <w:lvlJc w:val="left"/>
      <w:pPr>
        <w:ind w:left="2086" w:hanging="227"/>
      </w:pPr>
      <w:rPr>
        <w:rFonts w:hint="default"/>
      </w:rPr>
    </w:lvl>
    <w:lvl w:ilvl="4" w:tplc="FD62555A">
      <w:start w:val="1"/>
      <w:numFmt w:val="bullet"/>
      <w:lvlText w:val="•"/>
      <w:lvlJc w:val="left"/>
      <w:pPr>
        <w:ind w:left="2449" w:hanging="227"/>
      </w:pPr>
      <w:rPr>
        <w:rFonts w:hint="default"/>
      </w:rPr>
    </w:lvl>
    <w:lvl w:ilvl="5" w:tplc="AE92B52E">
      <w:start w:val="1"/>
      <w:numFmt w:val="bullet"/>
      <w:lvlText w:val="•"/>
      <w:lvlJc w:val="left"/>
      <w:pPr>
        <w:ind w:left="2812" w:hanging="227"/>
      </w:pPr>
      <w:rPr>
        <w:rFonts w:hint="default"/>
      </w:rPr>
    </w:lvl>
    <w:lvl w:ilvl="6" w:tplc="3E803292">
      <w:start w:val="1"/>
      <w:numFmt w:val="bullet"/>
      <w:lvlText w:val="•"/>
      <w:lvlJc w:val="left"/>
      <w:pPr>
        <w:ind w:left="3176" w:hanging="227"/>
      </w:pPr>
      <w:rPr>
        <w:rFonts w:hint="default"/>
      </w:rPr>
    </w:lvl>
    <w:lvl w:ilvl="7" w:tplc="8BA01DF4">
      <w:start w:val="1"/>
      <w:numFmt w:val="bullet"/>
      <w:lvlText w:val="•"/>
      <w:lvlJc w:val="left"/>
      <w:pPr>
        <w:ind w:left="3539" w:hanging="227"/>
      </w:pPr>
      <w:rPr>
        <w:rFonts w:hint="default"/>
      </w:rPr>
    </w:lvl>
    <w:lvl w:ilvl="8" w:tplc="9B1E77E2">
      <w:start w:val="1"/>
      <w:numFmt w:val="bullet"/>
      <w:lvlText w:val="•"/>
      <w:lvlJc w:val="left"/>
      <w:pPr>
        <w:ind w:left="3902" w:hanging="227"/>
      </w:pPr>
      <w:rPr>
        <w:rFonts w:hint="default"/>
      </w:rPr>
    </w:lvl>
  </w:abstractNum>
  <w:num w:numId="1">
    <w:abstractNumId w:val="22"/>
  </w:num>
  <w:num w:numId="2">
    <w:abstractNumId w:val="29"/>
  </w:num>
  <w:num w:numId="3">
    <w:abstractNumId w:val="23"/>
  </w:num>
  <w:num w:numId="4">
    <w:abstractNumId w:val="53"/>
  </w:num>
  <w:num w:numId="5">
    <w:abstractNumId w:val="61"/>
  </w:num>
  <w:num w:numId="6">
    <w:abstractNumId w:val="56"/>
  </w:num>
  <w:num w:numId="7">
    <w:abstractNumId w:val="7"/>
  </w:num>
  <w:num w:numId="8">
    <w:abstractNumId w:val="25"/>
  </w:num>
  <w:num w:numId="9">
    <w:abstractNumId w:val="12"/>
  </w:num>
  <w:num w:numId="10">
    <w:abstractNumId w:val="39"/>
  </w:num>
  <w:num w:numId="11">
    <w:abstractNumId w:val="33"/>
  </w:num>
  <w:num w:numId="12">
    <w:abstractNumId w:val="40"/>
  </w:num>
  <w:num w:numId="13">
    <w:abstractNumId w:val="2"/>
  </w:num>
  <w:num w:numId="14">
    <w:abstractNumId w:val="57"/>
  </w:num>
  <w:num w:numId="15">
    <w:abstractNumId w:val="1"/>
  </w:num>
  <w:num w:numId="16">
    <w:abstractNumId w:val="45"/>
  </w:num>
  <w:num w:numId="17">
    <w:abstractNumId w:val="26"/>
  </w:num>
  <w:num w:numId="18">
    <w:abstractNumId w:val="51"/>
  </w:num>
  <w:num w:numId="19">
    <w:abstractNumId w:val="15"/>
  </w:num>
  <w:num w:numId="20">
    <w:abstractNumId w:val="32"/>
  </w:num>
  <w:num w:numId="21">
    <w:abstractNumId w:val="52"/>
  </w:num>
  <w:num w:numId="22">
    <w:abstractNumId w:val="43"/>
  </w:num>
  <w:num w:numId="23">
    <w:abstractNumId w:val="36"/>
  </w:num>
  <w:num w:numId="24">
    <w:abstractNumId w:val="20"/>
  </w:num>
  <w:num w:numId="25">
    <w:abstractNumId w:val="55"/>
  </w:num>
  <w:num w:numId="26">
    <w:abstractNumId w:val="28"/>
  </w:num>
  <w:num w:numId="27">
    <w:abstractNumId w:val="37"/>
  </w:num>
  <w:num w:numId="28">
    <w:abstractNumId w:val="47"/>
  </w:num>
  <w:num w:numId="29">
    <w:abstractNumId w:val="10"/>
  </w:num>
  <w:num w:numId="30">
    <w:abstractNumId w:val="17"/>
  </w:num>
  <w:num w:numId="31">
    <w:abstractNumId w:val="31"/>
  </w:num>
  <w:num w:numId="32">
    <w:abstractNumId w:val="27"/>
  </w:num>
  <w:num w:numId="33">
    <w:abstractNumId w:val="38"/>
  </w:num>
  <w:num w:numId="34">
    <w:abstractNumId w:val="59"/>
  </w:num>
  <w:num w:numId="35">
    <w:abstractNumId w:val="18"/>
  </w:num>
  <w:num w:numId="36">
    <w:abstractNumId w:val="14"/>
  </w:num>
  <w:num w:numId="37">
    <w:abstractNumId w:val="60"/>
  </w:num>
  <w:num w:numId="38">
    <w:abstractNumId w:val="0"/>
  </w:num>
  <w:num w:numId="39">
    <w:abstractNumId w:val="49"/>
  </w:num>
  <w:num w:numId="40">
    <w:abstractNumId w:val="62"/>
  </w:num>
  <w:num w:numId="41">
    <w:abstractNumId w:val="3"/>
  </w:num>
  <w:num w:numId="42">
    <w:abstractNumId w:val="34"/>
  </w:num>
  <w:num w:numId="43">
    <w:abstractNumId w:val="9"/>
  </w:num>
  <w:num w:numId="44">
    <w:abstractNumId w:val="41"/>
  </w:num>
  <w:num w:numId="45">
    <w:abstractNumId w:val="13"/>
  </w:num>
  <w:num w:numId="46">
    <w:abstractNumId w:val="64"/>
  </w:num>
  <w:num w:numId="47">
    <w:abstractNumId w:val="35"/>
  </w:num>
  <w:num w:numId="48">
    <w:abstractNumId w:val="48"/>
  </w:num>
  <w:num w:numId="49">
    <w:abstractNumId w:val="50"/>
  </w:num>
  <w:num w:numId="50">
    <w:abstractNumId w:val="16"/>
  </w:num>
  <w:num w:numId="51">
    <w:abstractNumId w:val="6"/>
  </w:num>
  <w:num w:numId="52">
    <w:abstractNumId w:val="30"/>
  </w:num>
  <w:num w:numId="53">
    <w:abstractNumId w:val="42"/>
  </w:num>
  <w:num w:numId="54">
    <w:abstractNumId w:val="63"/>
  </w:num>
  <w:num w:numId="55">
    <w:abstractNumId w:val="24"/>
  </w:num>
  <w:num w:numId="56">
    <w:abstractNumId w:val="58"/>
  </w:num>
  <w:num w:numId="57">
    <w:abstractNumId w:val="21"/>
  </w:num>
  <w:num w:numId="58">
    <w:abstractNumId w:val="4"/>
  </w:num>
  <w:num w:numId="59">
    <w:abstractNumId w:val="54"/>
  </w:num>
  <w:num w:numId="60">
    <w:abstractNumId w:val="11"/>
  </w:num>
  <w:num w:numId="61">
    <w:abstractNumId w:val="46"/>
  </w:num>
  <w:num w:numId="62">
    <w:abstractNumId w:val="5"/>
  </w:num>
  <w:num w:numId="63">
    <w:abstractNumId w:val="44"/>
  </w:num>
  <w:num w:numId="64">
    <w:abstractNumId w:val="8"/>
  </w:num>
  <w:num w:numId="65">
    <w:abstractNumId w:val="1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168"/>
    <w:rsid w:val="00122C44"/>
    <w:rsid w:val="00305168"/>
    <w:rsid w:val="00363F67"/>
    <w:rsid w:val="00572EDE"/>
    <w:rsid w:val="00713BC9"/>
    <w:rsid w:val="008815F1"/>
    <w:rsid w:val="00CE78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7"/>
      <w:ind w:left="1133"/>
      <w:outlineLvl w:val="0"/>
    </w:pPr>
    <w:rPr>
      <w:rFonts w:ascii="DINOT-Bold" w:eastAsia="DINOT-Bold" w:hAnsi="DINOT-Bold"/>
      <w:b/>
      <w:bCs/>
      <w:sz w:val="32"/>
      <w:szCs w:val="32"/>
    </w:rPr>
  </w:style>
  <w:style w:type="paragraph" w:styleId="Heading2">
    <w:name w:val="heading 2"/>
    <w:basedOn w:val="Normal"/>
    <w:uiPriority w:val="1"/>
    <w:qFormat/>
    <w:pPr>
      <w:spacing w:before="106"/>
      <w:ind w:left="113"/>
      <w:outlineLvl w:val="1"/>
    </w:pPr>
    <w:rPr>
      <w:rFonts w:ascii="DINOT-Bold" w:eastAsia="DINOT-Bold" w:hAnsi="DINOT-Bold"/>
      <w:b/>
      <w:bCs/>
      <w:sz w:val="26"/>
      <w:szCs w:val="26"/>
    </w:rPr>
  </w:style>
  <w:style w:type="paragraph" w:styleId="Heading3">
    <w:name w:val="heading 3"/>
    <w:basedOn w:val="Normal"/>
    <w:uiPriority w:val="1"/>
    <w:qFormat/>
    <w:pPr>
      <w:ind w:left="283"/>
      <w:outlineLvl w:val="2"/>
    </w:pPr>
    <w:rPr>
      <w:rFonts w:ascii="DINOT-Light" w:eastAsia="DINOT-Light" w:hAnsi="DINOT-Light"/>
      <w:sz w:val="24"/>
      <w:szCs w:val="24"/>
    </w:rPr>
  </w:style>
  <w:style w:type="paragraph" w:styleId="Heading4">
    <w:name w:val="heading 4"/>
    <w:basedOn w:val="Normal"/>
    <w:uiPriority w:val="1"/>
    <w:qFormat/>
    <w:pPr>
      <w:ind w:left="113"/>
      <w:outlineLvl w:val="3"/>
    </w:pPr>
    <w:rPr>
      <w:rFonts w:ascii="DINOT-Bold" w:eastAsia="DINOT-Bold" w:hAnsi="DINOT-Bold"/>
      <w:b/>
      <w:bCs/>
    </w:rPr>
  </w:style>
  <w:style w:type="paragraph" w:styleId="Heading5">
    <w:name w:val="heading 5"/>
    <w:basedOn w:val="Normal"/>
    <w:uiPriority w:val="1"/>
    <w:qFormat/>
    <w:pPr>
      <w:ind w:left="113"/>
      <w:outlineLvl w:val="4"/>
    </w:pPr>
    <w:rPr>
      <w:rFonts w:ascii="DINOT-Bold" w:eastAsia="DINOT-Bold" w:hAnsi="DINOT-Bol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8"/>
      <w:ind w:left="119"/>
    </w:pPr>
    <w:rPr>
      <w:rFonts w:ascii="DINOT-Italic" w:eastAsia="DINOT-Italic" w:hAnsi="DINOT-Italic"/>
      <w:i/>
      <w:sz w:val="18"/>
      <w:szCs w:val="18"/>
    </w:rPr>
  </w:style>
  <w:style w:type="paragraph" w:styleId="TOC2">
    <w:name w:val="toc 2"/>
    <w:basedOn w:val="Normal"/>
    <w:uiPriority w:val="1"/>
    <w:qFormat/>
    <w:pPr>
      <w:spacing w:before="54"/>
      <w:ind w:left="153"/>
    </w:pPr>
    <w:rPr>
      <w:rFonts w:ascii="DINOT-Bold" w:eastAsia="DINOT-Bold" w:hAnsi="DINOT-Bold"/>
      <w:b/>
      <w:bCs/>
      <w:sz w:val="20"/>
      <w:szCs w:val="20"/>
    </w:rPr>
  </w:style>
  <w:style w:type="paragraph" w:styleId="TOC3">
    <w:name w:val="toc 3"/>
    <w:basedOn w:val="Normal"/>
    <w:uiPriority w:val="1"/>
    <w:qFormat/>
    <w:pPr>
      <w:spacing w:before="69"/>
      <w:ind w:left="153"/>
    </w:pPr>
    <w:rPr>
      <w:rFonts w:ascii="DINOT" w:eastAsia="DINOT" w:hAnsi="DINOT"/>
      <w:sz w:val="20"/>
      <w:szCs w:val="20"/>
    </w:rPr>
  </w:style>
  <w:style w:type="paragraph" w:styleId="TOC4">
    <w:name w:val="toc 4"/>
    <w:basedOn w:val="Normal"/>
    <w:uiPriority w:val="1"/>
    <w:qFormat/>
    <w:pPr>
      <w:spacing w:before="42"/>
      <w:ind w:left="267"/>
    </w:pPr>
    <w:rPr>
      <w:rFonts w:ascii="DINOT-Italic" w:eastAsia="DINOT-Italic" w:hAnsi="DINOT-Italic"/>
      <w:i/>
      <w:sz w:val="18"/>
      <w:szCs w:val="18"/>
    </w:rPr>
  </w:style>
  <w:style w:type="paragraph" w:styleId="TOC5">
    <w:name w:val="toc 5"/>
    <w:basedOn w:val="Normal"/>
    <w:uiPriority w:val="1"/>
    <w:qFormat/>
    <w:pPr>
      <w:ind w:left="267"/>
    </w:pPr>
    <w:rPr>
      <w:rFonts w:ascii="DINOT-Italic" w:eastAsia="DINOT-Italic" w:hAnsi="DINOT-Italic"/>
      <w:b/>
      <w:bCs/>
      <w:i/>
    </w:rPr>
  </w:style>
  <w:style w:type="paragraph" w:styleId="BodyText">
    <w:name w:val="Body Text"/>
    <w:basedOn w:val="Normal"/>
    <w:uiPriority w:val="1"/>
    <w:qFormat/>
    <w:pPr>
      <w:ind w:left="113"/>
    </w:pPr>
    <w:rPr>
      <w:rFonts w:ascii="DINOT" w:eastAsia="DINOT" w:hAnsi="DINOT"/>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7"/>
      <w:ind w:left="1133"/>
      <w:outlineLvl w:val="0"/>
    </w:pPr>
    <w:rPr>
      <w:rFonts w:ascii="DINOT-Bold" w:eastAsia="DINOT-Bold" w:hAnsi="DINOT-Bold"/>
      <w:b/>
      <w:bCs/>
      <w:sz w:val="32"/>
      <w:szCs w:val="32"/>
    </w:rPr>
  </w:style>
  <w:style w:type="paragraph" w:styleId="Heading2">
    <w:name w:val="heading 2"/>
    <w:basedOn w:val="Normal"/>
    <w:uiPriority w:val="1"/>
    <w:qFormat/>
    <w:pPr>
      <w:spacing w:before="106"/>
      <w:ind w:left="113"/>
      <w:outlineLvl w:val="1"/>
    </w:pPr>
    <w:rPr>
      <w:rFonts w:ascii="DINOT-Bold" w:eastAsia="DINOT-Bold" w:hAnsi="DINOT-Bold"/>
      <w:b/>
      <w:bCs/>
      <w:sz w:val="26"/>
      <w:szCs w:val="26"/>
    </w:rPr>
  </w:style>
  <w:style w:type="paragraph" w:styleId="Heading3">
    <w:name w:val="heading 3"/>
    <w:basedOn w:val="Normal"/>
    <w:uiPriority w:val="1"/>
    <w:qFormat/>
    <w:pPr>
      <w:ind w:left="283"/>
      <w:outlineLvl w:val="2"/>
    </w:pPr>
    <w:rPr>
      <w:rFonts w:ascii="DINOT-Light" w:eastAsia="DINOT-Light" w:hAnsi="DINOT-Light"/>
      <w:sz w:val="24"/>
      <w:szCs w:val="24"/>
    </w:rPr>
  </w:style>
  <w:style w:type="paragraph" w:styleId="Heading4">
    <w:name w:val="heading 4"/>
    <w:basedOn w:val="Normal"/>
    <w:uiPriority w:val="1"/>
    <w:qFormat/>
    <w:pPr>
      <w:ind w:left="113"/>
      <w:outlineLvl w:val="3"/>
    </w:pPr>
    <w:rPr>
      <w:rFonts w:ascii="DINOT-Bold" w:eastAsia="DINOT-Bold" w:hAnsi="DINOT-Bold"/>
      <w:b/>
      <w:bCs/>
    </w:rPr>
  </w:style>
  <w:style w:type="paragraph" w:styleId="Heading5">
    <w:name w:val="heading 5"/>
    <w:basedOn w:val="Normal"/>
    <w:uiPriority w:val="1"/>
    <w:qFormat/>
    <w:pPr>
      <w:ind w:left="113"/>
      <w:outlineLvl w:val="4"/>
    </w:pPr>
    <w:rPr>
      <w:rFonts w:ascii="DINOT-Bold" w:eastAsia="DINOT-Bold" w:hAnsi="DINOT-Bol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8"/>
      <w:ind w:left="119"/>
    </w:pPr>
    <w:rPr>
      <w:rFonts w:ascii="DINOT-Italic" w:eastAsia="DINOT-Italic" w:hAnsi="DINOT-Italic"/>
      <w:i/>
      <w:sz w:val="18"/>
      <w:szCs w:val="18"/>
    </w:rPr>
  </w:style>
  <w:style w:type="paragraph" w:styleId="TOC2">
    <w:name w:val="toc 2"/>
    <w:basedOn w:val="Normal"/>
    <w:uiPriority w:val="1"/>
    <w:qFormat/>
    <w:pPr>
      <w:spacing w:before="54"/>
      <w:ind w:left="153"/>
    </w:pPr>
    <w:rPr>
      <w:rFonts w:ascii="DINOT-Bold" w:eastAsia="DINOT-Bold" w:hAnsi="DINOT-Bold"/>
      <w:b/>
      <w:bCs/>
      <w:sz w:val="20"/>
      <w:szCs w:val="20"/>
    </w:rPr>
  </w:style>
  <w:style w:type="paragraph" w:styleId="TOC3">
    <w:name w:val="toc 3"/>
    <w:basedOn w:val="Normal"/>
    <w:uiPriority w:val="1"/>
    <w:qFormat/>
    <w:pPr>
      <w:spacing w:before="69"/>
      <w:ind w:left="153"/>
    </w:pPr>
    <w:rPr>
      <w:rFonts w:ascii="DINOT" w:eastAsia="DINOT" w:hAnsi="DINOT"/>
      <w:sz w:val="20"/>
      <w:szCs w:val="20"/>
    </w:rPr>
  </w:style>
  <w:style w:type="paragraph" w:styleId="TOC4">
    <w:name w:val="toc 4"/>
    <w:basedOn w:val="Normal"/>
    <w:uiPriority w:val="1"/>
    <w:qFormat/>
    <w:pPr>
      <w:spacing w:before="42"/>
      <w:ind w:left="267"/>
    </w:pPr>
    <w:rPr>
      <w:rFonts w:ascii="DINOT-Italic" w:eastAsia="DINOT-Italic" w:hAnsi="DINOT-Italic"/>
      <w:i/>
      <w:sz w:val="18"/>
      <w:szCs w:val="18"/>
    </w:rPr>
  </w:style>
  <w:style w:type="paragraph" w:styleId="TOC5">
    <w:name w:val="toc 5"/>
    <w:basedOn w:val="Normal"/>
    <w:uiPriority w:val="1"/>
    <w:qFormat/>
    <w:pPr>
      <w:ind w:left="267"/>
    </w:pPr>
    <w:rPr>
      <w:rFonts w:ascii="DINOT-Italic" w:eastAsia="DINOT-Italic" w:hAnsi="DINOT-Italic"/>
      <w:b/>
      <w:bCs/>
      <w:i/>
    </w:rPr>
  </w:style>
  <w:style w:type="paragraph" w:styleId="BodyText">
    <w:name w:val="Body Text"/>
    <w:basedOn w:val="Normal"/>
    <w:uiPriority w:val="1"/>
    <w:qFormat/>
    <w:pPr>
      <w:ind w:left="113"/>
    </w:pPr>
    <w:rPr>
      <w:rFonts w:ascii="DINOT" w:eastAsia="DINOT" w:hAnsi="DINOT"/>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hyperlink" Target="http://www.childabuseroyalcommission.gov.au/getattachment/5ee31c5f-85c1-4a60-b76e-39cfba6464a7/Report-of-Case-Study-No-27" TargetMode="External"/><Relationship Id="rId42" Type="http://schemas.openxmlformats.org/officeDocument/2006/relationships/hyperlink" Target="http://www.aph.gov.au/Parliamentary_Business/Committees/Senate/Community_Affairs/MedicalComplaints45/Report" TargetMode="External"/><Relationship Id="rId47" Type="http://schemas.openxmlformats.org/officeDocument/2006/relationships/hyperlink" Target="http://www.ahpra.gov.au/About-AHPRA/Regulatory-principles" TargetMode="External"/><Relationship Id="rId63" Type="http://schemas.openxmlformats.org/officeDocument/2006/relationships/hyperlink" Target="http://www.smh.com.au/national/health/sex-abuse-doctor-andrew-churchyard-allowed-to-keep-working-by-cabrini-hospital-20160729-gqgl4k" TargetMode="External"/><Relationship Id="rId68" Type="http://schemas.openxmlformats.org/officeDocument/2006/relationships/hyperlink" Target="http://www.theage.com.au/articles/2003/08/20/1061368351936.html" TargetMode="External"/><Relationship Id="rId84" Type="http://schemas.openxmlformats.org/officeDocument/2006/relationships/hyperlink" Target="http://www.cpso.on.ca/Whatsnew/News-Releases/2013/Discipline-Committee-Decisions-(12)" TargetMode="External"/><Relationship Id="rId89" Type="http://schemas.openxmlformats.org/officeDocument/2006/relationships/hyperlink" Target="http://www.oho.qld.gov.au/immediate-registration-action-taken-against-mr-yogeshkumar-m-patel" TargetMode="External"/><Relationship Id="rId7" Type="http://schemas.openxmlformats.org/officeDocument/2006/relationships/endnotes" Target="endnotes.xml"/><Relationship Id="rId71" Type="http://schemas.openxmlformats.org/officeDocument/2006/relationships/footer" Target="footer27.xml"/><Relationship Id="rId92" Type="http://schemas.openxmlformats.org/officeDocument/2006/relationships/footer" Target="footer35.xml"/><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hyperlink" Target="http://www.medicalboard.gov.au/News/2011-10-28-Sexual-Boundaries-Guidelines-for-doctors-released" TargetMode="External"/><Relationship Id="rId107" Type="http://schemas.openxmlformats.org/officeDocument/2006/relationships/theme" Target="theme/theme1.xml"/><Relationship Id="rId11" Type="http://schemas.openxmlformats.org/officeDocument/2006/relationships/footer" Target="footer3.xml"/><Relationship Id="rId24" Type="http://schemas.openxmlformats.org/officeDocument/2006/relationships/hyperlink" Target="http://www.medicalboard.gov.au/News/2016-11-10-media-statement" TargetMode="External"/><Relationship Id="rId32" Type="http://schemas.openxmlformats.org/officeDocument/2006/relationships/footer" Target="footer13.xml"/><Relationship Id="rId37" Type="http://schemas.openxmlformats.org/officeDocument/2006/relationships/hyperlink" Target="http://www.oho.qld.gov.au/news-updates/immediate-actions/immediate-registration-action" TargetMode="External"/><Relationship Id="rId40" Type="http://schemas.openxmlformats.org/officeDocument/2006/relationships/footer" Target="footer17.xml"/><Relationship Id="rId45" Type="http://schemas.openxmlformats.org/officeDocument/2006/relationships/hyperlink" Target="http://www.doctorportal.com.au/mjainsight/2017/5/vexed-problem-of-improper-complaints" TargetMode="External"/><Relationship Id="rId53" Type="http://schemas.openxmlformats.org/officeDocument/2006/relationships/footer" Target="footer22.xml"/><Relationship Id="rId58" Type="http://schemas.openxmlformats.org/officeDocument/2006/relationships/footer" Target="footer24.xml"/><Relationship Id="rId66" Type="http://schemas.openxmlformats.org/officeDocument/2006/relationships/hyperlink" Target="http://www.oho.qld.gov.au/wp-content/uploads/2016/06/Implementation-of-recommendations-progress-report-4-June-2016.pdf" TargetMode="External"/><Relationship Id="rId74" Type="http://schemas.openxmlformats.org/officeDocument/2006/relationships/hyperlink" Target="http://www.the-shipman-inquiry.org.uk/fifthreport" TargetMode="External"/><Relationship Id="rId79" Type="http://schemas.openxmlformats.org/officeDocument/2006/relationships/hyperlink" Target="https://www.cpsbc.ca/files/disciplinary-actions/2013-10-28-Rohani.pdf" TargetMode="External"/><Relationship Id="rId87" Type="http://schemas.openxmlformats.org/officeDocument/2006/relationships/footer" Target="footer31.xml"/><Relationship Id="rId102" Type="http://schemas.openxmlformats.org/officeDocument/2006/relationships/hyperlink" Target="https://nhpopc.gov.au/" TargetMode="External"/><Relationship Id="rId5" Type="http://schemas.openxmlformats.org/officeDocument/2006/relationships/webSettings" Target="webSettings.xml"/><Relationship Id="rId61" Type="http://schemas.openxmlformats.org/officeDocument/2006/relationships/footer" Target="footer26.xml"/><Relationship Id="rId82" Type="http://schemas.openxmlformats.org/officeDocument/2006/relationships/hyperlink" Target="http://www.thestar.com/news/gta/2016/12/08/ontario-government-cracks-down-on-health-care-sex-abuse" TargetMode="External"/><Relationship Id="rId90" Type="http://schemas.openxmlformats.org/officeDocument/2006/relationships/footer" Target="footer33.xml"/><Relationship Id="rId95" Type="http://schemas.openxmlformats.org/officeDocument/2006/relationships/hyperlink" Target="http://www.coaghealthcouncil.gov.au/Publications/Reports/ArtMID/514/ArticleID/68/The-Independent-Review-of-the-National-Registration-and-Accreditation-Scheme-for-health-professionals" TargetMode="External"/><Relationship Id="rId19" Type="http://schemas.openxmlformats.org/officeDocument/2006/relationships/footer" Target="footer10.xml"/><Relationship Id="rId14" Type="http://schemas.openxmlformats.org/officeDocument/2006/relationships/footer" Target="footer6.xml"/><Relationship Id="rId22" Type="http://schemas.openxmlformats.org/officeDocument/2006/relationships/hyperlink" Target="http://www.medicalboard.gov.au/News/2011-10-28-Sexual-Boundaries-Guidelines-for-doctors-released" TargetMode="External"/><Relationship Id="rId27" Type="http://schemas.openxmlformats.org/officeDocument/2006/relationships/footer" Target="footer12.xml"/><Relationship Id="rId30" Type="http://schemas.openxmlformats.org/officeDocument/2006/relationships/hyperlink" Target="http://www.cpso.on.ca/policies-publications/policy/maintaining-appropriate-boundaries-and-preventing" TargetMode="External"/><Relationship Id="rId35" Type="http://schemas.openxmlformats.org/officeDocument/2006/relationships/hyperlink" Target="http://www.aihw.gov.au/workforce/medical/who" TargetMode="External"/><Relationship Id="rId43" Type="http://schemas.openxmlformats.org/officeDocument/2006/relationships/hyperlink" Target="http://www.aph.gov.au/Parliamentary_Business/Committees/Senate/Community_Affairs/MedicalComplaints45/Additional_Documents" TargetMode="External"/><Relationship Id="rId48" Type="http://schemas.openxmlformats.org/officeDocument/2006/relationships/footer" Target="footer19.xml"/><Relationship Id="rId56" Type="http://schemas.openxmlformats.org/officeDocument/2006/relationships/hyperlink" Target="http://www.oho.qld.gov.au/immediate-registration-action-taken-against-dr-ritesh-upadhyay" TargetMode="External"/><Relationship Id="rId64" Type="http://schemas.openxmlformats.org/officeDocument/2006/relationships/hyperlink" Target="http://www.oho.qld.gov.au/case-review-managing-practitioner-compliance-with-conditions-of-registration/" TargetMode="External"/><Relationship Id="rId69" Type="http://schemas.openxmlformats.org/officeDocument/2006/relationships/hyperlink" Target="http://www.abc.net.au/news/2003-04-09/latrobe-valley-doctor-banned-from-practising/1833244" TargetMode="External"/><Relationship Id="rId77" Type="http://schemas.openxmlformats.org/officeDocument/2006/relationships/footer" Target="footer30.xml"/><Relationship Id="rId100" Type="http://schemas.openxmlformats.org/officeDocument/2006/relationships/hyperlink" Target="http://www.aph.gov.au/Parliamentary_Business/Committees/Senate/Community_Affairs/MedicalComplaints45/Report" TargetMode="External"/><Relationship Id="rId105" Type="http://schemas.openxmlformats.org/officeDocument/2006/relationships/footer" Target="footer40.xml"/><Relationship Id="rId8" Type="http://schemas.openxmlformats.org/officeDocument/2006/relationships/footer" Target="footer1.xml"/><Relationship Id="rId51" Type="http://schemas.openxmlformats.org/officeDocument/2006/relationships/hyperlink" Target="http://www.professionalstandards.org.uk/docs/default-source/publications/research-paper/risk-in-regulatory-policy-2015" TargetMode="External"/><Relationship Id="rId72" Type="http://schemas.openxmlformats.org/officeDocument/2006/relationships/footer" Target="footer28.xml"/><Relationship Id="rId80" Type="http://schemas.openxmlformats.org/officeDocument/2006/relationships/hyperlink" Target="http://health.gov.on.ca/en/common/ministry/publications/reports/sexual_health/sexualhealth_recommendations.pdf" TargetMode="External"/><Relationship Id="rId85" Type="http://schemas.openxmlformats.org/officeDocument/2006/relationships/hyperlink" Target="http://doctors.ajc.com/doctors_sex_abuse/?ecmp=doctorssexabuse_microsite_nav" TargetMode="External"/><Relationship Id="rId93" Type="http://schemas.openxmlformats.org/officeDocument/2006/relationships/footer" Target="footer36.xml"/><Relationship Id="rId98" Type="http://schemas.openxmlformats.org/officeDocument/2006/relationships/hyperlink" Target="http://www.oho.qld.gov.au/news-updates/immediate-actions" TargetMode="External"/><Relationship Id="rId3" Type="http://schemas.microsoft.com/office/2007/relationships/stylesWithEffects" Target="stylesWithEffect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hyperlink" Target="http://www.medicalboard.gov.au/News/2011-10-28-Sexual-Boundaries-Guidelines-for-doctors-released" TargetMode="External"/><Relationship Id="rId33" Type="http://schemas.openxmlformats.org/officeDocument/2006/relationships/footer" Target="footer14.xml"/><Relationship Id="rId38" Type="http://schemas.openxmlformats.org/officeDocument/2006/relationships/footer" Target="footer15.xml"/><Relationship Id="rId46" Type="http://schemas.openxmlformats.org/officeDocument/2006/relationships/hyperlink" Target="https://en.oxforddictionaries.com/definition/chaperone" TargetMode="External"/><Relationship Id="rId59" Type="http://schemas.openxmlformats.org/officeDocument/2006/relationships/hyperlink" Target="http://www.ahpra.gov.au/News/2016-08-02-statement" TargetMode="External"/><Relationship Id="rId67" Type="http://schemas.openxmlformats.org/officeDocument/2006/relationships/hyperlink" Target="http://www.abc.net.au/news/2003-04-09/latrobe-valley-doctor-banned-from-practising/1833244" TargetMode="External"/><Relationship Id="rId103" Type="http://schemas.openxmlformats.org/officeDocument/2006/relationships/hyperlink" Target="http://www.ahpra.gov.au/" TargetMode="External"/><Relationship Id="rId20" Type="http://schemas.openxmlformats.org/officeDocument/2006/relationships/hyperlink" Target="http://www.childabuseroyalcommission.gov.au/" TargetMode="External"/><Relationship Id="rId41" Type="http://schemas.openxmlformats.org/officeDocument/2006/relationships/footer" Target="footer18.xml"/><Relationship Id="rId54" Type="http://schemas.openxmlformats.org/officeDocument/2006/relationships/hyperlink" Target="http://www.oho.qld.gov.au/immediate-registration-action-taken-against-dr-gary-whittaker" TargetMode="External"/><Relationship Id="rId62" Type="http://schemas.openxmlformats.org/officeDocument/2006/relationships/hyperlink" Target="http://www.smh.com.au/national/health/sex-abuse-doctor-andrew-churchyard-allowed-to-keep-working-by-cabrini-hospital-20160729-gqgl4k" TargetMode="External"/><Relationship Id="rId70" Type="http://schemas.openxmlformats.org/officeDocument/2006/relationships/hyperlink" Target="http://www.theage.com.au/articles/2003/08/20/1061368351936.html" TargetMode="External"/><Relationship Id="rId75" Type="http://schemas.openxmlformats.org/officeDocument/2006/relationships/hyperlink" Target="http://www.gmc-uk.org/concerns/hearings_and_decisions/interim_order_tribunal_referrals.asp" TargetMode="External"/><Relationship Id="rId83" Type="http://schemas.openxmlformats.org/officeDocument/2006/relationships/hyperlink" Target="http://www.cpso.on.ca/Whatsnew/News-Releases/2013/2013-11-26" TargetMode="External"/><Relationship Id="rId88" Type="http://schemas.openxmlformats.org/officeDocument/2006/relationships/footer" Target="footer32.xml"/><Relationship Id="rId91" Type="http://schemas.openxmlformats.org/officeDocument/2006/relationships/footer" Target="footer34.xml"/><Relationship Id="rId96" Type="http://schemas.openxmlformats.org/officeDocument/2006/relationships/footer" Target="footer3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advicelineinjurylawyers.com.au/2016/08/02/churchyard-case-prompts-grave-concerns-patient-safety" TargetMode="External"/><Relationship Id="rId23" Type="http://schemas.openxmlformats.org/officeDocument/2006/relationships/hyperlink" Target="http://www.medicalboard.gov.au/Codes-Guidelines-Policies/Code-of-conduct" TargetMode="External"/><Relationship Id="rId28" Type="http://schemas.openxmlformats.org/officeDocument/2006/relationships/hyperlink" Target="http://www.gmc-uk.org/guidance/ethical_guidance/21168.asp" TargetMode="External"/><Relationship Id="rId36" Type="http://schemas.openxmlformats.org/officeDocument/2006/relationships/hyperlink" Target="http://www.oho.qld.gov.au/immediate-registration-action-taken-against-dr-ritesh-upadhyay" TargetMode="External"/><Relationship Id="rId49" Type="http://schemas.openxmlformats.org/officeDocument/2006/relationships/footer" Target="footer20.xml"/><Relationship Id="rId57" Type="http://schemas.openxmlformats.org/officeDocument/2006/relationships/footer" Target="footer23.xml"/><Relationship Id="rId106" Type="http://schemas.openxmlformats.org/officeDocument/2006/relationships/fontTable" Target="fontTable.xml"/><Relationship Id="rId10" Type="http://schemas.openxmlformats.org/officeDocument/2006/relationships/hyperlink" Target="http://www.ahpra.gov.au/About-AHPRA/Regulatory-principles" TargetMode="External"/><Relationship Id="rId31" Type="http://schemas.openxmlformats.org/officeDocument/2006/relationships/hyperlink" Target="http://www.ahpra.gov.au/About-AHPRA/Regulatory-principles" TargetMode="External"/><Relationship Id="rId44" Type="http://schemas.openxmlformats.org/officeDocument/2006/relationships/hyperlink" Target="http://www.aph.gov.au/Parliamentary_Business/Committees/Senate/Community_Affairs/ComplaintsMechanism" TargetMode="Externa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yperlink" Target="http://www.oho.qld.gov.au/case-review-managing-practitioner-compliance-with-conditions-of-registration/" TargetMode="External"/><Relationship Id="rId73" Type="http://schemas.openxmlformats.org/officeDocument/2006/relationships/hyperlink" Target="http://www.the-shipman-inquiry.org.uk/fifthreport" TargetMode="External"/><Relationship Id="rId78" Type="http://schemas.openxmlformats.org/officeDocument/2006/relationships/hyperlink" Target="http://www.cpsbc.ca/files/pdf/2015-16-AR-Committee-Reports.pdf" TargetMode="External"/><Relationship Id="rId81" Type="http://schemas.openxmlformats.org/officeDocument/2006/relationships/hyperlink" Target="http://health.gov.on.ca/en/common/ministry/publications/reports/sexual_health/sexualhealth_recommendations.pdf" TargetMode="External"/><Relationship Id="rId86" Type="http://schemas.openxmlformats.org/officeDocument/2006/relationships/hyperlink" Target="http://www.staradvertiser.com/2015/11/01/breaking-news/discipline-for-abusive-doctors-remains-questionable-2" TargetMode="External"/><Relationship Id="rId94" Type="http://schemas.openxmlformats.org/officeDocument/2006/relationships/hyperlink" Target="http://www.coaghealthcouncil.gov.au/Publications/Reports/ArtMID/514/ArticleID/68/The-Independent-Review-of-the-National-Registration-and-Accreditation-Scheme-for-health-professionals" TargetMode="External"/><Relationship Id="rId99" Type="http://schemas.openxmlformats.org/officeDocument/2006/relationships/hyperlink" Target="http://www.ontla.on.ca/web/bills/bills_detail.do?locale=en&amp;amp;Intranet&amp;amp;BillID=4477" TargetMode="External"/><Relationship Id="rId101" Type="http://schemas.openxmlformats.org/officeDocument/2006/relationships/hyperlink" Target="http://www.aph.gov.au/Parliamentary_Business/Committees/Senate/Community_Affairs/ComplaintsMechanism"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9.xml"/><Relationship Id="rId39" Type="http://schemas.openxmlformats.org/officeDocument/2006/relationships/footer" Target="footer16.xml"/><Relationship Id="rId34" Type="http://schemas.openxmlformats.org/officeDocument/2006/relationships/hyperlink" Target="http://www.ahpra.gov.au/Registration/Monitoring-and-compliance/Chaperone-Protocol" TargetMode="External"/><Relationship Id="rId50" Type="http://schemas.openxmlformats.org/officeDocument/2006/relationships/hyperlink" Target="http://www.professionalstandards.org.uk/docs/default-source/publications/thought-paper/right-touch-regulation-2015" TargetMode="External"/><Relationship Id="rId55" Type="http://schemas.openxmlformats.org/officeDocument/2006/relationships/hyperlink" Target="http://www.oho.qld.gov.au/immediate-registration-action-taken-mr-vijay-arora" TargetMode="External"/><Relationship Id="rId76" Type="http://schemas.openxmlformats.org/officeDocument/2006/relationships/footer" Target="footer29.xml"/><Relationship Id="rId97" Type="http://schemas.openxmlformats.org/officeDocument/2006/relationships/footer" Target="footer38.xml"/><Relationship Id="rId104" Type="http://schemas.openxmlformats.org/officeDocument/2006/relationships/footer" Target="foot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55002</Words>
  <Characters>313513</Characters>
  <Application>Microsoft Office Word</Application>
  <DocSecurity>0</DocSecurity>
  <Lines>2612</Lines>
  <Paragraphs>735</Paragraphs>
  <ScaleCrop>false</ScaleCrop>
  <HeadingPairs>
    <vt:vector size="2" baseType="variant">
      <vt:variant>
        <vt:lpstr>Title</vt:lpstr>
      </vt:variant>
      <vt:variant>
        <vt:i4>1</vt:i4>
      </vt:variant>
    </vt:vector>
  </HeadingPairs>
  <TitlesOfParts>
    <vt:vector size="1" baseType="lpstr">
      <vt:lpstr/>
    </vt:vector>
  </TitlesOfParts>
  <Company>AHPRA</Company>
  <LinksUpToDate>false</LinksUpToDate>
  <CharactersWithSpaces>367780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Knowles</dc:creator>
  <cp:lastModifiedBy>NHPOPC</cp:lastModifiedBy>
  <cp:revision>2</cp:revision>
  <dcterms:created xsi:type="dcterms:W3CDTF">2017-03-30T22:50:00Z</dcterms:created>
  <dcterms:modified xsi:type="dcterms:W3CDTF">2017-03-30T22:50:00Z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2017-03-29T00:00:00Z</vt:filetime>
  </property>
  <property fmtid="{D5CDD505-2E9C-101B-9397-08002B2CF9AE}" pid="3" name="Creator">
    <vt:lpwstr>Adobe InDesign CC 2017 (Windows)</vt:lpwstr>
  </property>
  <property fmtid="{D5CDD505-2E9C-101B-9397-08002B2CF9AE}" pid="4" name="LastSaved">
    <vt:filetime>2017-03-28T00:00:00Z</vt:filetime>
  </property>
</Properties>
</file>