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1DE6"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3C748448" wp14:editId="5D03984B">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50122" w14:textId="77777777" w:rsidR="00A62D44" w:rsidRPr="004C6EEE" w:rsidRDefault="00A62D44" w:rsidP="004C6EEE">
      <w:pPr>
        <w:pStyle w:val="Sectionbreakfirstpage"/>
        <w:sectPr w:rsidR="00A62D44" w:rsidRPr="004C6EEE" w:rsidSect="0036644B">
          <w:footerReference w:type="default" r:id="rId8"/>
          <w:pgSz w:w="11906" w:h="16838" w:code="9"/>
          <w:pgMar w:top="794" w:right="1418" w:bottom="1814" w:left="851" w:header="227" w:footer="556" w:gutter="0"/>
          <w:cols w:space="708"/>
          <w:docGrid w:linePitch="360"/>
        </w:sectPr>
      </w:pPr>
    </w:p>
    <w:tbl>
      <w:tblPr>
        <w:tblpPr w:leftFromText="180" w:rightFromText="180" w:vertAnchor="text" w:tblpY="1"/>
        <w:tblOverlap w:val="never"/>
        <w:tblW w:w="0" w:type="auto"/>
        <w:tblCellMar>
          <w:left w:w="0" w:type="dxa"/>
          <w:right w:w="0" w:type="dxa"/>
        </w:tblCellMar>
        <w:tblLook w:val="0600" w:firstRow="0" w:lastRow="0" w:firstColumn="0" w:lastColumn="0" w:noHBand="1" w:noVBand="1"/>
      </w:tblPr>
      <w:tblGrid>
        <w:gridCol w:w="6096"/>
      </w:tblGrid>
      <w:tr w:rsidR="00AD784C" w14:paraId="242F70A6" w14:textId="77777777" w:rsidTr="00834473">
        <w:trPr>
          <w:trHeight w:val="1247"/>
        </w:trPr>
        <w:tc>
          <w:tcPr>
            <w:tcW w:w="6096" w:type="dxa"/>
            <w:shd w:val="clear" w:color="auto" w:fill="auto"/>
            <w:vAlign w:val="bottom"/>
          </w:tcPr>
          <w:p w14:paraId="60C94380" w14:textId="2EC38B1C" w:rsidR="00AD784C" w:rsidRPr="00161AA0" w:rsidRDefault="007E09E8" w:rsidP="00834473">
            <w:pPr>
              <w:pStyle w:val="NHPOmainheading"/>
            </w:pPr>
            <w:r>
              <w:t>Preliminary inquiries</w:t>
            </w:r>
            <w:r w:rsidR="00BC1B0A">
              <w:t xml:space="preserve"> policy</w:t>
            </w:r>
          </w:p>
        </w:tc>
      </w:tr>
      <w:tr w:rsidR="00AD784C" w14:paraId="0EDC2FEE" w14:textId="77777777" w:rsidTr="00834473">
        <w:trPr>
          <w:trHeight w:hRule="exact" w:val="851"/>
        </w:trPr>
        <w:tc>
          <w:tcPr>
            <w:tcW w:w="6096" w:type="dxa"/>
            <w:shd w:val="clear" w:color="auto" w:fill="auto"/>
            <w:tcMar>
              <w:top w:w="170" w:type="dxa"/>
              <w:bottom w:w="510" w:type="dxa"/>
            </w:tcMar>
          </w:tcPr>
          <w:p w14:paraId="4B016067" w14:textId="3810BEE9" w:rsidR="00B66E56" w:rsidRPr="00AD784C" w:rsidRDefault="00D8575C" w:rsidP="00834473">
            <w:pPr>
              <w:pStyle w:val="NHPOmainsubheading"/>
              <w:rPr>
                <w:szCs w:val="28"/>
              </w:rPr>
            </w:pPr>
            <w:r>
              <w:rPr>
                <w:szCs w:val="28"/>
              </w:rPr>
              <w:t>Version</w:t>
            </w:r>
            <w:r w:rsidR="00232246">
              <w:rPr>
                <w:szCs w:val="28"/>
              </w:rPr>
              <w:t xml:space="preserve"> </w:t>
            </w:r>
            <w:r w:rsidR="00843E39">
              <w:rPr>
                <w:szCs w:val="28"/>
              </w:rPr>
              <w:t>2</w:t>
            </w:r>
            <w:r w:rsidR="007E09E8">
              <w:rPr>
                <w:szCs w:val="28"/>
              </w:rPr>
              <w:t xml:space="preserve"> – </w:t>
            </w:r>
            <w:r w:rsidR="001B320B">
              <w:rPr>
                <w:szCs w:val="28"/>
              </w:rPr>
              <w:t>February</w:t>
            </w:r>
            <w:r w:rsidR="00843E39">
              <w:rPr>
                <w:szCs w:val="28"/>
              </w:rPr>
              <w:t xml:space="preserve"> </w:t>
            </w:r>
            <w:r w:rsidR="007E09E8">
              <w:rPr>
                <w:szCs w:val="28"/>
              </w:rPr>
              <w:t>202</w:t>
            </w:r>
            <w:r w:rsidR="00843E39">
              <w:rPr>
                <w:szCs w:val="28"/>
              </w:rPr>
              <w:t>3</w:t>
            </w:r>
          </w:p>
        </w:tc>
      </w:tr>
    </w:tbl>
    <w:p w14:paraId="30276F24" w14:textId="0B48B067" w:rsidR="005F6731" w:rsidRDefault="00834473" w:rsidP="005F6731">
      <w:pPr>
        <w:pStyle w:val="Heading1"/>
      </w:pPr>
      <w:r>
        <w:br w:type="textWrapping" w:clear="all"/>
      </w:r>
      <w:r w:rsidR="005F6731">
        <w:t>Purpose</w:t>
      </w:r>
    </w:p>
    <w:p w14:paraId="063D72E0" w14:textId="77777777" w:rsidR="00EF451E" w:rsidRDefault="005F6731" w:rsidP="005F6731">
      <w:pPr>
        <w:pStyle w:val="NHPOnumberdigit"/>
        <w:numPr>
          <w:ilvl w:val="0"/>
          <w:numId w:val="7"/>
        </w:numPr>
      </w:pPr>
      <w:r w:rsidRPr="00ED2AB7">
        <w:t>This document sets out</w:t>
      </w:r>
      <w:r w:rsidR="00EF6895">
        <w:t xml:space="preserve"> </w:t>
      </w:r>
      <w:r w:rsidR="00ED6B38">
        <w:t>the role of preliminary inquiries when</w:t>
      </w:r>
      <w:r w:rsidRPr="00ED2AB7">
        <w:t xml:space="preserve"> the office of the National Health Practitioner Ombudsman (the NHPO)</w:t>
      </w:r>
      <w:r w:rsidR="00ED6B38">
        <w:t xml:space="preserve"> is</w:t>
      </w:r>
      <w:r w:rsidR="00EF6895">
        <w:t xml:space="preserve"> assessing complaints</w:t>
      </w:r>
      <w:r w:rsidR="00CC7B34">
        <w:t>.</w:t>
      </w:r>
    </w:p>
    <w:p w14:paraId="157BE2BE" w14:textId="77777777" w:rsidR="00854499" w:rsidRDefault="00854499" w:rsidP="00854499">
      <w:pPr>
        <w:pStyle w:val="NHPOnumberdigit"/>
        <w:numPr>
          <w:ilvl w:val="0"/>
          <w:numId w:val="7"/>
        </w:numPr>
      </w:pPr>
      <w:r>
        <w:t>Our office</w:t>
      </w:r>
      <w:r w:rsidRPr="0075333F">
        <w:t xml:space="preserve"> strive</w:t>
      </w:r>
      <w:r>
        <w:t>s</w:t>
      </w:r>
      <w:r w:rsidRPr="0075333F">
        <w:t xml:space="preserve"> for fair and positive change in the regulation of registered health practitioners for the Australian community</w:t>
      </w:r>
      <w:r>
        <w:t>. We provide an independent complaints service that is free and open to all to ensure our health practitioner regulation system is accountable and fair.</w:t>
      </w:r>
    </w:p>
    <w:p w14:paraId="4CB66153" w14:textId="77777777" w:rsidR="00854499" w:rsidRDefault="00854499" w:rsidP="00854499">
      <w:pPr>
        <w:pStyle w:val="NHPOnumberdigit"/>
        <w:numPr>
          <w:ilvl w:val="0"/>
          <w:numId w:val="7"/>
        </w:numPr>
      </w:pPr>
      <w:r>
        <w:t>We serve the public interest by identifying opportunities to address concerns early and less formally. This is why we finalise most complaints without the need for in-depth formal investigation. We look for opportunities to use our early resolution processes at the assessment stage, including our:</w:t>
      </w:r>
    </w:p>
    <w:p w14:paraId="0BC07FE0" w14:textId="77777777" w:rsidR="00854499" w:rsidRDefault="00854499" w:rsidP="00854499">
      <w:pPr>
        <w:pStyle w:val="NHPObulletafternumbers1"/>
        <w:numPr>
          <w:ilvl w:val="2"/>
          <w:numId w:val="7"/>
        </w:numPr>
      </w:pPr>
      <w:r>
        <w:t>preliminary inquiry process</w:t>
      </w:r>
    </w:p>
    <w:p w14:paraId="72F67C3A" w14:textId="77777777" w:rsidR="00854499" w:rsidRDefault="00854499" w:rsidP="00854499">
      <w:pPr>
        <w:pStyle w:val="NHPObulletafternumbers1"/>
        <w:numPr>
          <w:ilvl w:val="2"/>
          <w:numId w:val="7"/>
        </w:numPr>
      </w:pPr>
      <w:r>
        <w:t>early resolution transfer process.</w:t>
      </w:r>
      <w:r w:rsidRPr="003511C5">
        <w:t xml:space="preserve"> </w:t>
      </w:r>
    </w:p>
    <w:p w14:paraId="063AF432" w14:textId="77777777" w:rsidR="00EF451E" w:rsidRDefault="00EF451E" w:rsidP="00EF451E">
      <w:pPr>
        <w:pStyle w:val="NHPOnumberdigit"/>
        <w:numPr>
          <w:ilvl w:val="0"/>
          <w:numId w:val="7"/>
        </w:numPr>
      </w:pPr>
      <w:r>
        <w:t xml:space="preserve">We are committed to efficiently resolving complaints by minimising delay and focusing on achieving practical outcomes. </w:t>
      </w:r>
    </w:p>
    <w:p w14:paraId="1EB6D93D" w14:textId="426555AA" w:rsidR="00EF451E" w:rsidRDefault="00EF451E" w:rsidP="00EF451E">
      <w:pPr>
        <w:pStyle w:val="NHPOnumberdigit"/>
        <w:numPr>
          <w:ilvl w:val="0"/>
          <w:numId w:val="7"/>
        </w:numPr>
      </w:pPr>
      <w:r>
        <w:t>Our early resolution processes are designed to make engaging with our office easier and more straightforward.</w:t>
      </w:r>
      <w:r w:rsidRPr="0024423F">
        <w:t xml:space="preserve"> </w:t>
      </w:r>
      <w:r>
        <w:t>In contrast, o</w:t>
      </w:r>
      <w:r w:rsidRPr="0024423F">
        <w:t xml:space="preserve">ur investigations are </w:t>
      </w:r>
      <w:r>
        <w:t xml:space="preserve">more </w:t>
      </w:r>
      <w:r w:rsidRPr="0024423F">
        <w:t>comprehensive, which means it can take longer to gather and assess the relevant information.</w:t>
      </w:r>
    </w:p>
    <w:p w14:paraId="67507E05" w14:textId="01BBC566" w:rsidR="00EF451E" w:rsidRDefault="00EF451E" w:rsidP="00312697">
      <w:pPr>
        <w:pStyle w:val="Heading2"/>
      </w:pPr>
      <w:r>
        <w:t>Early resolution principles</w:t>
      </w:r>
    </w:p>
    <w:p w14:paraId="45A8EC70" w14:textId="56A0FC57" w:rsidR="00312697" w:rsidRDefault="00312697" w:rsidP="00312697">
      <w:pPr>
        <w:pStyle w:val="NHPOnumberdigit"/>
        <w:numPr>
          <w:ilvl w:val="0"/>
          <w:numId w:val="1"/>
        </w:numPr>
      </w:pPr>
      <w:r w:rsidRPr="00B328E2">
        <w:t xml:space="preserve">Our guiding principles </w:t>
      </w:r>
      <w:r>
        <w:t>when</w:t>
      </w:r>
      <w:r w:rsidRPr="00B328E2">
        <w:t xml:space="preserve"> taking an early resolution approach are:</w:t>
      </w:r>
    </w:p>
    <w:p w14:paraId="2A6E60F0" w14:textId="54E73A00" w:rsidR="00312697" w:rsidRPr="00C67B29" w:rsidRDefault="00312697" w:rsidP="00312697">
      <w:pPr>
        <w:pStyle w:val="NHPObulletafternumbers1"/>
        <w:numPr>
          <w:ilvl w:val="2"/>
          <w:numId w:val="1"/>
        </w:numPr>
      </w:pPr>
      <w:r>
        <w:t>we</w:t>
      </w:r>
      <w:r w:rsidRPr="00C67B29">
        <w:t xml:space="preserve"> </w:t>
      </w:r>
      <w:r>
        <w:t>are</w:t>
      </w:r>
      <w:r w:rsidRPr="00C67B29">
        <w:t xml:space="preserve"> flexible and timely in our approach. Different approaches might be needed for different types of complaints</w:t>
      </w:r>
      <w:r>
        <w:t xml:space="preserve"> and if a </w:t>
      </w:r>
      <w:r w:rsidRPr="00C67B29">
        <w:t>timely outcome is unlikely to be achieved</w:t>
      </w:r>
      <w:r>
        <w:t xml:space="preserve"> through an early resolution process, it should not be used.</w:t>
      </w:r>
    </w:p>
    <w:p w14:paraId="6789A436" w14:textId="5CE0571D" w:rsidR="00312697" w:rsidRPr="00C67B29" w:rsidRDefault="00312697" w:rsidP="00312697">
      <w:pPr>
        <w:pStyle w:val="NHPObulletafternumbers1"/>
        <w:numPr>
          <w:ilvl w:val="2"/>
          <w:numId w:val="1"/>
        </w:numPr>
      </w:pPr>
      <w:r>
        <w:t>we</w:t>
      </w:r>
      <w:r w:rsidRPr="00C67B29">
        <w:t xml:space="preserve"> work collaboratively and informally with </w:t>
      </w:r>
      <w:r>
        <w:t>the complainant and the organisation they have complained about</w:t>
      </w:r>
      <w:r w:rsidRPr="00C67B29">
        <w:t xml:space="preserve"> to pursue positive</w:t>
      </w:r>
      <w:r>
        <w:t xml:space="preserve"> and practical</w:t>
      </w:r>
      <w:r w:rsidRPr="00C67B29">
        <w:t xml:space="preserve"> outcomes</w:t>
      </w:r>
    </w:p>
    <w:p w14:paraId="266DA155" w14:textId="77777777" w:rsidR="00312697" w:rsidRDefault="00312697" w:rsidP="00312697">
      <w:pPr>
        <w:pStyle w:val="NHPObulletafternumbers1"/>
        <w:numPr>
          <w:ilvl w:val="2"/>
          <w:numId w:val="1"/>
        </w:numPr>
      </w:pPr>
      <w:r>
        <w:t>we use our t</w:t>
      </w:r>
      <w:r w:rsidRPr="00C67B29">
        <w:t xml:space="preserve">ime </w:t>
      </w:r>
      <w:r>
        <w:t xml:space="preserve">as </w:t>
      </w:r>
      <w:r w:rsidRPr="00C67B29">
        <w:t>efficiently and effectively as possible</w:t>
      </w:r>
      <w:r>
        <w:t xml:space="preserve">, and </w:t>
      </w:r>
      <w:r w:rsidRPr="00FD57C9">
        <w:t>encourage</w:t>
      </w:r>
      <w:r>
        <w:t xml:space="preserve"> communication by phone wherever possible</w:t>
      </w:r>
      <w:r w:rsidRPr="00FD57C9">
        <w:t xml:space="preserve"> </w:t>
      </w:r>
    </w:p>
    <w:p w14:paraId="56D2FB11" w14:textId="7CDD5989" w:rsidR="00312697" w:rsidRDefault="00312697" w:rsidP="00312697">
      <w:pPr>
        <w:pStyle w:val="NHPObulletafternumbers1"/>
        <w:numPr>
          <w:ilvl w:val="2"/>
          <w:numId w:val="1"/>
        </w:numPr>
      </w:pPr>
      <w:r>
        <w:t>we</w:t>
      </w:r>
      <w:r w:rsidRPr="00C67B29">
        <w:t xml:space="preserve"> provide </w:t>
      </w:r>
      <w:r>
        <w:t>organisations that are the subject of the complaint</w:t>
      </w:r>
      <w:r w:rsidRPr="00C67B29">
        <w:t xml:space="preserve"> with an adequate opportunity to resolve a person’s concerns</w:t>
      </w:r>
      <w:r>
        <w:t xml:space="preserve">. Organisations must </w:t>
      </w:r>
      <w:r w:rsidRPr="00C67B29">
        <w:t xml:space="preserve">take ownership for resolving matters </w:t>
      </w:r>
      <w:r>
        <w:t>to prevent our office needing to undertake</w:t>
      </w:r>
      <w:r w:rsidRPr="00C67B29">
        <w:t xml:space="preserve"> </w:t>
      </w:r>
      <w:r w:rsidR="00843E39">
        <w:t xml:space="preserve">a </w:t>
      </w:r>
      <w:r w:rsidRPr="00C67B29">
        <w:t>formal investigation</w:t>
      </w:r>
      <w:r>
        <w:t>.</w:t>
      </w:r>
    </w:p>
    <w:p w14:paraId="76F69610" w14:textId="77777777" w:rsidR="00312697" w:rsidRPr="00C67B29" w:rsidRDefault="00312697" w:rsidP="00312697">
      <w:pPr>
        <w:pStyle w:val="NHPObulletafternumbers1"/>
        <w:numPr>
          <w:ilvl w:val="2"/>
          <w:numId w:val="1"/>
        </w:numPr>
      </w:pPr>
      <w:r>
        <w:t>we maintain our independence and impartiality at all times. We do not advocate for the complainant or the organisation that is the subject of the complaint.</w:t>
      </w:r>
      <w:r w:rsidRPr="005D2CCA">
        <w:t xml:space="preserve"> </w:t>
      </w:r>
      <w:r>
        <w:t>Instead, w</w:t>
      </w:r>
      <w:r w:rsidRPr="005D2CCA">
        <w:t xml:space="preserve">e make decisions based on evidence and without taking sides. </w:t>
      </w:r>
    </w:p>
    <w:p w14:paraId="30872937" w14:textId="77777777" w:rsidR="00673135" w:rsidRDefault="00673135" w:rsidP="00673135">
      <w:pPr>
        <w:pStyle w:val="Heading1"/>
      </w:pPr>
      <w:r>
        <w:lastRenderedPageBreak/>
        <w:t>The role of preliminary inquiries</w:t>
      </w:r>
    </w:p>
    <w:p w14:paraId="4C44F9F9" w14:textId="77777777" w:rsidR="00673135" w:rsidRDefault="00673135" w:rsidP="00673135">
      <w:pPr>
        <w:pStyle w:val="NHPOnumberdigit"/>
        <w:numPr>
          <w:ilvl w:val="0"/>
          <w:numId w:val="7"/>
        </w:numPr>
      </w:pPr>
      <w:r>
        <w:t xml:space="preserve">Under s. 7A of </w:t>
      </w:r>
      <w:r w:rsidRPr="007D762F">
        <w:t>the Ombudsman Act 1976</w:t>
      </w:r>
      <w:r>
        <w:t xml:space="preserve"> (Cwlth), we can conduct preliminary inquiries to determine whether:</w:t>
      </w:r>
    </w:p>
    <w:p w14:paraId="0D369AE1" w14:textId="77777777" w:rsidR="00673135" w:rsidRDefault="00673135" w:rsidP="00673135">
      <w:pPr>
        <w:pStyle w:val="NHPObulletafternumbers1"/>
      </w:pPr>
      <w:r>
        <w:t>we have jurisdiction to investigate a complaint</w:t>
      </w:r>
    </w:p>
    <w:p w14:paraId="02E05FEA" w14:textId="77777777" w:rsidR="00673135" w:rsidRDefault="00673135" w:rsidP="00673135">
      <w:pPr>
        <w:pStyle w:val="NHPObulletafternumbers1"/>
      </w:pPr>
      <w:r>
        <w:t xml:space="preserve">to exercise discretion not to investigate a complaint. </w:t>
      </w:r>
    </w:p>
    <w:p w14:paraId="74CC53FE" w14:textId="77777777" w:rsidR="00673135" w:rsidRDefault="00673135" w:rsidP="00673135">
      <w:pPr>
        <w:pStyle w:val="NHPOnumberdigit"/>
      </w:pPr>
      <w:r w:rsidRPr="00D9320E">
        <w:rPr>
          <w:rStyle w:val="Heading2Char"/>
          <w:rFonts w:asciiTheme="minorHAnsi" w:hAnsiTheme="minorHAnsi"/>
          <w:color w:val="auto"/>
          <w:sz w:val="22"/>
          <w:szCs w:val="20"/>
        </w:rPr>
        <w:t xml:space="preserve">The guiding principle </w:t>
      </w:r>
      <w:r>
        <w:rPr>
          <w:rStyle w:val="Heading2Char"/>
          <w:rFonts w:asciiTheme="minorHAnsi" w:hAnsiTheme="minorHAnsi"/>
          <w:color w:val="auto"/>
          <w:sz w:val="22"/>
          <w:szCs w:val="20"/>
        </w:rPr>
        <w:t>for</w:t>
      </w:r>
      <w:r w:rsidRPr="00D9320E">
        <w:rPr>
          <w:rStyle w:val="Heading2Char"/>
          <w:rFonts w:asciiTheme="minorHAnsi" w:hAnsiTheme="minorHAnsi"/>
          <w:color w:val="auto"/>
          <w:sz w:val="22"/>
          <w:szCs w:val="20"/>
        </w:rPr>
        <w:t xml:space="preserve"> preliminary inquiries is to efficiently and</w:t>
      </w:r>
      <w:r>
        <w:rPr>
          <w:rStyle w:val="Heading2Char"/>
          <w:rFonts w:asciiTheme="minorHAnsi" w:hAnsiTheme="minorHAnsi"/>
          <w:color w:val="auto"/>
          <w:sz w:val="22"/>
          <w:szCs w:val="20"/>
        </w:rPr>
        <w:t xml:space="preserve"> </w:t>
      </w:r>
      <w:r w:rsidRPr="00D9320E">
        <w:rPr>
          <w:rStyle w:val="Heading2Char"/>
          <w:rFonts w:asciiTheme="minorHAnsi" w:hAnsiTheme="minorHAnsi"/>
          <w:color w:val="auto"/>
          <w:sz w:val="22"/>
          <w:szCs w:val="20"/>
        </w:rPr>
        <w:t xml:space="preserve">effectively </w:t>
      </w:r>
      <w:r>
        <w:rPr>
          <w:rStyle w:val="Heading2Char"/>
          <w:rFonts w:asciiTheme="minorHAnsi" w:hAnsiTheme="minorHAnsi"/>
          <w:color w:val="auto"/>
          <w:sz w:val="22"/>
          <w:szCs w:val="20"/>
        </w:rPr>
        <w:t>assess complaints to maximise the use of our resources and ability to provide high-quality services</w:t>
      </w:r>
      <w:r w:rsidRPr="00D9320E">
        <w:rPr>
          <w:rStyle w:val="Heading2Char"/>
          <w:rFonts w:asciiTheme="minorHAnsi" w:hAnsiTheme="minorHAnsi"/>
          <w:color w:val="auto"/>
          <w:sz w:val="22"/>
          <w:szCs w:val="20"/>
        </w:rPr>
        <w:t>.</w:t>
      </w:r>
    </w:p>
    <w:p w14:paraId="5DBF3C1F" w14:textId="77777777" w:rsidR="00673135" w:rsidRDefault="00673135" w:rsidP="00673135">
      <w:pPr>
        <w:pStyle w:val="NHPOnumberdigit"/>
      </w:pPr>
      <w:r>
        <w:t>Obtaining basic information about a complaint may facilitate a quick decision about the outcome without commencing a formal investigation. P</w:t>
      </w:r>
      <w:r w:rsidRPr="00DB3A70">
        <w:t xml:space="preserve">reliminary inquiries </w:t>
      </w:r>
      <w:r>
        <w:t xml:space="preserve">can also </w:t>
      </w:r>
      <w:r w:rsidRPr="00DB3A70">
        <w:t xml:space="preserve">result in many </w:t>
      </w:r>
      <w:r>
        <w:t xml:space="preserve">other </w:t>
      </w:r>
      <w:r w:rsidRPr="00DB3A70">
        <w:t>benefits</w:t>
      </w:r>
      <w:r>
        <w:t xml:space="preserve"> such as</w:t>
      </w:r>
      <w:r w:rsidRPr="00DB3A70">
        <w:t>:</w:t>
      </w:r>
    </w:p>
    <w:p w14:paraId="0C7263FB" w14:textId="7279354E" w:rsidR="00673135" w:rsidRDefault="00673135" w:rsidP="00673135">
      <w:pPr>
        <w:pStyle w:val="NHPObulletafternumbers1"/>
      </w:pPr>
      <w:r>
        <w:t>ensuring the</w:t>
      </w:r>
      <w:r w:rsidRPr="00C96D17">
        <w:t xml:space="preserve"> decision to investigate </w:t>
      </w:r>
      <w:r>
        <w:t xml:space="preserve">a complaint is </w:t>
      </w:r>
      <w:r w:rsidRPr="00C96D17">
        <w:t xml:space="preserve">based on the merits of the complaint issue, </w:t>
      </w:r>
      <w:r>
        <w:t xml:space="preserve">rather than </w:t>
      </w:r>
      <w:r w:rsidRPr="00C96D17">
        <w:t xml:space="preserve">the need to obtain information from </w:t>
      </w:r>
      <w:r>
        <w:t>the</w:t>
      </w:r>
      <w:r w:rsidRPr="00C96D17">
        <w:t xml:space="preserve"> </w:t>
      </w:r>
      <w:r w:rsidR="00843E39">
        <w:t xml:space="preserve">organisation being complained about </w:t>
      </w:r>
      <w:r>
        <w:t>to understand the complaint issue</w:t>
      </w:r>
    </w:p>
    <w:p w14:paraId="1B724B2F" w14:textId="77777777" w:rsidR="00673135" w:rsidRDefault="00673135" w:rsidP="00673135">
      <w:pPr>
        <w:pStyle w:val="NHPObulletafternumbers1"/>
      </w:pPr>
      <w:r>
        <w:t>enabling us to promptly provide the complainant with information that resolves their concern</w:t>
      </w:r>
    </w:p>
    <w:p w14:paraId="0ABB09FE" w14:textId="6625CC45" w:rsidR="00673135" w:rsidRDefault="00673135" w:rsidP="00673135">
      <w:pPr>
        <w:pStyle w:val="NHPObulletafternumbers1"/>
      </w:pPr>
      <w:r>
        <w:t xml:space="preserve">providing the </w:t>
      </w:r>
      <w:r w:rsidR="00E5068D">
        <w:t>organisation</w:t>
      </w:r>
      <w:r>
        <w:t xml:space="preserve"> </w:t>
      </w:r>
      <w:r w:rsidR="00843E39">
        <w:t xml:space="preserve">being complained about </w:t>
      </w:r>
      <w:r>
        <w:t>with the opportunity to demonstrate that it has already addressed the complaint issue</w:t>
      </w:r>
    </w:p>
    <w:p w14:paraId="447B066D" w14:textId="77777777" w:rsidR="00673135" w:rsidRDefault="00673135" w:rsidP="00673135">
      <w:pPr>
        <w:pStyle w:val="NHPObulletafternumbers1"/>
      </w:pPr>
      <w:r>
        <w:t>reducing complaint fatigue by not requesting a</w:t>
      </w:r>
      <w:r w:rsidRPr="00DB3A70">
        <w:t xml:space="preserve"> vulnerable complainant provid</w:t>
      </w:r>
      <w:r>
        <w:t>es</w:t>
      </w:r>
      <w:r w:rsidRPr="00DB3A70">
        <w:t xml:space="preserve"> our office with </w:t>
      </w:r>
      <w:r>
        <w:t>relevant information or</w:t>
      </w:r>
      <w:r w:rsidRPr="00DB3A70">
        <w:t xml:space="preserve"> documents</w:t>
      </w:r>
      <w:r>
        <w:t>.</w:t>
      </w:r>
    </w:p>
    <w:p w14:paraId="3EB2636E" w14:textId="2EFEDBCF" w:rsidR="00673135" w:rsidRDefault="00673135" w:rsidP="00673135">
      <w:pPr>
        <w:pStyle w:val="NHPOnumberdigit"/>
      </w:pPr>
      <w:r>
        <w:rPr>
          <w:rStyle w:val="Heading2Char"/>
          <w:rFonts w:asciiTheme="minorHAnsi" w:hAnsiTheme="minorHAnsi"/>
          <w:color w:val="auto"/>
          <w:sz w:val="22"/>
          <w:szCs w:val="20"/>
        </w:rPr>
        <w:t xml:space="preserve">Making </w:t>
      </w:r>
      <w:r w:rsidRPr="006735B6">
        <w:rPr>
          <w:rStyle w:val="Heading2Char"/>
          <w:rFonts w:asciiTheme="minorHAnsi" w:hAnsiTheme="minorHAnsi"/>
          <w:color w:val="auto"/>
          <w:sz w:val="22"/>
          <w:szCs w:val="20"/>
        </w:rPr>
        <w:t>preliminary inquiries</w:t>
      </w:r>
      <w:r>
        <w:rPr>
          <w:rStyle w:val="Heading2Char"/>
          <w:rFonts w:asciiTheme="minorHAnsi" w:hAnsiTheme="minorHAnsi"/>
          <w:color w:val="auto"/>
          <w:sz w:val="22"/>
          <w:szCs w:val="20"/>
        </w:rPr>
        <w:t xml:space="preserve"> is</w:t>
      </w:r>
      <w:r w:rsidRPr="006735B6">
        <w:rPr>
          <w:rStyle w:val="Heading2Char"/>
          <w:rFonts w:asciiTheme="minorHAnsi" w:hAnsiTheme="minorHAnsi"/>
          <w:color w:val="auto"/>
          <w:sz w:val="22"/>
          <w:szCs w:val="20"/>
        </w:rPr>
        <w:t xml:space="preserve"> not the same as </w:t>
      </w:r>
      <w:r>
        <w:rPr>
          <w:rStyle w:val="Heading2Char"/>
          <w:rFonts w:asciiTheme="minorHAnsi" w:hAnsiTheme="minorHAnsi"/>
          <w:color w:val="auto"/>
          <w:sz w:val="22"/>
          <w:szCs w:val="20"/>
        </w:rPr>
        <w:t xml:space="preserve">undertaking </w:t>
      </w:r>
      <w:r w:rsidRPr="006735B6">
        <w:rPr>
          <w:rStyle w:val="Heading2Char"/>
          <w:rFonts w:asciiTheme="minorHAnsi" w:hAnsiTheme="minorHAnsi"/>
          <w:color w:val="auto"/>
          <w:sz w:val="22"/>
          <w:szCs w:val="20"/>
        </w:rPr>
        <w:t>an investigation</w:t>
      </w:r>
      <w:r>
        <w:rPr>
          <w:rStyle w:val="Heading2Char"/>
          <w:rFonts w:asciiTheme="minorHAnsi" w:hAnsiTheme="minorHAnsi"/>
          <w:color w:val="auto"/>
          <w:sz w:val="22"/>
          <w:szCs w:val="20"/>
        </w:rPr>
        <w:t>. However</w:t>
      </w:r>
      <w:r w:rsidRPr="006735B6">
        <w:rPr>
          <w:rStyle w:val="Heading2Char"/>
          <w:rFonts w:asciiTheme="minorHAnsi" w:hAnsiTheme="minorHAnsi"/>
          <w:color w:val="auto"/>
          <w:sz w:val="22"/>
          <w:szCs w:val="20"/>
        </w:rPr>
        <w:t xml:space="preserve">, s. 7A </w:t>
      </w:r>
      <w:r>
        <w:rPr>
          <w:rStyle w:val="Heading2Char"/>
          <w:rFonts w:asciiTheme="minorHAnsi" w:hAnsiTheme="minorHAnsi"/>
          <w:color w:val="auto"/>
          <w:sz w:val="22"/>
          <w:szCs w:val="20"/>
        </w:rPr>
        <w:t xml:space="preserve">also </w:t>
      </w:r>
      <w:r w:rsidRPr="006735B6">
        <w:rPr>
          <w:rStyle w:val="Heading2Char"/>
          <w:rFonts w:asciiTheme="minorHAnsi" w:hAnsiTheme="minorHAnsi"/>
          <w:color w:val="auto"/>
          <w:sz w:val="22"/>
          <w:szCs w:val="20"/>
        </w:rPr>
        <w:t xml:space="preserve">protects an </w:t>
      </w:r>
      <w:r w:rsidR="00843E39">
        <w:rPr>
          <w:rStyle w:val="Heading2Char"/>
          <w:rFonts w:asciiTheme="minorHAnsi" w:hAnsiTheme="minorHAnsi"/>
          <w:color w:val="auto"/>
          <w:sz w:val="22"/>
          <w:szCs w:val="20"/>
        </w:rPr>
        <w:t>organisation</w:t>
      </w:r>
      <w:r w:rsidR="00843E39" w:rsidRPr="006735B6">
        <w:rPr>
          <w:rStyle w:val="Heading2Char"/>
          <w:rFonts w:asciiTheme="minorHAnsi" w:hAnsiTheme="minorHAnsi"/>
          <w:color w:val="auto"/>
          <w:sz w:val="22"/>
          <w:szCs w:val="20"/>
        </w:rPr>
        <w:t xml:space="preserve"> </w:t>
      </w:r>
      <w:r w:rsidRPr="006735B6">
        <w:rPr>
          <w:rStyle w:val="Heading2Char"/>
          <w:rFonts w:asciiTheme="minorHAnsi" w:hAnsiTheme="minorHAnsi"/>
          <w:color w:val="auto"/>
          <w:sz w:val="22"/>
          <w:szCs w:val="20"/>
        </w:rPr>
        <w:t xml:space="preserve">from </w:t>
      </w:r>
      <w:r w:rsidRPr="001E05F3">
        <w:rPr>
          <w:rStyle w:val="Heading2Char"/>
          <w:rFonts w:asciiTheme="minorHAnsi" w:hAnsiTheme="minorHAnsi"/>
          <w:color w:val="auto"/>
          <w:sz w:val="22"/>
          <w:szCs w:val="20"/>
        </w:rPr>
        <w:t>contravening</w:t>
      </w:r>
      <w:r w:rsidRPr="006735B6">
        <w:rPr>
          <w:rStyle w:val="Heading2Char"/>
          <w:rFonts w:asciiTheme="minorHAnsi" w:hAnsiTheme="minorHAnsi"/>
          <w:color w:val="auto"/>
          <w:sz w:val="22"/>
          <w:szCs w:val="20"/>
        </w:rPr>
        <w:t xml:space="preserve"> any laws by disclosing information to</w:t>
      </w:r>
      <w:r>
        <w:rPr>
          <w:rStyle w:val="Heading2Char"/>
          <w:rFonts w:asciiTheme="minorHAnsi" w:hAnsiTheme="minorHAnsi"/>
          <w:color w:val="auto"/>
          <w:sz w:val="22"/>
          <w:szCs w:val="20"/>
        </w:rPr>
        <w:t xml:space="preserve"> us in response to our preliminary inquiries.</w:t>
      </w:r>
    </w:p>
    <w:p w14:paraId="4E7D9E1E" w14:textId="7087FFCD" w:rsidR="006735B6" w:rsidRDefault="009C568D" w:rsidP="00312697">
      <w:pPr>
        <w:pStyle w:val="Heading1"/>
      </w:pPr>
      <w:bookmarkStart w:id="0" w:name="_Hlk78396979"/>
      <w:r>
        <w:t>Deciding whether to make p</w:t>
      </w:r>
      <w:r w:rsidR="00EF451E">
        <w:t>reliminary inquir</w:t>
      </w:r>
      <w:r>
        <w:t>ies</w:t>
      </w:r>
    </w:p>
    <w:p w14:paraId="37249A9A" w14:textId="6A23872C" w:rsidR="00946893" w:rsidRDefault="00EF451E" w:rsidP="00946893">
      <w:pPr>
        <w:pStyle w:val="NHPOnumberdigit"/>
        <w:numPr>
          <w:ilvl w:val="0"/>
          <w:numId w:val="7"/>
        </w:numPr>
      </w:pPr>
      <w:r>
        <w:t>We</w:t>
      </w:r>
      <w:r w:rsidR="00946893">
        <w:t xml:space="preserve"> use </w:t>
      </w:r>
      <w:r w:rsidR="00946893" w:rsidRPr="00D56EA0">
        <w:t xml:space="preserve">preliminary </w:t>
      </w:r>
      <w:r>
        <w:t xml:space="preserve">inquiries </w:t>
      </w:r>
      <w:r w:rsidR="00946893">
        <w:t xml:space="preserve">to obtain basic information about a complaint </w:t>
      </w:r>
      <w:r w:rsidR="00843E39">
        <w:t xml:space="preserve">from the organisation being complained about </w:t>
      </w:r>
      <w:r w:rsidR="00946893">
        <w:t>at the assessment stage of our complaint-handling process</w:t>
      </w:r>
      <w:r w:rsidR="00946893" w:rsidRPr="00D56EA0">
        <w:t>.</w:t>
      </w:r>
      <w:r w:rsidR="00946893">
        <w:t xml:space="preserve"> </w:t>
      </w:r>
    </w:p>
    <w:p w14:paraId="351AD46C" w14:textId="77777777" w:rsidR="00312697" w:rsidRPr="00EF451E" w:rsidRDefault="00312697" w:rsidP="00312697">
      <w:pPr>
        <w:pStyle w:val="NHPOnumberdigit"/>
        <w:numPr>
          <w:ilvl w:val="0"/>
          <w:numId w:val="7"/>
        </w:numPr>
        <w:rPr>
          <w:rStyle w:val="Heading2Char"/>
          <w:rFonts w:asciiTheme="minorHAnsi" w:hAnsiTheme="minorHAnsi"/>
          <w:color w:val="auto"/>
          <w:sz w:val="22"/>
          <w:szCs w:val="20"/>
        </w:rPr>
      </w:pPr>
      <w:r w:rsidRPr="00EF451E">
        <w:rPr>
          <w:rStyle w:val="Heading2Char"/>
          <w:rFonts w:asciiTheme="minorHAnsi" w:hAnsiTheme="minorHAnsi"/>
          <w:color w:val="auto"/>
          <w:sz w:val="22"/>
          <w:szCs w:val="20"/>
        </w:rPr>
        <w:t xml:space="preserve">Before deciding to make preliminary inquiries, we consider whether other complaint-handling pathways are available. </w:t>
      </w:r>
      <w:r>
        <w:rPr>
          <w:rStyle w:val="Heading2Char"/>
          <w:rFonts w:asciiTheme="minorHAnsi" w:hAnsiTheme="minorHAnsi"/>
          <w:color w:val="auto"/>
          <w:sz w:val="22"/>
          <w:szCs w:val="20"/>
        </w:rPr>
        <w:t>W</w:t>
      </w:r>
      <w:r w:rsidRPr="00EF451E">
        <w:rPr>
          <w:rStyle w:val="Heading2Char"/>
          <w:rFonts w:asciiTheme="minorHAnsi" w:hAnsiTheme="minorHAnsi"/>
          <w:color w:val="auto"/>
          <w:sz w:val="22"/>
          <w:szCs w:val="20"/>
        </w:rPr>
        <w:t>e may</w:t>
      </w:r>
      <w:r>
        <w:rPr>
          <w:rStyle w:val="Heading2Char"/>
          <w:rFonts w:asciiTheme="minorHAnsi" w:hAnsiTheme="minorHAnsi"/>
          <w:color w:val="auto"/>
          <w:sz w:val="22"/>
          <w:szCs w:val="20"/>
        </w:rPr>
        <w:t>, for example,</w:t>
      </w:r>
      <w:r w:rsidRPr="00EF451E">
        <w:rPr>
          <w:rStyle w:val="Heading2Char"/>
          <w:rFonts w:asciiTheme="minorHAnsi" w:hAnsiTheme="minorHAnsi"/>
          <w:color w:val="auto"/>
          <w:sz w:val="22"/>
          <w:szCs w:val="20"/>
        </w:rPr>
        <w:t xml:space="preserve"> explore </w:t>
      </w:r>
      <w:r>
        <w:rPr>
          <w:rStyle w:val="Heading2Char"/>
          <w:rFonts w:asciiTheme="minorHAnsi" w:hAnsiTheme="minorHAnsi"/>
          <w:color w:val="auto"/>
          <w:sz w:val="22"/>
          <w:szCs w:val="20"/>
        </w:rPr>
        <w:t>whether it</w:t>
      </w:r>
      <w:r w:rsidRPr="00EF451E">
        <w:rPr>
          <w:rStyle w:val="Heading2Char"/>
          <w:rFonts w:asciiTheme="minorHAnsi" w:hAnsiTheme="minorHAnsi"/>
          <w:color w:val="auto"/>
          <w:sz w:val="22"/>
          <w:szCs w:val="20"/>
        </w:rPr>
        <w:t xml:space="preserve"> would be appropriate to transfer the complaint to the </w:t>
      </w:r>
      <w:r>
        <w:rPr>
          <w:rStyle w:val="Heading2Char"/>
          <w:rFonts w:asciiTheme="minorHAnsi" w:hAnsiTheme="minorHAnsi"/>
          <w:color w:val="auto"/>
          <w:sz w:val="22"/>
          <w:szCs w:val="20"/>
        </w:rPr>
        <w:t>relevant organisation as part of our early resolution transfer process.</w:t>
      </w:r>
      <w:r w:rsidRPr="00EF451E">
        <w:rPr>
          <w:rStyle w:val="Heading2Char"/>
          <w:rFonts w:asciiTheme="minorHAnsi" w:hAnsiTheme="minorHAnsi"/>
          <w:color w:val="auto"/>
          <w:sz w:val="22"/>
          <w:szCs w:val="20"/>
        </w:rPr>
        <w:t xml:space="preserve"> </w:t>
      </w:r>
    </w:p>
    <w:p w14:paraId="65CCBDC8" w14:textId="2C6D5263" w:rsidR="00EE3614" w:rsidRPr="00EE3614" w:rsidRDefault="00EE3614" w:rsidP="00EE3614">
      <w:pPr>
        <w:pStyle w:val="NHPOnumberdigit"/>
        <w:numPr>
          <w:ilvl w:val="0"/>
          <w:numId w:val="7"/>
        </w:numPr>
        <w:rPr>
          <w:rStyle w:val="Heading2Char"/>
          <w:rFonts w:asciiTheme="minorHAnsi" w:hAnsiTheme="minorHAnsi"/>
          <w:color w:val="auto"/>
          <w:sz w:val="22"/>
          <w:szCs w:val="20"/>
        </w:rPr>
      </w:pPr>
      <w:r w:rsidRPr="003C7B98">
        <w:rPr>
          <w:rStyle w:val="Heading2Char"/>
          <w:rFonts w:asciiTheme="minorHAnsi" w:hAnsiTheme="minorHAnsi"/>
          <w:color w:val="auto"/>
          <w:sz w:val="22"/>
          <w:szCs w:val="20"/>
        </w:rPr>
        <w:t>If it is clear at the assessment stage that a complaint warrants investigation, we will not make preliminary inquiries.</w:t>
      </w:r>
      <w:r>
        <w:rPr>
          <w:rStyle w:val="Heading2Char"/>
          <w:rFonts w:asciiTheme="minorHAnsi" w:hAnsiTheme="minorHAnsi"/>
          <w:color w:val="auto"/>
          <w:sz w:val="22"/>
          <w:szCs w:val="20"/>
        </w:rPr>
        <w:t xml:space="preserve"> </w:t>
      </w:r>
      <w:r>
        <w:t>Preliminary inquiries are not used to conduct a pseudo investigation without enlivening our formal investigation powers.</w:t>
      </w:r>
    </w:p>
    <w:p w14:paraId="2B5FF47F" w14:textId="78FE748E" w:rsidR="003C7B98" w:rsidRPr="00D56EA0" w:rsidRDefault="003C7B98" w:rsidP="00E27A8B">
      <w:pPr>
        <w:pStyle w:val="NHPOnumberdigit"/>
        <w:numPr>
          <w:ilvl w:val="0"/>
          <w:numId w:val="7"/>
        </w:numPr>
      </w:pPr>
      <w:r>
        <w:t>We</w:t>
      </w:r>
      <w:r w:rsidR="00742CC8">
        <w:t xml:space="preserve"> </w:t>
      </w:r>
      <w:r>
        <w:t>only make preliminary inquiries once in</w:t>
      </w:r>
      <w:r w:rsidR="00742CC8">
        <w:t xml:space="preserve"> relation to</w:t>
      </w:r>
      <w:r>
        <w:t xml:space="preserve"> each complaint. This ‘only one’ rule is an important way to reflect the distinction between making preliminary inquiries and conducting an investigation.</w:t>
      </w:r>
      <w:r w:rsidR="00742CC8">
        <w:t xml:space="preserve"> </w:t>
      </w:r>
      <w:r>
        <w:t xml:space="preserve">In exceptional cases, a follow up inquiry may be necessary and appropriate. For instance, if an </w:t>
      </w:r>
      <w:r w:rsidR="00843E39">
        <w:t xml:space="preserve">organisation </w:t>
      </w:r>
      <w:r>
        <w:t xml:space="preserve">misunderstood a request for information, we may make further inquiries to clarify the request. </w:t>
      </w:r>
    </w:p>
    <w:p w14:paraId="0D78F6FE" w14:textId="77B77A2F" w:rsidR="00D56EA0" w:rsidRDefault="00D56EA0" w:rsidP="00312697">
      <w:pPr>
        <w:pStyle w:val="Heading2"/>
      </w:pPr>
      <w:r>
        <w:lastRenderedPageBreak/>
        <w:t>When we may decide to make preliminary inquiries</w:t>
      </w:r>
    </w:p>
    <w:p w14:paraId="0E86B348" w14:textId="0F4A1E67" w:rsidR="007C7E08" w:rsidRDefault="00921FA2" w:rsidP="007C7E08">
      <w:pPr>
        <w:pStyle w:val="NHPOnumberdigit"/>
        <w:numPr>
          <w:ilvl w:val="0"/>
          <w:numId w:val="7"/>
        </w:numPr>
      </w:pPr>
      <w:r>
        <w:t xml:space="preserve">We </w:t>
      </w:r>
      <w:r w:rsidR="007D762F">
        <w:t xml:space="preserve">may decide to </w:t>
      </w:r>
      <w:r w:rsidR="00E2161F">
        <w:t>make preliminary inquiries where</w:t>
      </w:r>
      <w:r w:rsidR="003C7B98">
        <w:t xml:space="preserve"> we</w:t>
      </w:r>
      <w:r w:rsidR="00E2161F">
        <w:t>:</w:t>
      </w:r>
    </w:p>
    <w:p w14:paraId="4A0A5D9A" w14:textId="38931A03" w:rsidR="00E2161F" w:rsidRDefault="00E2161F" w:rsidP="00E2161F">
      <w:pPr>
        <w:pStyle w:val="NHPObulletafternumbers1"/>
      </w:pPr>
      <w:r>
        <w:t>need more information to decide whether we can, or should, investigate a complaint</w:t>
      </w:r>
    </w:p>
    <w:p w14:paraId="406C4C19" w14:textId="7E59C106" w:rsidR="00E2161F" w:rsidRDefault="00E2161F" w:rsidP="00E2161F">
      <w:pPr>
        <w:pStyle w:val="NHPObulletafternumbers1"/>
      </w:pPr>
      <w:r>
        <w:t>are seeking an answer to a straightforward and/or limited inquiry.</w:t>
      </w:r>
    </w:p>
    <w:p w14:paraId="737EF448" w14:textId="14474DF7" w:rsidR="00D56EA0" w:rsidRPr="00D56EA0" w:rsidRDefault="00D56EA0" w:rsidP="00312697">
      <w:pPr>
        <w:pStyle w:val="Heading2"/>
      </w:pPr>
      <w:r>
        <w:t>When we will not make preliminary inquiries</w:t>
      </w:r>
    </w:p>
    <w:p w14:paraId="4C1E659C" w14:textId="56019CAC" w:rsidR="007C7E08" w:rsidRDefault="00921FA2">
      <w:pPr>
        <w:pStyle w:val="NHPOnumberdigit"/>
        <w:rPr>
          <w:rStyle w:val="Heading2Char"/>
          <w:rFonts w:asciiTheme="minorHAnsi" w:hAnsiTheme="minorHAnsi"/>
          <w:color w:val="auto"/>
          <w:sz w:val="22"/>
          <w:szCs w:val="20"/>
        </w:rPr>
      </w:pPr>
      <w:r>
        <w:rPr>
          <w:rStyle w:val="Heading2Char"/>
          <w:rFonts w:asciiTheme="minorHAnsi" w:hAnsiTheme="minorHAnsi"/>
          <w:color w:val="auto"/>
          <w:sz w:val="22"/>
          <w:szCs w:val="20"/>
        </w:rPr>
        <w:t xml:space="preserve">We </w:t>
      </w:r>
      <w:r w:rsidR="001D6D9B">
        <w:rPr>
          <w:rStyle w:val="Heading2Char"/>
          <w:rFonts w:asciiTheme="minorHAnsi" w:hAnsiTheme="minorHAnsi"/>
          <w:color w:val="auto"/>
          <w:sz w:val="22"/>
          <w:szCs w:val="20"/>
        </w:rPr>
        <w:t>will</w:t>
      </w:r>
      <w:r>
        <w:rPr>
          <w:rStyle w:val="Heading2Char"/>
          <w:rFonts w:asciiTheme="minorHAnsi" w:hAnsiTheme="minorHAnsi"/>
          <w:color w:val="auto"/>
          <w:sz w:val="22"/>
          <w:szCs w:val="20"/>
        </w:rPr>
        <w:t xml:space="preserve"> not </w:t>
      </w:r>
      <w:r w:rsidR="007C7E08">
        <w:rPr>
          <w:rStyle w:val="Heading2Char"/>
          <w:rFonts w:asciiTheme="minorHAnsi" w:hAnsiTheme="minorHAnsi"/>
          <w:color w:val="auto"/>
          <w:sz w:val="22"/>
          <w:szCs w:val="20"/>
        </w:rPr>
        <w:t>make preliminary inquiries where</w:t>
      </w:r>
      <w:r w:rsidR="007C7E08" w:rsidRPr="007C7E08">
        <w:rPr>
          <w:rStyle w:val="Heading2Char"/>
          <w:rFonts w:asciiTheme="minorHAnsi" w:hAnsiTheme="minorHAnsi"/>
          <w:color w:val="auto"/>
          <w:sz w:val="22"/>
          <w:szCs w:val="20"/>
        </w:rPr>
        <w:t xml:space="preserve"> </w:t>
      </w:r>
      <w:r w:rsidR="007C7E08">
        <w:rPr>
          <w:rStyle w:val="Heading2Char"/>
          <w:rFonts w:asciiTheme="minorHAnsi" w:hAnsiTheme="minorHAnsi"/>
          <w:color w:val="auto"/>
          <w:sz w:val="22"/>
          <w:szCs w:val="20"/>
        </w:rPr>
        <w:t>it appears from the information already available that:</w:t>
      </w:r>
    </w:p>
    <w:p w14:paraId="6891D1C6" w14:textId="7F960113" w:rsidR="007C7E08" w:rsidRDefault="007C7E08" w:rsidP="007C7E08">
      <w:pPr>
        <w:pStyle w:val="NHPObulletafternumbers1"/>
        <w:rPr>
          <w:rStyle w:val="Heading2Char"/>
          <w:rFonts w:asciiTheme="minorHAnsi" w:hAnsiTheme="minorHAnsi"/>
          <w:color w:val="auto"/>
          <w:sz w:val="22"/>
          <w:szCs w:val="20"/>
        </w:rPr>
      </w:pPr>
      <w:r>
        <w:rPr>
          <w:rStyle w:val="Heading2Char"/>
          <w:rFonts w:asciiTheme="minorHAnsi" w:hAnsiTheme="minorHAnsi"/>
          <w:color w:val="auto"/>
          <w:sz w:val="22"/>
          <w:szCs w:val="20"/>
        </w:rPr>
        <w:t>an investigation is warranted</w:t>
      </w:r>
    </w:p>
    <w:p w14:paraId="2DC132BE" w14:textId="50BC5A61" w:rsidR="001E05F3" w:rsidRDefault="007C7E08" w:rsidP="00742CC8">
      <w:pPr>
        <w:pStyle w:val="NHPObulletafternumbers1"/>
        <w:rPr>
          <w:rStyle w:val="Heading2Char"/>
          <w:rFonts w:asciiTheme="minorHAnsi" w:hAnsiTheme="minorHAnsi"/>
          <w:color w:val="auto"/>
          <w:sz w:val="22"/>
          <w:szCs w:val="20"/>
        </w:rPr>
      </w:pPr>
      <w:r>
        <w:rPr>
          <w:rStyle w:val="Heading2Char"/>
          <w:rFonts w:asciiTheme="minorHAnsi" w:hAnsiTheme="minorHAnsi"/>
          <w:color w:val="auto"/>
          <w:sz w:val="22"/>
          <w:szCs w:val="20"/>
        </w:rPr>
        <w:t>there are sufficient grounds to decline to investigate the complaint</w:t>
      </w:r>
      <w:r w:rsidR="006735B6">
        <w:rPr>
          <w:rStyle w:val="Heading2Char"/>
          <w:rFonts w:asciiTheme="minorHAnsi" w:hAnsiTheme="minorHAnsi"/>
          <w:color w:val="auto"/>
          <w:sz w:val="22"/>
          <w:szCs w:val="20"/>
        </w:rPr>
        <w:t>.</w:t>
      </w:r>
      <w:bookmarkEnd w:id="0"/>
    </w:p>
    <w:p w14:paraId="4F56B3A7" w14:textId="7B73BD9F" w:rsidR="00D050DA" w:rsidRDefault="00921FA2" w:rsidP="00742CC8">
      <w:pPr>
        <w:pStyle w:val="NHPOtablecaption"/>
        <w:rPr>
          <w:rStyle w:val="Heading2Char"/>
          <w:rFonts w:asciiTheme="minorHAnsi" w:hAnsiTheme="minorHAnsi"/>
          <w:color w:val="auto"/>
          <w:sz w:val="22"/>
          <w:szCs w:val="20"/>
        </w:rPr>
      </w:pPr>
      <w:r>
        <w:rPr>
          <w:rStyle w:val="Heading2Char"/>
          <w:rFonts w:asciiTheme="minorHAnsi" w:hAnsiTheme="minorHAnsi"/>
          <w:color w:val="auto"/>
          <w:sz w:val="22"/>
          <w:szCs w:val="20"/>
        </w:rPr>
        <w:t>Table 1</w:t>
      </w:r>
      <w:r w:rsidR="00D050DA" w:rsidRPr="00D050DA">
        <w:rPr>
          <w:rStyle w:val="Heading2Char"/>
          <w:rFonts w:asciiTheme="minorHAnsi" w:hAnsiTheme="minorHAnsi"/>
          <w:color w:val="auto"/>
          <w:sz w:val="22"/>
          <w:szCs w:val="20"/>
        </w:rPr>
        <w:t xml:space="preserve">: Examples of </w:t>
      </w:r>
      <w:r w:rsidR="00742CC8">
        <w:rPr>
          <w:rStyle w:val="Heading2Char"/>
          <w:rFonts w:asciiTheme="minorHAnsi" w:hAnsiTheme="minorHAnsi"/>
          <w:color w:val="auto"/>
          <w:sz w:val="22"/>
          <w:szCs w:val="20"/>
        </w:rPr>
        <w:t>actions</w:t>
      </w:r>
      <w:r w:rsidR="003C7B98">
        <w:rPr>
          <w:rStyle w:val="Heading2Char"/>
          <w:rFonts w:asciiTheme="minorHAnsi" w:hAnsiTheme="minorHAnsi"/>
          <w:color w:val="auto"/>
          <w:sz w:val="22"/>
          <w:szCs w:val="20"/>
        </w:rPr>
        <w:t xml:space="preserve"> which may require preliminary inquiries or </w:t>
      </w:r>
      <w:r w:rsidR="00742CC8">
        <w:rPr>
          <w:rStyle w:val="Heading2Char"/>
          <w:rFonts w:asciiTheme="minorHAnsi" w:hAnsiTheme="minorHAnsi"/>
          <w:color w:val="auto"/>
          <w:sz w:val="22"/>
          <w:szCs w:val="20"/>
        </w:rPr>
        <w:t xml:space="preserve">an </w:t>
      </w:r>
      <w:r w:rsidR="003C7B98">
        <w:rPr>
          <w:rStyle w:val="Heading2Char"/>
          <w:rFonts w:asciiTheme="minorHAnsi" w:hAnsiTheme="minorHAnsi"/>
          <w:color w:val="auto"/>
          <w:sz w:val="22"/>
          <w:szCs w:val="20"/>
        </w:rPr>
        <w:t>investigation</w:t>
      </w:r>
    </w:p>
    <w:tbl>
      <w:tblPr>
        <w:tblStyle w:val="TableGrid"/>
        <w:tblW w:w="0" w:type="auto"/>
        <w:tblLook w:val="04A0" w:firstRow="1" w:lastRow="0" w:firstColumn="1" w:lastColumn="0" w:noHBand="0" w:noVBand="1"/>
      </w:tblPr>
      <w:tblGrid>
        <w:gridCol w:w="4815"/>
        <w:gridCol w:w="4812"/>
      </w:tblGrid>
      <w:tr w:rsidR="003C7B98" w14:paraId="3308A002" w14:textId="77777777" w:rsidTr="00742CC8">
        <w:trPr>
          <w:cnfStyle w:val="100000000000" w:firstRow="1" w:lastRow="0" w:firstColumn="0" w:lastColumn="0" w:oddVBand="0" w:evenVBand="0" w:oddHBand="0" w:evenHBand="0" w:firstRowFirstColumn="0" w:firstRowLastColumn="0" w:lastRowFirstColumn="0" w:lastRowLastColumn="0"/>
        </w:trPr>
        <w:tc>
          <w:tcPr>
            <w:tcW w:w="4815" w:type="dxa"/>
          </w:tcPr>
          <w:p w14:paraId="57A5AB33" w14:textId="7CE352DA" w:rsidR="003C7B98" w:rsidRPr="00357AFD" w:rsidRDefault="0043199A" w:rsidP="00742CC8">
            <w:pPr>
              <w:pStyle w:val="NHPOtablecolhead"/>
            </w:pPr>
            <w:r w:rsidRPr="0043199A">
              <w:t>We will consider making pre</w:t>
            </w:r>
            <w:r w:rsidRPr="001E05F3">
              <w:t>liminary inqu</w:t>
            </w:r>
            <w:r w:rsidRPr="00357AFD">
              <w:t>iries if we are:</w:t>
            </w:r>
          </w:p>
        </w:tc>
        <w:tc>
          <w:tcPr>
            <w:tcW w:w="4812" w:type="dxa"/>
          </w:tcPr>
          <w:p w14:paraId="09A5A71C" w14:textId="6E9FBBED" w:rsidR="003C7B98" w:rsidRPr="00742CC8" w:rsidRDefault="0043199A" w:rsidP="00742CC8">
            <w:pPr>
              <w:pStyle w:val="NHPOtablecolhead"/>
              <w:rPr>
                <w:rStyle w:val="Heading2Char"/>
                <w:rFonts w:asciiTheme="minorHAnsi" w:hAnsiTheme="minorHAnsi"/>
                <w:sz w:val="22"/>
                <w:szCs w:val="20"/>
              </w:rPr>
            </w:pPr>
            <w:r w:rsidRPr="00742CC8">
              <w:rPr>
                <w:rStyle w:val="Heading2Char"/>
                <w:rFonts w:asciiTheme="minorHAnsi" w:hAnsiTheme="minorHAnsi"/>
                <w:sz w:val="22"/>
                <w:szCs w:val="20"/>
              </w:rPr>
              <w:t>W</w:t>
            </w:r>
            <w:r w:rsidRPr="0043199A">
              <w:rPr>
                <w:rStyle w:val="Heading2Char"/>
                <w:rFonts w:asciiTheme="minorHAnsi" w:hAnsiTheme="minorHAnsi"/>
                <w:sz w:val="22"/>
                <w:szCs w:val="20"/>
              </w:rPr>
              <w:t>e will consider</w:t>
            </w:r>
            <w:r w:rsidR="00742CC8">
              <w:rPr>
                <w:rStyle w:val="Heading2Char"/>
                <w:rFonts w:asciiTheme="minorHAnsi" w:hAnsiTheme="minorHAnsi"/>
                <w:sz w:val="22"/>
                <w:szCs w:val="20"/>
              </w:rPr>
              <w:t xml:space="preserve"> commencing an</w:t>
            </w:r>
            <w:r w:rsidRPr="0043199A">
              <w:rPr>
                <w:rStyle w:val="Heading2Char"/>
                <w:rFonts w:asciiTheme="minorHAnsi" w:hAnsiTheme="minorHAnsi"/>
                <w:sz w:val="22"/>
                <w:szCs w:val="20"/>
              </w:rPr>
              <w:t xml:space="preserve"> investigati</w:t>
            </w:r>
            <w:r w:rsidR="00742CC8">
              <w:rPr>
                <w:rStyle w:val="Heading2Char"/>
                <w:rFonts w:asciiTheme="minorHAnsi" w:hAnsiTheme="minorHAnsi"/>
                <w:sz w:val="22"/>
                <w:szCs w:val="20"/>
              </w:rPr>
              <w:t>on</w:t>
            </w:r>
            <w:r w:rsidRPr="001E05F3">
              <w:rPr>
                <w:rStyle w:val="Heading2Char"/>
                <w:rFonts w:asciiTheme="minorHAnsi" w:hAnsiTheme="minorHAnsi"/>
                <w:sz w:val="22"/>
                <w:szCs w:val="20"/>
              </w:rPr>
              <w:t xml:space="preserve"> </w:t>
            </w:r>
            <w:r w:rsidRPr="00357AFD">
              <w:rPr>
                <w:rStyle w:val="Heading2Char"/>
                <w:rFonts w:asciiTheme="minorHAnsi" w:hAnsiTheme="minorHAnsi"/>
                <w:sz w:val="22"/>
                <w:szCs w:val="20"/>
              </w:rPr>
              <w:t>if we are:</w:t>
            </w:r>
          </w:p>
        </w:tc>
      </w:tr>
      <w:tr w:rsidR="00D9320E" w14:paraId="151E54C1" w14:textId="77777777" w:rsidTr="00742CC8">
        <w:tc>
          <w:tcPr>
            <w:tcW w:w="4815" w:type="dxa"/>
          </w:tcPr>
          <w:p w14:paraId="7602641D" w14:textId="0E797502" w:rsidR="00D9320E" w:rsidRPr="00D9320E" w:rsidRDefault="00F365A9" w:rsidP="001E05F3">
            <w:pPr>
              <w:pStyle w:val="NHPObullet1"/>
            </w:pPr>
            <w:r>
              <w:t>o</w:t>
            </w:r>
            <w:r w:rsidR="00D9320E" w:rsidRPr="00D9320E">
              <w:t>btaining specific correspondence or documents</w:t>
            </w:r>
            <w:r w:rsidR="00CA4F51">
              <w:t xml:space="preserve"> (for example, a copy of the </w:t>
            </w:r>
            <w:r w:rsidR="00843E39">
              <w:t xml:space="preserve">organisation’s </w:t>
            </w:r>
            <w:r w:rsidR="00CA4F51">
              <w:t>complaint response or outcome letter to the complainant)</w:t>
            </w:r>
          </w:p>
          <w:p w14:paraId="480FF130" w14:textId="648A967B" w:rsidR="00D9320E" w:rsidRPr="00D9320E" w:rsidRDefault="00F365A9">
            <w:pPr>
              <w:pStyle w:val="NHPObullet1"/>
            </w:pPr>
            <w:r>
              <w:t>a</w:t>
            </w:r>
            <w:r w:rsidR="00D9320E" w:rsidRPr="00D9320E">
              <w:t xml:space="preserve">sking </w:t>
            </w:r>
            <w:r w:rsidR="00FD3FD7">
              <w:t xml:space="preserve">the </w:t>
            </w:r>
            <w:r w:rsidR="00843E39">
              <w:t xml:space="preserve">organisation </w:t>
            </w:r>
            <w:r w:rsidR="00D9320E" w:rsidRPr="00D9320E">
              <w:t xml:space="preserve">if a complaint </w:t>
            </w:r>
            <w:r w:rsidR="00FD3FD7">
              <w:t xml:space="preserve">has already </w:t>
            </w:r>
            <w:r w:rsidR="00D9320E" w:rsidRPr="00D9320E">
              <w:t>been made/finalised and what the outcome</w:t>
            </w:r>
            <w:r w:rsidR="00FD3FD7">
              <w:t xml:space="preserve"> was</w:t>
            </w:r>
          </w:p>
          <w:p w14:paraId="45653465" w14:textId="47E0DBA6" w:rsidR="00D9320E" w:rsidRPr="00D9320E" w:rsidRDefault="00F365A9">
            <w:pPr>
              <w:pStyle w:val="NHPObullet1"/>
              <w:rPr>
                <w:rStyle w:val="Heading2Char"/>
                <w:rFonts w:asciiTheme="minorHAnsi" w:hAnsiTheme="minorHAnsi"/>
                <w:color w:val="auto"/>
                <w:sz w:val="22"/>
                <w:szCs w:val="20"/>
              </w:rPr>
            </w:pPr>
            <w:r>
              <w:rPr>
                <w:rStyle w:val="Heading2Char"/>
                <w:rFonts w:asciiTheme="minorHAnsi" w:hAnsiTheme="minorHAnsi"/>
                <w:color w:val="auto"/>
                <w:sz w:val="22"/>
                <w:szCs w:val="20"/>
              </w:rPr>
              <w:t>o</w:t>
            </w:r>
            <w:r w:rsidR="00D9320E" w:rsidRPr="00D9320E">
              <w:rPr>
                <w:rStyle w:val="Heading2Char"/>
                <w:rFonts w:asciiTheme="minorHAnsi" w:hAnsiTheme="minorHAnsi"/>
                <w:color w:val="auto"/>
                <w:sz w:val="22"/>
                <w:szCs w:val="20"/>
              </w:rPr>
              <w:t xml:space="preserve">btaining a copy of </w:t>
            </w:r>
            <w:r w:rsidR="00FD3FD7">
              <w:rPr>
                <w:rStyle w:val="Heading2Char"/>
                <w:rFonts w:asciiTheme="minorHAnsi" w:hAnsiTheme="minorHAnsi"/>
                <w:color w:val="auto"/>
                <w:sz w:val="22"/>
                <w:szCs w:val="20"/>
              </w:rPr>
              <w:t xml:space="preserve">an </w:t>
            </w:r>
            <w:r w:rsidR="00D9320E" w:rsidRPr="00D9320E">
              <w:rPr>
                <w:rStyle w:val="Heading2Char"/>
                <w:rFonts w:asciiTheme="minorHAnsi" w:hAnsiTheme="minorHAnsi"/>
                <w:color w:val="auto"/>
                <w:sz w:val="22"/>
                <w:szCs w:val="20"/>
              </w:rPr>
              <w:t>internal policy or procedure</w:t>
            </w:r>
            <w:r w:rsidR="006276F2">
              <w:rPr>
                <w:rStyle w:val="Heading2Char"/>
                <w:rFonts w:asciiTheme="minorHAnsi" w:hAnsiTheme="minorHAnsi"/>
                <w:color w:val="auto"/>
                <w:sz w:val="22"/>
                <w:szCs w:val="20"/>
              </w:rPr>
              <w:t xml:space="preserve"> from the </w:t>
            </w:r>
            <w:r w:rsidR="00843E39">
              <w:rPr>
                <w:rStyle w:val="Heading2Char"/>
                <w:rFonts w:asciiTheme="minorHAnsi" w:hAnsiTheme="minorHAnsi"/>
                <w:color w:val="auto"/>
                <w:sz w:val="22"/>
                <w:szCs w:val="20"/>
              </w:rPr>
              <w:t>organisation</w:t>
            </w:r>
            <w:r w:rsidR="00843E39" w:rsidRPr="00D9320E">
              <w:rPr>
                <w:rStyle w:val="Heading2Char"/>
                <w:rFonts w:asciiTheme="minorHAnsi" w:hAnsiTheme="minorHAnsi"/>
                <w:color w:val="auto"/>
                <w:sz w:val="22"/>
                <w:szCs w:val="20"/>
              </w:rPr>
              <w:t xml:space="preserve"> </w:t>
            </w:r>
            <w:r w:rsidR="00D9320E" w:rsidRPr="00D9320E">
              <w:rPr>
                <w:rStyle w:val="Heading2Char"/>
                <w:rFonts w:asciiTheme="minorHAnsi" w:hAnsiTheme="minorHAnsi"/>
                <w:color w:val="auto"/>
                <w:sz w:val="22"/>
                <w:szCs w:val="20"/>
              </w:rPr>
              <w:t>(that is not publicly available</w:t>
            </w:r>
            <w:r w:rsidR="00FD3FD7">
              <w:rPr>
                <w:rStyle w:val="Heading2Char"/>
                <w:rFonts w:asciiTheme="minorHAnsi" w:hAnsiTheme="minorHAnsi"/>
                <w:color w:val="auto"/>
                <w:sz w:val="22"/>
                <w:szCs w:val="20"/>
              </w:rPr>
              <w:t>)</w:t>
            </w:r>
          </w:p>
          <w:p w14:paraId="01218788" w14:textId="25E2466B" w:rsidR="00D9320E" w:rsidRPr="00D9320E" w:rsidRDefault="00F365A9">
            <w:pPr>
              <w:pStyle w:val="NHPObullet1"/>
              <w:rPr>
                <w:rStyle w:val="Heading2Char"/>
                <w:rFonts w:asciiTheme="minorHAnsi" w:hAnsiTheme="minorHAnsi"/>
                <w:color w:val="auto"/>
                <w:sz w:val="22"/>
                <w:szCs w:val="20"/>
              </w:rPr>
            </w:pPr>
            <w:r>
              <w:rPr>
                <w:rStyle w:val="Heading2Char"/>
                <w:rFonts w:asciiTheme="minorHAnsi" w:hAnsiTheme="minorHAnsi"/>
                <w:color w:val="auto"/>
                <w:sz w:val="22"/>
                <w:szCs w:val="20"/>
              </w:rPr>
              <w:t>a</w:t>
            </w:r>
            <w:r w:rsidR="00D9320E" w:rsidRPr="00D9320E">
              <w:rPr>
                <w:rStyle w:val="Heading2Char"/>
                <w:rFonts w:asciiTheme="minorHAnsi" w:hAnsiTheme="minorHAnsi"/>
                <w:color w:val="auto"/>
                <w:sz w:val="22"/>
                <w:szCs w:val="20"/>
              </w:rPr>
              <w:t xml:space="preserve">sking if a decision </w:t>
            </w:r>
            <w:r w:rsidR="00FD3FD7">
              <w:rPr>
                <w:rStyle w:val="Heading2Char"/>
                <w:rFonts w:asciiTheme="minorHAnsi" w:hAnsiTheme="minorHAnsi"/>
                <w:color w:val="auto"/>
                <w:sz w:val="22"/>
                <w:szCs w:val="20"/>
              </w:rPr>
              <w:t xml:space="preserve">relevant to the complaint </w:t>
            </w:r>
            <w:r w:rsidR="006276F2">
              <w:rPr>
                <w:rStyle w:val="Heading2Char"/>
                <w:rFonts w:asciiTheme="minorHAnsi" w:hAnsiTheme="minorHAnsi"/>
                <w:color w:val="auto"/>
                <w:sz w:val="22"/>
                <w:szCs w:val="20"/>
              </w:rPr>
              <w:t xml:space="preserve">issue </w:t>
            </w:r>
            <w:r w:rsidR="00FD3FD7">
              <w:rPr>
                <w:rStyle w:val="Heading2Char"/>
                <w:rFonts w:asciiTheme="minorHAnsi" w:hAnsiTheme="minorHAnsi"/>
                <w:color w:val="auto"/>
                <w:sz w:val="22"/>
                <w:szCs w:val="20"/>
              </w:rPr>
              <w:t xml:space="preserve">has </w:t>
            </w:r>
            <w:r w:rsidR="00D9320E" w:rsidRPr="00D9320E">
              <w:rPr>
                <w:rStyle w:val="Heading2Char"/>
                <w:rFonts w:asciiTheme="minorHAnsi" w:hAnsiTheme="minorHAnsi"/>
                <w:color w:val="auto"/>
                <w:sz w:val="22"/>
                <w:szCs w:val="20"/>
              </w:rPr>
              <w:t>been made</w:t>
            </w:r>
            <w:r w:rsidR="001E05F3">
              <w:rPr>
                <w:rStyle w:val="Heading2Char"/>
                <w:rFonts w:asciiTheme="minorHAnsi" w:hAnsiTheme="minorHAnsi"/>
                <w:color w:val="auto"/>
                <w:sz w:val="22"/>
                <w:szCs w:val="20"/>
              </w:rPr>
              <w:t>,</w:t>
            </w:r>
            <w:r w:rsidR="00D9320E" w:rsidRPr="00D9320E">
              <w:rPr>
                <w:rStyle w:val="Heading2Char"/>
                <w:rFonts w:asciiTheme="minorHAnsi" w:hAnsiTheme="minorHAnsi"/>
                <w:color w:val="auto"/>
                <w:sz w:val="22"/>
                <w:szCs w:val="20"/>
              </w:rPr>
              <w:t xml:space="preserve"> and if not, when it will be </w:t>
            </w:r>
            <w:r w:rsidR="00FD3FD7">
              <w:rPr>
                <w:rStyle w:val="Heading2Char"/>
                <w:rFonts w:asciiTheme="minorHAnsi" w:hAnsiTheme="minorHAnsi"/>
                <w:color w:val="auto"/>
                <w:sz w:val="22"/>
                <w:szCs w:val="20"/>
              </w:rPr>
              <w:t>made</w:t>
            </w:r>
          </w:p>
          <w:p w14:paraId="24373BF6" w14:textId="215D1231" w:rsidR="00D9320E" w:rsidRDefault="00F365A9">
            <w:pPr>
              <w:pStyle w:val="NHPObullet1"/>
              <w:rPr>
                <w:rStyle w:val="Heading2Char"/>
                <w:rFonts w:asciiTheme="minorHAnsi" w:hAnsiTheme="minorHAnsi"/>
                <w:color w:val="auto"/>
                <w:sz w:val="22"/>
                <w:szCs w:val="20"/>
              </w:rPr>
            </w:pPr>
            <w:r>
              <w:rPr>
                <w:rStyle w:val="Heading2Char"/>
                <w:rFonts w:asciiTheme="minorHAnsi" w:hAnsiTheme="minorHAnsi"/>
                <w:color w:val="auto"/>
                <w:sz w:val="22"/>
                <w:szCs w:val="20"/>
              </w:rPr>
              <w:t>a</w:t>
            </w:r>
            <w:r w:rsidR="00D9320E" w:rsidRPr="00D9320E">
              <w:rPr>
                <w:rStyle w:val="Heading2Char"/>
                <w:rFonts w:asciiTheme="minorHAnsi" w:hAnsiTheme="minorHAnsi"/>
                <w:color w:val="auto"/>
                <w:sz w:val="22"/>
                <w:szCs w:val="20"/>
              </w:rPr>
              <w:t xml:space="preserve">sking if the </w:t>
            </w:r>
            <w:r w:rsidR="00843E39">
              <w:rPr>
                <w:rStyle w:val="Heading2Char"/>
                <w:rFonts w:asciiTheme="minorHAnsi" w:hAnsiTheme="minorHAnsi"/>
                <w:color w:val="auto"/>
                <w:sz w:val="22"/>
                <w:szCs w:val="20"/>
              </w:rPr>
              <w:t>organisation</w:t>
            </w:r>
            <w:r w:rsidR="00D9320E" w:rsidRPr="00D9320E">
              <w:rPr>
                <w:rStyle w:val="Heading2Char"/>
                <w:rFonts w:asciiTheme="minorHAnsi" w:hAnsiTheme="minorHAnsi"/>
                <w:color w:val="auto"/>
                <w:sz w:val="22"/>
                <w:szCs w:val="20"/>
              </w:rPr>
              <w:t xml:space="preserve"> took action following a</w:t>
            </w:r>
            <w:r w:rsidR="00FD3FD7">
              <w:rPr>
                <w:rStyle w:val="Heading2Char"/>
                <w:rFonts w:asciiTheme="minorHAnsi" w:hAnsiTheme="minorHAnsi"/>
                <w:color w:val="auto"/>
                <w:sz w:val="22"/>
                <w:szCs w:val="20"/>
              </w:rPr>
              <w:t xml:space="preserve">n </w:t>
            </w:r>
            <w:r w:rsidR="00843E39">
              <w:rPr>
                <w:rStyle w:val="Heading2Char"/>
                <w:rFonts w:asciiTheme="minorHAnsi" w:hAnsiTheme="minorHAnsi"/>
                <w:color w:val="auto"/>
                <w:sz w:val="22"/>
                <w:szCs w:val="20"/>
              </w:rPr>
              <w:t>e</w:t>
            </w:r>
            <w:r w:rsidR="00FD3FD7">
              <w:rPr>
                <w:rStyle w:val="Heading2Char"/>
                <w:rFonts w:asciiTheme="minorHAnsi" w:hAnsiTheme="minorHAnsi"/>
                <w:color w:val="auto"/>
                <w:sz w:val="22"/>
                <w:szCs w:val="20"/>
              </w:rPr>
              <w:t xml:space="preserve">arly </w:t>
            </w:r>
            <w:r w:rsidR="00843E39">
              <w:rPr>
                <w:rStyle w:val="Heading2Char"/>
                <w:rFonts w:asciiTheme="minorHAnsi" w:hAnsiTheme="minorHAnsi"/>
                <w:color w:val="auto"/>
                <w:sz w:val="22"/>
                <w:szCs w:val="20"/>
              </w:rPr>
              <w:t>r</w:t>
            </w:r>
            <w:r w:rsidR="00FD3FD7">
              <w:rPr>
                <w:rStyle w:val="Heading2Char"/>
                <w:rFonts w:asciiTheme="minorHAnsi" w:hAnsiTheme="minorHAnsi"/>
                <w:color w:val="auto"/>
                <w:sz w:val="22"/>
                <w:szCs w:val="20"/>
              </w:rPr>
              <w:t xml:space="preserve">esolution </w:t>
            </w:r>
            <w:r w:rsidR="00843E39">
              <w:rPr>
                <w:rStyle w:val="Heading2Char"/>
                <w:rFonts w:asciiTheme="minorHAnsi" w:hAnsiTheme="minorHAnsi"/>
                <w:color w:val="auto"/>
                <w:sz w:val="22"/>
                <w:szCs w:val="20"/>
              </w:rPr>
              <w:t>t</w:t>
            </w:r>
            <w:r w:rsidR="00FD3FD7">
              <w:rPr>
                <w:rStyle w:val="Heading2Char"/>
                <w:rFonts w:asciiTheme="minorHAnsi" w:hAnsiTheme="minorHAnsi"/>
                <w:color w:val="auto"/>
                <w:sz w:val="22"/>
                <w:szCs w:val="20"/>
              </w:rPr>
              <w:t>ransfer or other agreed resolution</w:t>
            </w:r>
          </w:p>
        </w:tc>
        <w:tc>
          <w:tcPr>
            <w:tcW w:w="4812" w:type="dxa"/>
          </w:tcPr>
          <w:p w14:paraId="3964BD42" w14:textId="0A8FA8E9" w:rsidR="00D9320E" w:rsidRPr="00CA4F51" w:rsidRDefault="00F365A9">
            <w:pPr>
              <w:pStyle w:val="NHPObullet1"/>
              <w:rPr>
                <w:rStyle w:val="Heading2Char"/>
                <w:rFonts w:asciiTheme="minorHAnsi" w:hAnsiTheme="minorHAnsi"/>
                <w:color w:val="auto"/>
                <w:sz w:val="22"/>
                <w:szCs w:val="20"/>
              </w:rPr>
            </w:pPr>
            <w:r w:rsidRPr="00CA4F51">
              <w:rPr>
                <w:rStyle w:val="Heading2Char"/>
                <w:rFonts w:asciiTheme="minorHAnsi" w:hAnsiTheme="minorHAnsi"/>
                <w:color w:val="auto"/>
                <w:sz w:val="22"/>
                <w:szCs w:val="20"/>
              </w:rPr>
              <w:t>o</w:t>
            </w:r>
            <w:r w:rsidR="00D9320E" w:rsidRPr="00CA4F51">
              <w:rPr>
                <w:rStyle w:val="Heading2Char"/>
                <w:rFonts w:asciiTheme="minorHAnsi" w:hAnsiTheme="minorHAnsi"/>
                <w:color w:val="auto"/>
                <w:sz w:val="22"/>
                <w:szCs w:val="20"/>
              </w:rPr>
              <w:t>btaining extensive correspondence or documents</w:t>
            </w:r>
            <w:r w:rsidR="00CA4F51" w:rsidRPr="00CA4F51">
              <w:rPr>
                <w:rStyle w:val="Heading2Char"/>
                <w:rFonts w:asciiTheme="minorHAnsi" w:hAnsiTheme="minorHAnsi"/>
                <w:color w:val="auto"/>
                <w:sz w:val="22"/>
                <w:szCs w:val="20"/>
              </w:rPr>
              <w:t xml:space="preserve"> (for example, a</w:t>
            </w:r>
            <w:r w:rsidR="00CA4F51" w:rsidRPr="00CA4F51">
              <w:rPr>
                <w:rStyle w:val="Heading2Char"/>
                <w:rFonts w:asciiTheme="minorHAnsi" w:hAnsiTheme="minorHAnsi"/>
                <w:color w:val="auto"/>
                <w:sz w:val="22"/>
              </w:rPr>
              <w:t xml:space="preserve">ll documents </w:t>
            </w:r>
            <w:r w:rsidR="001E05F3">
              <w:rPr>
                <w:rStyle w:val="Heading2Char"/>
                <w:rFonts w:asciiTheme="minorHAnsi" w:hAnsiTheme="minorHAnsi"/>
                <w:color w:val="auto"/>
                <w:sz w:val="22"/>
              </w:rPr>
              <w:t>about</w:t>
            </w:r>
            <w:r w:rsidR="00CA4F51" w:rsidRPr="00CA4F51">
              <w:rPr>
                <w:rStyle w:val="Heading2Char"/>
                <w:rFonts w:asciiTheme="minorHAnsi" w:hAnsiTheme="minorHAnsi"/>
                <w:color w:val="auto"/>
                <w:sz w:val="22"/>
              </w:rPr>
              <w:t xml:space="preserve"> the complainant’s interaction with the </w:t>
            </w:r>
            <w:r w:rsidR="009C568D">
              <w:rPr>
                <w:rStyle w:val="Heading2Char"/>
                <w:rFonts w:asciiTheme="minorHAnsi" w:hAnsiTheme="minorHAnsi"/>
                <w:color w:val="auto"/>
                <w:sz w:val="22"/>
              </w:rPr>
              <w:t>organisation</w:t>
            </w:r>
            <w:r w:rsidR="00CA4F51" w:rsidRPr="00CA4F51">
              <w:rPr>
                <w:rStyle w:val="Heading2Char"/>
                <w:rFonts w:asciiTheme="minorHAnsi" w:hAnsiTheme="minorHAnsi"/>
                <w:color w:val="auto"/>
                <w:sz w:val="22"/>
              </w:rPr>
              <w:t>)</w:t>
            </w:r>
          </w:p>
          <w:p w14:paraId="2E213354" w14:textId="6D7E1B45" w:rsidR="001E05F3" w:rsidRDefault="00F365A9">
            <w:pPr>
              <w:pStyle w:val="NHPObullet1"/>
              <w:rPr>
                <w:rStyle w:val="Heading2Char"/>
                <w:rFonts w:asciiTheme="minorHAnsi" w:hAnsiTheme="minorHAnsi"/>
                <w:color w:val="auto"/>
                <w:sz w:val="22"/>
                <w:szCs w:val="20"/>
              </w:rPr>
            </w:pPr>
            <w:r>
              <w:rPr>
                <w:rStyle w:val="Heading2Char"/>
                <w:rFonts w:asciiTheme="minorHAnsi" w:hAnsiTheme="minorHAnsi"/>
                <w:color w:val="auto"/>
                <w:sz w:val="22"/>
                <w:szCs w:val="20"/>
              </w:rPr>
              <w:t>a</w:t>
            </w:r>
            <w:r w:rsidR="00FD3FD7">
              <w:rPr>
                <w:rStyle w:val="Heading2Char"/>
                <w:rFonts w:asciiTheme="minorHAnsi" w:hAnsiTheme="minorHAnsi"/>
                <w:color w:val="auto"/>
                <w:sz w:val="22"/>
                <w:szCs w:val="20"/>
              </w:rPr>
              <w:t>sking q</w:t>
            </w:r>
            <w:r w:rsidR="00D9320E">
              <w:rPr>
                <w:rStyle w:val="Heading2Char"/>
                <w:rFonts w:asciiTheme="minorHAnsi" w:hAnsiTheme="minorHAnsi"/>
                <w:color w:val="auto"/>
                <w:sz w:val="22"/>
                <w:szCs w:val="20"/>
              </w:rPr>
              <w:t xml:space="preserve">uestions </w:t>
            </w:r>
            <w:r w:rsidR="001E05F3">
              <w:rPr>
                <w:rStyle w:val="Heading2Char"/>
                <w:rFonts w:asciiTheme="minorHAnsi" w:hAnsiTheme="minorHAnsi"/>
                <w:color w:val="auto"/>
                <w:sz w:val="22"/>
                <w:szCs w:val="20"/>
              </w:rPr>
              <w:t xml:space="preserve">about </w:t>
            </w:r>
            <w:r w:rsidR="006276F2">
              <w:rPr>
                <w:rStyle w:val="Heading2Char"/>
                <w:rFonts w:asciiTheme="minorHAnsi" w:hAnsiTheme="minorHAnsi"/>
                <w:color w:val="auto"/>
                <w:sz w:val="22"/>
                <w:szCs w:val="20"/>
              </w:rPr>
              <w:t xml:space="preserve">an identified </w:t>
            </w:r>
            <w:r w:rsidR="00D9320E">
              <w:rPr>
                <w:rStyle w:val="Heading2Char"/>
                <w:rFonts w:asciiTheme="minorHAnsi" w:hAnsiTheme="minorHAnsi"/>
                <w:color w:val="auto"/>
                <w:sz w:val="22"/>
                <w:szCs w:val="20"/>
              </w:rPr>
              <w:t>systemic issue</w:t>
            </w:r>
          </w:p>
          <w:p w14:paraId="4E316F0F" w14:textId="444FB495" w:rsidR="00D9320E" w:rsidRDefault="001E05F3">
            <w:pPr>
              <w:pStyle w:val="NHPObullet1"/>
              <w:rPr>
                <w:rStyle w:val="Heading2Char"/>
                <w:rFonts w:asciiTheme="minorHAnsi" w:hAnsiTheme="minorHAnsi"/>
                <w:color w:val="auto"/>
                <w:sz w:val="22"/>
                <w:szCs w:val="20"/>
              </w:rPr>
            </w:pPr>
            <w:r>
              <w:rPr>
                <w:rStyle w:val="Heading2Char"/>
                <w:rFonts w:asciiTheme="minorHAnsi" w:hAnsiTheme="minorHAnsi"/>
                <w:color w:val="auto"/>
                <w:sz w:val="22"/>
                <w:szCs w:val="20"/>
              </w:rPr>
              <w:t>asking</w:t>
            </w:r>
            <w:r w:rsidR="006276F2">
              <w:rPr>
                <w:rStyle w:val="Heading2Char"/>
                <w:rFonts w:asciiTheme="minorHAnsi" w:hAnsiTheme="minorHAnsi"/>
                <w:color w:val="auto"/>
                <w:sz w:val="22"/>
                <w:szCs w:val="20"/>
              </w:rPr>
              <w:t xml:space="preserve"> the </w:t>
            </w:r>
            <w:r w:rsidR="009C568D">
              <w:rPr>
                <w:rStyle w:val="Heading2Char"/>
                <w:rFonts w:asciiTheme="minorHAnsi" w:hAnsiTheme="minorHAnsi"/>
                <w:color w:val="auto"/>
                <w:sz w:val="22"/>
                <w:szCs w:val="20"/>
              </w:rPr>
              <w:t xml:space="preserve">organisation </w:t>
            </w:r>
            <w:r>
              <w:rPr>
                <w:rStyle w:val="Heading2Char"/>
                <w:rFonts w:asciiTheme="minorHAnsi" w:hAnsiTheme="minorHAnsi"/>
                <w:color w:val="auto"/>
                <w:sz w:val="22"/>
                <w:szCs w:val="20"/>
              </w:rPr>
              <w:t xml:space="preserve">to </w:t>
            </w:r>
            <w:r w:rsidR="006276F2">
              <w:rPr>
                <w:rStyle w:val="Heading2Char"/>
                <w:rFonts w:asciiTheme="minorHAnsi" w:hAnsiTheme="minorHAnsi"/>
                <w:color w:val="auto"/>
                <w:sz w:val="22"/>
                <w:szCs w:val="20"/>
              </w:rPr>
              <w:t>agree to mak</w:t>
            </w:r>
            <w:r>
              <w:rPr>
                <w:rStyle w:val="Heading2Char"/>
                <w:rFonts w:asciiTheme="minorHAnsi" w:hAnsiTheme="minorHAnsi"/>
                <w:color w:val="auto"/>
                <w:sz w:val="22"/>
                <w:szCs w:val="20"/>
              </w:rPr>
              <w:t>ing</w:t>
            </w:r>
            <w:r w:rsidR="006276F2">
              <w:rPr>
                <w:rStyle w:val="Heading2Char"/>
                <w:rFonts w:asciiTheme="minorHAnsi" w:hAnsiTheme="minorHAnsi"/>
                <w:color w:val="auto"/>
                <w:sz w:val="22"/>
                <w:szCs w:val="20"/>
              </w:rPr>
              <w:t xml:space="preserve"> a systemic improvement</w:t>
            </w:r>
          </w:p>
          <w:p w14:paraId="2192A8A7" w14:textId="26B25161" w:rsidR="00D9320E" w:rsidRDefault="00F365A9">
            <w:pPr>
              <w:pStyle w:val="NHPObullet1"/>
              <w:rPr>
                <w:rStyle w:val="Heading2Char"/>
                <w:rFonts w:asciiTheme="minorHAnsi" w:hAnsiTheme="minorHAnsi"/>
                <w:color w:val="auto"/>
                <w:sz w:val="22"/>
                <w:szCs w:val="20"/>
              </w:rPr>
            </w:pPr>
            <w:r>
              <w:rPr>
                <w:rStyle w:val="Heading2Char"/>
                <w:rFonts w:asciiTheme="minorHAnsi" w:hAnsiTheme="minorHAnsi"/>
                <w:color w:val="auto"/>
                <w:sz w:val="22"/>
                <w:szCs w:val="20"/>
              </w:rPr>
              <w:t>a</w:t>
            </w:r>
            <w:r w:rsidR="00FD3FD7">
              <w:rPr>
                <w:rStyle w:val="Heading2Char"/>
                <w:rFonts w:asciiTheme="minorHAnsi" w:hAnsiTheme="minorHAnsi"/>
                <w:color w:val="auto"/>
                <w:sz w:val="22"/>
                <w:szCs w:val="20"/>
              </w:rPr>
              <w:t xml:space="preserve">sking </w:t>
            </w:r>
            <w:r w:rsidR="001E05F3">
              <w:rPr>
                <w:rStyle w:val="Heading2Char"/>
                <w:rFonts w:asciiTheme="minorHAnsi" w:hAnsiTheme="minorHAnsi"/>
                <w:color w:val="auto"/>
                <w:sz w:val="22"/>
                <w:szCs w:val="20"/>
              </w:rPr>
              <w:t>more</w:t>
            </w:r>
            <w:r w:rsidR="00D9320E">
              <w:rPr>
                <w:rStyle w:val="Heading2Char"/>
                <w:rFonts w:asciiTheme="minorHAnsi" w:hAnsiTheme="minorHAnsi"/>
                <w:color w:val="auto"/>
                <w:sz w:val="22"/>
                <w:szCs w:val="20"/>
              </w:rPr>
              <w:t xml:space="preserve"> questions </w:t>
            </w:r>
            <w:r w:rsidR="001E05F3">
              <w:rPr>
                <w:rStyle w:val="Heading2Char"/>
                <w:rFonts w:asciiTheme="minorHAnsi" w:hAnsiTheme="minorHAnsi"/>
                <w:color w:val="auto"/>
                <w:sz w:val="22"/>
                <w:szCs w:val="20"/>
              </w:rPr>
              <w:t xml:space="preserve">following </w:t>
            </w:r>
            <w:r w:rsidR="00D9320E">
              <w:rPr>
                <w:rStyle w:val="Heading2Char"/>
                <w:rFonts w:asciiTheme="minorHAnsi" w:hAnsiTheme="minorHAnsi"/>
                <w:color w:val="auto"/>
                <w:sz w:val="22"/>
                <w:szCs w:val="20"/>
              </w:rPr>
              <w:t>preliminary inquir</w:t>
            </w:r>
            <w:r w:rsidR="001E05F3">
              <w:rPr>
                <w:rStyle w:val="Heading2Char"/>
                <w:rFonts w:asciiTheme="minorHAnsi" w:hAnsiTheme="minorHAnsi"/>
                <w:color w:val="auto"/>
                <w:sz w:val="22"/>
                <w:szCs w:val="20"/>
              </w:rPr>
              <w:t>ies</w:t>
            </w:r>
          </w:p>
          <w:p w14:paraId="1735309B" w14:textId="21E8B16F" w:rsidR="00D9320E" w:rsidRDefault="00F365A9">
            <w:pPr>
              <w:pStyle w:val="NHPObullet1"/>
              <w:rPr>
                <w:rStyle w:val="Heading2Char"/>
                <w:rFonts w:asciiTheme="minorHAnsi" w:hAnsiTheme="minorHAnsi"/>
                <w:color w:val="auto"/>
                <w:sz w:val="22"/>
                <w:szCs w:val="20"/>
              </w:rPr>
            </w:pPr>
            <w:r>
              <w:rPr>
                <w:rStyle w:val="Heading2Char"/>
                <w:rFonts w:asciiTheme="minorHAnsi" w:hAnsiTheme="minorHAnsi"/>
                <w:color w:val="auto"/>
                <w:sz w:val="22"/>
                <w:szCs w:val="20"/>
              </w:rPr>
              <w:t>a</w:t>
            </w:r>
            <w:r w:rsidR="00FD3FD7">
              <w:rPr>
                <w:rStyle w:val="Heading2Char"/>
                <w:rFonts w:asciiTheme="minorHAnsi" w:hAnsiTheme="minorHAnsi"/>
                <w:color w:val="auto"/>
                <w:sz w:val="22"/>
                <w:szCs w:val="20"/>
              </w:rPr>
              <w:t>sking q</w:t>
            </w:r>
            <w:r w:rsidR="00D9320E">
              <w:rPr>
                <w:rStyle w:val="Heading2Char"/>
                <w:rFonts w:asciiTheme="minorHAnsi" w:hAnsiTheme="minorHAnsi"/>
                <w:color w:val="auto"/>
                <w:sz w:val="22"/>
                <w:szCs w:val="20"/>
              </w:rPr>
              <w:t xml:space="preserve">uestions </w:t>
            </w:r>
            <w:r w:rsidR="001E05F3">
              <w:rPr>
                <w:rStyle w:val="Heading2Char"/>
                <w:rFonts w:asciiTheme="minorHAnsi" w:hAnsiTheme="minorHAnsi"/>
                <w:color w:val="auto"/>
                <w:sz w:val="22"/>
                <w:szCs w:val="20"/>
              </w:rPr>
              <w:t xml:space="preserve">about </w:t>
            </w:r>
            <w:r w:rsidR="00D9320E">
              <w:rPr>
                <w:rStyle w:val="Heading2Char"/>
                <w:rFonts w:asciiTheme="minorHAnsi" w:hAnsiTheme="minorHAnsi"/>
                <w:color w:val="auto"/>
                <w:sz w:val="22"/>
                <w:szCs w:val="20"/>
              </w:rPr>
              <w:t xml:space="preserve">more than one </w:t>
            </w:r>
            <w:r w:rsidR="00FD3FD7">
              <w:rPr>
                <w:rStyle w:val="Heading2Char"/>
                <w:rFonts w:asciiTheme="minorHAnsi" w:hAnsiTheme="minorHAnsi"/>
                <w:color w:val="auto"/>
                <w:sz w:val="22"/>
                <w:szCs w:val="20"/>
              </w:rPr>
              <w:t xml:space="preserve">complaint </w:t>
            </w:r>
            <w:r w:rsidR="00D9320E">
              <w:rPr>
                <w:rStyle w:val="Heading2Char"/>
                <w:rFonts w:asciiTheme="minorHAnsi" w:hAnsiTheme="minorHAnsi"/>
                <w:color w:val="auto"/>
                <w:sz w:val="22"/>
                <w:szCs w:val="20"/>
              </w:rPr>
              <w:t>issue</w:t>
            </w:r>
          </w:p>
          <w:p w14:paraId="76041173" w14:textId="40CF8BF9" w:rsidR="00D9320E" w:rsidRDefault="00F365A9">
            <w:pPr>
              <w:pStyle w:val="NHPObullet1"/>
              <w:rPr>
                <w:rStyle w:val="Heading2Char"/>
                <w:rFonts w:asciiTheme="minorHAnsi" w:hAnsiTheme="minorHAnsi"/>
                <w:color w:val="auto"/>
                <w:sz w:val="22"/>
                <w:szCs w:val="20"/>
              </w:rPr>
            </w:pPr>
            <w:r>
              <w:rPr>
                <w:rStyle w:val="Heading2Char"/>
                <w:rFonts w:asciiTheme="minorHAnsi" w:hAnsiTheme="minorHAnsi"/>
                <w:color w:val="auto"/>
                <w:sz w:val="22"/>
                <w:szCs w:val="20"/>
              </w:rPr>
              <w:t>s</w:t>
            </w:r>
            <w:r w:rsidR="00D9320E">
              <w:rPr>
                <w:rStyle w:val="Heading2Char"/>
                <w:rFonts w:asciiTheme="minorHAnsi" w:hAnsiTheme="minorHAnsi"/>
                <w:color w:val="auto"/>
                <w:sz w:val="22"/>
                <w:szCs w:val="20"/>
              </w:rPr>
              <w:t xml:space="preserve">eeking </w:t>
            </w:r>
            <w:r w:rsidR="00FD3FD7">
              <w:rPr>
                <w:rStyle w:val="Heading2Char"/>
                <w:rFonts w:asciiTheme="minorHAnsi" w:hAnsiTheme="minorHAnsi"/>
                <w:color w:val="auto"/>
                <w:sz w:val="22"/>
                <w:szCs w:val="20"/>
              </w:rPr>
              <w:t xml:space="preserve">a detailed </w:t>
            </w:r>
            <w:r w:rsidR="00D9320E">
              <w:rPr>
                <w:rStyle w:val="Heading2Char"/>
                <w:rFonts w:asciiTheme="minorHAnsi" w:hAnsiTheme="minorHAnsi"/>
                <w:color w:val="auto"/>
                <w:sz w:val="22"/>
                <w:szCs w:val="20"/>
              </w:rPr>
              <w:t xml:space="preserve">analysis or </w:t>
            </w:r>
            <w:r w:rsidR="006276F2">
              <w:rPr>
                <w:rStyle w:val="Heading2Char"/>
                <w:rFonts w:asciiTheme="minorHAnsi" w:hAnsiTheme="minorHAnsi"/>
                <w:color w:val="auto"/>
                <w:sz w:val="22"/>
                <w:szCs w:val="20"/>
              </w:rPr>
              <w:t xml:space="preserve">an explanation of </w:t>
            </w:r>
            <w:r w:rsidR="00FD3FD7">
              <w:rPr>
                <w:rStyle w:val="Heading2Char"/>
                <w:rFonts w:asciiTheme="minorHAnsi" w:hAnsiTheme="minorHAnsi"/>
                <w:color w:val="auto"/>
                <w:sz w:val="22"/>
                <w:szCs w:val="20"/>
              </w:rPr>
              <w:t xml:space="preserve">the </w:t>
            </w:r>
            <w:r w:rsidR="009C568D">
              <w:rPr>
                <w:rStyle w:val="Heading2Char"/>
                <w:rFonts w:asciiTheme="minorHAnsi" w:hAnsiTheme="minorHAnsi"/>
                <w:color w:val="auto"/>
                <w:sz w:val="22"/>
                <w:szCs w:val="20"/>
              </w:rPr>
              <w:t xml:space="preserve">organisation’s </w:t>
            </w:r>
            <w:r w:rsidR="00D9320E">
              <w:rPr>
                <w:rStyle w:val="Heading2Char"/>
                <w:rFonts w:asciiTheme="minorHAnsi" w:hAnsiTheme="minorHAnsi"/>
                <w:color w:val="auto"/>
                <w:sz w:val="22"/>
                <w:szCs w:val="20"/>
              </w:rPr>
              <w:t xml:space="preserve">views </w:t>
            </w:r>
            <w:r w:rsidR="009C568D">
              <w:rPr>
                <w:rStyle w:val="Heading2Char"/>
                <w:rFonts w:asciiTheme="minorHAnsi" w:hAnsiTheme="minorHAnsi"/>
                <w:color w:val="auto"/>
                <w:sz w:val="22"/>
                <w:szCs w:val="20"/>
              </w:rPr>
              <w:t>on an issue</w:t>
            </w:r>
          </w:p>
        </w:tc>
      </w:tr>
    </w:tbl>
    <w:p w14:paraId="06204270" w14:textId="640D4B20" w:rsidR="00EE3614" w:rsidRDefault="00EE3614" w:rsidP="00312697">
      <w:pPr>
        <w:pStyle w:val="Heading2"/>
      </w:pPr>
      <w:r>
        <w:t>Making preliminary inquiries</w:t>
      </w:r>
    </w:p>
    <w:p w14:paraId="02EEEE7C" w14:textId="41992957" w:rsidR="00673135" w:rsidRDefault="00EE3614" w:rsidP="00EE3614">
      <w:pPr>
        <w:pStyle w:val="NHPOnumberdigit"/>
        <w:numPr>
          <w:ilvl w:val="0"/>
          <w:numId w:val="1"/>
        </w:numPr>
      </w:pPr>
      <w:r>
        <w:t>Once it has been decided that making preliminary inquiries is likely the best and most appropriate way to progress the complaint, we provide written notice of our preliminary inquir</w:t>
      </w:r>
      <w:r w:rsidR="009C568D">
        <w:t>ies</w:t>
      </w:r>
      <w:r>
        <w:t xml:space="preserve"> to the organisation that is the subject of the complaint</w:t>
      </w:r>
      <w:r w:rsidR="00673135">
        <w:t xml:space="preserve"> </w:t>
      </w:r>
      <w:r w:rsidR="00673135" w:rsidRPr="00673135">
        <w:t xml:space="preserve">under section 7A of the Ombudsman Act </w:t>
      </w:r>
      <w:r>
        <w:t xml:space="preserve">. </w:t>
      </w:r>
    </w:p>
    <w:p w14:paraId="5FFE4688" w14:textId="5F2E0934" w:rsidR="00673135" w:rsidRDefault="00673135" w:rsidP="00EE3614">
      <w:pPr>
        <w:pStyle w:val="NHPOnumberdigit"/>
        <w:numPr>
          <w:ilvl w:val="0"/>
          <w:numId w:val="1"/>
        </w:numPr>
      </w:pPr>
      <w:r>
        <w:t>Written notice of preliminary inquiries generally includes:</w:t>
      </w:r>
    </w:p>
    <w:p w14:paraId="315F0CFE" w14:textId="17264CBD" w:rsidR="00673135" w:rsidRDefault="00673135" w:rsidP="00673135">
      <w:pPr>
        <w:pStyle w:val="NHPObulletafternumbers1"/>
      </w:pPr>
      <w:r>
        <w:t>the complainant’s name (if the complainant has consented to its release)</w:t>
      </w:r>
    </w:p>
    <w:p w14:paraId="072FBE0C" w14:textId="3AE57C7F" w:rsidR="00673135" w:rsidRDefault="00673135" w:rsidP="00673135">
      <w:pPr>
        <w:pStyle w:val="NHPObulletafternumbers1"/>
      </w:pPr>
      <w:r>
        <w:t>sufficient details about the complainant’s concerns to enable a response</w:t>
      </w:r>
    </w:p>
    <w:p w14:paraId="50887648" w14:textId="77777777" w:rsidR="00673135" w:rsidRDefault="00673135" w:rsidP="00673135">
      <w:pPr>
        <w:pStyle w:val="NHPObulletafternumbers1"/>
      </w:pPr>
      <w:r>
        <w:t>the information request</w:t>
      </w:r>
    </w:p>
    <w:p w14:paraId="3A80848C" w14:textId="2BD3C54D" w:rsidR="00673135" w:rsidRDefault="00673135" w:rsidP="00312697">
      <w:pPr>
        <w:pStyle w:val="NHPObulletafternumbers1"/>
      </w:pPr>
      <w:r>
        <w:lastRenderedPageBreak/>
        <w:t>when the organisation should provide the information by. This is generally two weeks for simple information requests.</w:t>
      </w:r>
    </w:p>
    <w:p w14:paraId="49B5E71B" w14:textId="2C598FDB" w:rsidR="00EE3614" w:rsidRDefault="00EE3614" w:rsidP="00EE3614">
      <w:pPr>
        <w:pStyle w:val="NHPOnumberdigit"/>
        <w:numPr>
          <w:ilvl w:val="0"/>
          <w:numId w:val="1"/>
        </w:numPr>
      </w:pPr>
      <w:r>
        <w:t>We also inform the complainant that we are making preliminary inquiries</w:t>
      </w:r>
      <w:r w:rsidR="00673135">
        <w:t xml:space="preserve"> into their complaint</w:t>
      </w:r>
      <w:r>
        <w:t>.</w:t>
      </w:r>
    </w:p>
    <w:p w14:paraId="35ACCD3B" w14:textId="5F34E631" w:rsidR="00EE3614" w:rsidRDefault="00673135" w:rsidP="00EE3614">
      <w:pPr>
        <w:pStyle w:val="NHPOnumberdigit"/>
        <w:numPr>
          <w:ilvl w:val="0"/>
          <w:numId w:val="1"/>
        </w:numPr>
      </w:pPr>
      <w:r>
        <w:t>The organisation is then responsible for providing our office with the requested information by the due date via the agreed secure information exchange platform. If the organisation is unable to meet the required deadline, it must contact our office to request an extension of time.</w:t>
      </w:r>
    </w:p>
    <w:p w14:paraId="6D07E62F" w14:textId="6AFB305F" w:rsidR="00EE3614" w:rsidRPr="00EE3614" w:rsidRDefault="00EE3614" w:rsidP="00312697">
      <w:pPr>
        <w:pStyle w:val="NHPOnumberdigit"/>
        <w:numPr>
          <w:ilvl w:val="0"/>
          <w:numId w:val="1"/>
        </w:numPr>
      </w:pPr>
      <w:r w:rsidRPr="00DF770D">
        <w:t xml:space="preserve">Once </w:t>
      </w:r>
      <w:r w:rsidR="00673135">
        <w:t>we have received the information</w:t>
      </w:r>
      <w:r w:rsidRPr="00DF770D">
        <w:t xml:space="preserve">, we assess </w:t>
      </w:r>
      <w:r>
        <w:t>it</w:t>
      </w:r>
      <w:r w:rsidRPr="00DF770D">
        <w:t xml:space="preserve"> </w:t>
      </w:r>
      <w:r>
        <w:t>to consider whether fair and reasonable steps have been taken</w:t>
      </w:r>
      <w:r w:rsidR="00312697">
        <w:t xml:space="preserve"> in relation to the complaint.</w:t>
      </w:r>
    </w:p>
    <w:p w14:paraId="573D6CC0" w14:textId="3CDAC57A" w:rsidR="00EE3614" w:rsidRDefault="00EE3614" w:rsidP="00312697">
      <w:pPr>
        <w:pStyle w:val="Heading1"/>
      </w:pPr>
      <w:r>
        <w:t>Possible outcomes</w:t>
      </w:r>
    </w:p>
    <w:p w14:paraId="6DB89C4B" w14:textId="7644D484" w:rsidR="00673135" w:rsidRPr="00673135" w:rsidRDefault="00673135" w:rsidP="00673135">
      <w:pPr>
        <w:pStyle w:val="NHPOnumberdigit"/>
      </w:pPr>
      <w:r w:rsidRPr="00673135">
        <w:t>After our assessment</w:t>
      </w:r>
      <w:r>
        <w:t xml:space="preserve"> of th</w:t>
      </w:r>
      <w:r w:rsidR="009C568D">
        <w:t>e available</w:t>
      </w:r>
      <w:r>
        <w:t xml:space="preserve"> information</w:t>
      </w:r>
      <w:r w:rsidRPr="00673135">
        <w:t xml:space="preserve">, we may decide to take no further action and finalise the complaint or decide that the complaint requires further examination. </w:t>
      </w:r>
    </w:p>
    <w:p w14:paraId="33D19F03" w14:textId="33CD4FE5" w:rsidR="00673135" w:rsidRDefault="00673135" w:rsidP="00673135">
      <w:pPr>
        <w:pStyle w:val="NHPOnumberdigit"/>
      </w:pPr>
      <w:r>
        <w:t>We may decide not to take further action if:</w:t>
      </w:r>
    </w:p>
    <w:p w14:paraId="3A4828A3" w14:textId="362E9A62" w:rsidR="00673135" w:rsidRDefault="00EE3614" w:rsidP="003E718F">
      <w:pPr>
        <w:pStyle w:val="NHPObulletafternumbers1"/>
      </w:pPr>
      <w:r>
        <w:t>the matter is outside our jurisdiction</w:t>
      </w:r>
      <w:r w:rsidR="003E718F" w:rsidRPr="003E718F">
        <w:t xml:space="preserve"> </w:t>
      </w:r>
      <w:r w:rsidR="003E718F">
        <w:t>or there is a compelling reason to exercise discretion not to investigate</w:t>
      </w:r>
    </w:p>
    <w:p w14:paraId="1A84A1C8" w14:textId="2C925E15" w:rsidR="00673135" w:rsidRDefault="00673135" w:rsidP="00673135">
      <w:pPr>
        <w:pStyle w:val="NHPObulletafternumbers1"/>
      </w:pPr>
      <w:r>
        <w:t>the organisation has already provided a reasonable explanation or resolution to the complaint which means an investigation is unnecessary.</w:t>
      </w:r>
    </w:p>
    <w:p w14:paraId="4269AEBA" w14:textId="0D5FAE3D" w:rsidR="00673135" w:rsidRDefault="00673135" w:rsidP="00673135">
      <w:pPr>
        <w:pStyle w:val="NHPOnumberdigit"/>
      </w:pPr>
      <w:r>
        <w:t xml:space="preserve">The outcomes of preliminary inquiries </w:t>
      </w:r>
      <w:r w:rsidR="00312697">
        <w:t xml:space="preserve">where we decide not to </w:t>
      </w:r>
      <w:r w:rsidR="004E6311">
        <w:t>tak</w:t>
      </w:r>
      <w:r w:rsidR="00312697">
        <w:t>e</w:t>
      </w:r>
      <w:r w:rsidR="004E6311">
        <w:t xml:space="preserve"> further action generally</w:t>
      </w:r>
      <w:r w:rsidR="00312697">
        <w:t xml:space="preserve"> </w:t>
      </w:r>
      <w:r>
        <w:t xml:space="preserve">depend on the individual circumstances of the complaint. </w:t>
      </w:r>
      <w:r w:rsidR="004E6311">
        <w:t>Outcomes</w:t>
      </w:r>
      <w:r>
        <w:t xml:space="preserve"> may include:</w:t>
      </w:r>
    </w:p>
    <w:p w14:paraId="6B60E930" w14:textId="4DDD853C" w:rsidR="00673135" w:rsidRDefault="00673135" w:rsidP="00673135">
      <w:pPr>
        <w:pStyle w:val="NHPObulletafternumbers1"/>
      </w:pPr>
      <w:r>
        <w:t>a remedy for the complainant (for example, an update about the status of a matter or a better explanation of a decision)</w:t>
      </w:r>
    </w:p>
    <w:p w14:paraId="7FDECB8C" w14:textId="464D3F57" w:rsidR="00673135" w:rsidRDefault="00673135" w:rsidP="00673135">
      <w:pPr>
        <w:pStyle w:val="NHPObulletafternumbers1"/>
      </w:pPr>
      <w:r>
        <w:t>agreed arrangements between the complainant and the organisation to progress the matter</w:t>
      </w:r>
    </w:p>
    <w:p w14:paraId="57EBCFC4" w14:textId="055E20BB" w:rsidR="00673135" w:rsidRDefault="00673135" w:rsidP="00673135">
      <w:pPr>
        <w:pStyle w:val="NHPObulletafternumbers1"/>
      </w:pPr>
      <w:r>
        <w:t>improvements to the organisation’s processes</w:t>
      </w:r>
    </w:p>
    <w:p w14:paraId="50B3BE12" w14:textId="60B091C1" w:rsidR="00673135" w:rsidRDefault="00673135" w:rsidP="00673135">
      <w:pPr>
        <w:pStyle w:val="NHPObulletafternumbers1"/>
      </w:pPr>
      <w:r>
        <w:t>providing deidentified information about the complaint in</w:t>
      </w:r>
      <w:r w:rsidRPr="00F44075">
        <w:t xml:space="preserve"> submissions, own motion investigations or analysis of systemic issues</w:t>
      </w:r>
      <w:r>
        <w:t xml:space="preserve"> to influence improvement in the National Registration and Accreditation Scheme</w:t>
      </w:r>
      <w:r w:rsidR="00E5068D">
        <w:t>.</w:t>
      </w:r>
    </w:p>
    <w:p w14:paraId="5ADB34AD" w14:textId="0B1FD816" w:rsidR="004E6311" w:rsidRDefault="004E6311" w:rsidP="004E6311">
      <w:pPr>
        <w:pStyle w:val="NHPOnumberdigit"/>
      </w:pPr>
      <w:r>
        <w:t xml:space="preserve">If we find that the organisation has not yet had an opportunity to respond to the complaint, we may decide that </w:t>
      </w:r>
      <w:r w:rsidR="009C568D">
        <w:t xml:space="preserve">the </w:t>
      </w:r>
      <w:r>
        <w:t>matter should progress through the early resolution transfer process.</w:t>
      </w:r>
    </w:p>
    <w:p w14:paraId="52FFAC27" w14:textId="4999B8F9" w:rsidR="00673135" w:rsidRDefault="003E718F" w:rsidP="003E718F">
      <w:pPr>
        <w:pStyle w:val="NHPOnumberdigit"/>
      </w:pPr>
      <w:r>
        <w:t>If we believe</w:t>
      </w:r>
      <w:r w:rsidR="00E62AB3">
        <w:t xml:space="preserve"> </w:t>
      </w:r>
      <w:r>
        <w:t xml:space="preserve">that </w:t>
      </w:r>
      <w:r w:rsidR="009C568D">
        <w:t>the</w:t>
      </w:r>
      <w:r>
        <w:t xml:space="preserve"> complaint requires further consideration, or the organisation’s response demonstrates the complaint has not been adequately resolved, we will decide to </w:t>
      </w:r>
      <w:r w:rsidR="00673135">
        <w:t>investigat</w:t>
      </w:r>
      <w:r>
        <w:t>e</w:t>
      </w:r>
      <w:r w:rsidR="00673135">
        <w:t xml:space="preserve"> the complaint under s. 12 of the Ombudsman Act.</w:t>
      </w:r>
    </w:p>
    <w:p w14:paraId="29FCC921" w14:textId="5A3C8FFF" w:rsidR="008E75B9" w:rsidRDefault="008E75B9" w:rsidP="00312697">
      <w:pPr>
        <w:pStyle w:val="NHPOnumberdigit"/>
      </w:pPr>
      <w:r w:rsidRPr="008E75B9">
        <w:t xml:space="preserve">We let the complainant know the outcome of </w:t>
      </w:r>
      <w:r>
        <w:t xml:space="preserve">our preliminary inquiries </w:t>
      </w:r>
      <w:r w:rsidRPr="008E75B9">
        <w:t>(in writing wherever possible) with a detailed explanation of why this decision was made.</w:t>
      </w:r>
    </w:p>
    <w:p w14:paraId="7CD455DA" w14:textId="77777777" w:rsidR="00E62AB3" w:rsidRDefault="00E62AB3">
      <w:pPr>
        <w:rPr>
          <w:rFonts w:asciiTheme="minorHAnsi" w:eastAsia="MS Gothic" w:hAnsiTheme="minorHAnsi" w:cs="Arial"/>
          <w:bCs/>
          <w:color w:val="008453" w:themeColor="text2"/>
          <w:kern w:val="32"/>
          <w:sz w:val="36"/>
          <w:szCs w:val="40"/>
        </w:rPr>
      </w:pPr>
      <w:bookmarkStart w:id="1" w:name="_Hlk123746420"/>
      <w:r>
        <w:br w:type="page"/>
      </w:r>
    </w:p>
    <w:p w14:paraId="27CA427B" w14:textId="2EB5503F" w:rsidR="00D21B61" w:rsidRDefault="00D21B61" w:rsidP="00D21B61">
      <w:pPr>
        <w:pStyle w:val="Heading1"/>
      </w:pPr>
      <w:r>
        <w:lastRenderedPageBreak/>
        <w:t>Privacy</w:t>
      </w:r>
    </w:p>
    <w:p w14:paraId="1565344A" w14:textId="77777777" w:rsidR="00D21B61" w:rsidRDefault="00D21B61" w:rsidP="00D21B61">
      <w:pPr>
        <w:pStyle w:val="NHPOnumberdigit"/>
        <w:numPr>
          <w:ilvl w:val="0"/>
          <w:numId w:val="1"/>
        </w:numPr>
      </w:pPr>
      <w:r>
        <w:t>We collect and use information in line with our privacy policy. We:</w:t>
      </w:r>
    </w:p>
    <w:p w14:paraId="6693B8EC" w14:textId="66AFF874" w:rsidR="00D21B61" w:rsidRDefault="00D21B61" w:rsidP="00D21B61">
      <w:pPr>
        <w:pStyle w:val="NHPObulletafternumbers1"/>
        <w:numPr>
          <w:ilvl w:val="2"/>
          <w:numId w:val="1"/>
        </w:numPr>
      </w:pPr>
      <w:r>
        <w:t xml:space="preserve">use the information gathered through the </w:t>
      </w:r>
      <w:r w:rsidR="004E6311">
        <w:t>complaint</w:t>
      </w:r>
      <w:r>
        <w:t xml:space="preserve"> process to manage or resolve concerns, or to address issues arising from the </w:t>
      </w:r>
      <w:r w:rsidR="004E6311">
        <w:t>complaint</w:t>
      </w:r>
    </w:p>
    <w:p w14:paraId="78E51627" w14:textId="271EC519" w:rsidR="00E62AB3" w:rsidRDefault="00E62AB3" w:rsidP="00D21B61">
      <w:pPr>
        <w:pStyle w:val="NHPObulletafternumbers1"/>
        <w:numPr>
          <w:ilvl w:val="2"/>
          <w:numId w:val="1"/>
        </w:numPr>
      </w:pPr>
      <w:r>
        <w:t>record all complaints and relevant information in our case management system</w:t>
      </w:r>
    </w:p>
    <w:p w14:paraId="0E23AFFE" w14:textId="18D5F598" w:rsidR="00D21B61" w:rsidRDefault="00D21B61" w:rsidP="00E62AB3">
      <w:pPr>
        <w:pStyle w:val="NHPObulletafternumbers1"/>
        <w:numPr>
          <w:ilvl w:val="2"/>
          <w:numId w:val="1"/>
        </w:numPr>
      </w:pPr>
      <w:r>
        <w:t xml:space="preserve">may disclose </w:t>
      </w:r>
      <w:r w:rsidR="00E62AB3">
        <w:t>information</w:t>
      </w:r>
      <w:r>
        <w:t xml:space="preserve"> </w:t>
      </w:r>
      <w:r w:rsidR="007C686B">
        <w:t xml:space="preserve">publicly </w:t>
      </w:r>
      <w:r>
        <w:t>(either in data or a case study or story) in a de-identified format</w:t>
      </w:r>
      <w:r w:rsidR="004E6311">
        <w:t>, such as in our annual report</w:t>
      </w:r>
      <w:r>
        <w:t>.</w:t>
      </w:r>
      <w:r w:rsidR="004E6311">
        <w:t xml:space="preserve"> </w:t>
      </w:r>
    </w:p>
    <w:p w14:paraId="6F9F66D6" w14:textId="3BDB64B3" w:rsidR="00D21B61" w:rsidRDefault="00D21B61" w:rsidP="00D21B61">
      <w:pPr>
        <w:pStyle w:val="NHPOnumberdigit"/>
        <w:numPr>
          <w:ilvl w:val="0"/>
          <w:numId w:val="1"/>
        </w:numPr>
      </w:pPr>
      <w:r>
        <w:t>Please contact our complaints and FOI team with any further questions about how we record complaints</w:t>
      </w:r>
      <w:r w:rsidR="003A6564">
        <w:t xml:space="preserve"> on 1300 795 265 or by </w:t>
      </w:r>
      <w:hyperlink r:id="rId9" w:history="1">
        <w:r w:rsidR="003A6564" w:rsidRPr="003A6564">
          <w:rPr>
            <w:rStyle w:val="Hyperlink"/>
          </w:rPr>
          <w:t>email</w:t>
        </w:r>
      </w:hyperlink>
      <w:r w:rsidR="003A6564">
        <w:t xml:space="preserve"> at &lt;complaints@nhpo.gov.au&gt;. </w:t>
      </w:r>
    </w:p>
    <w:bookmarkEnd w:id="1"/>
    <w:p w14:paraId="2DA7396C" w14:textId="59AF6318" w:rsidR="00DD78BC" w:rsidRDefault="00DD78BC" w:rsidP="00F365A9">
      <w:pPr>
        <w:pStyle w:val="Heading1"/>
      </w:pPr>
      <w:r>
        <w:t>Policy review</w:t>
      </w:r>
    </w:p>
    <w:p w14:paraId="15E2ECA4" w14:textId="7B6FA142" w:rsidR="00DD78BC" w:rsidRDefault="00DD78BC" w:rsidP="003625A3">
      <w:pPr>
        <w:pStyle w:val="NHPOnumberdigit"/>
        <w:numPr>
          <w:ilvl w:val="0"/>
          <w:numId w:val="1"/>
        </w:numPr>
      </w:pPr>
      <w:r>
        <w:t>The Ombudsman will review this policy every three years in consultation with staff and relevant stakeholders.</w:t>
      </w:r>
    </w:p>
    <w:tbl>
      <w:tblPr>
        <w:tblStyle w:val="TableGrid"/>
        <w:tblW w:w="9639" w:type="dxa"/>
        <w:tblLook w:val="0680" w:firstRow="0" w:lastRow="0" w:firstColumn="1" w:lastColumn="0" w:noHBand="1" w:noVBand="1"/>
      </w:tblPr>
      <w:tblGrid>
        <w:gridCol w:w="2830"/>
        <w:gridCol w:w="6809"/>
      </w:tblGrid>
      <w:tr w:rsidR="00DD78BC" w:rsidRPr="0095460B" w14:paraId="1A570A70" w14:textId="77777777" w:rsidTr="001E4BB3">
        <w:tc>
          <w:tcPr>
            <w:tcW w:w="2830" w:type="dxa"/>
            <w:shd w:val="clear" w:color="auto" w:fill="F2F2F2" w:themeFill="background1" w:themeFillShade="F2"/>
          </w:tcPr>
          <w:p w14:paraId="3D9D0E85" w14:textId="77777777" w:rsidR="00DD78BC" w:rsidRPr="0095460B" w:rsidRDefault="00DD78BC" w:rsidP="001E4BB3">
            <w:pPr>
              <w:pStyle w:val="NHPOtabletext"/>
            </w:pPr>
            <w:r w:rsidRPr="009C073E">
              <w:rPr>
                <w:b/>
              </w:rPr>
              <w:t>Version</w:t>
            </w:r>
          </w:p>
        </w:tc>
        <w:tc>
          <w:tcPr>
            <w:tcW w:w="6809" w:type="dxa"/>
          </w:tcPr>
          <w:p w14:paraId="4D42E4F9" w14:textId="071A4C3A" w:rsidR="00DD78BC" w:rsidRPr="0095460B" w:rsidRDefault="00EF451E" w:rsidP="001E4BB3">
            <w:pPr>
              <w:pStyle w:val="NHPOtabletext"/>
            </w:pPr>
            <w:r>
              <w:t>2</w:t>
            </w:r>
            <w:r w:rsidR="007D762F">
              <w:t>.0</w:t>
            </w:r>
          </w:p>
        </w:tc>
      </w:tr>
      <w:tr w:rsidR="00DD78BC" w:rsidRPr="0095460B" w14:paraId="0F7A53F0" w14:textId="77777777" w:rsidTr="001E4BB3">
        <w:tc>
          <w:tcPr>
            <w:tcW w:w="2830" w:type="dxa"/>
            <w:shd w:val="clear" w:color="auto" w:fill="F2F2F2" w:themeFill="background1" w:themeFillShade="F2"/>
          </w:tcPr>
          <w:p w14:paraId="18382655" w14:textId="77777777" w:rsidR="00DD78BC" w:rsidRPr="009C073E" w:rsidRDefault="00DD78BC" w:rsidP="001E4BB3">
            <w:pPr>
              <w:pStyle w:val="NHPOtabletext"/>
              <w:rPr>
                <w:b/>
              </w:rPr>
            </w:pPr>
            <w:r>
              <w:rPr>
                <w:b/>
              </w:rPr>
              <w:t>Responsible work area</w:t>
            </w:r>
          </w:p>
        </w:tc>
        <w:tc>
          <w:tcPr>
            <w:tcW w:w="6809" w:type="dxa"/>
          </w:tcPr>
          <w:p w14:paraId="3D2354D5" w14:textId="79565F53" w:rsidR="00DD78BC" w:rsidRPr="0095460B" w:rsidRDefault="007D762F" w:rsidP="001E4BB3">
            <w:pPr>
              <w:pStyle w:val="NHPOtabletext"/>
            </w:pPr>
            <w:r>
              <w:t xml:space="preserve">Complaints </w:t>
            </w:r>
            <w:r w:rsidR="00EF451E">
              <w:t xml:space="preserve">and FOI </w:t>
            </w:r>
            <w:r>
              <w:t>unit</w:t>
            </w:r>
          </w:p>
        </w:tc>
      </w:tr>
      <w:tr w:rsidR="00DD78BC" w:rsidRPr="0095460B" w14:paraId="7D8D36B0" w14:textId="77777777" w:rsidTr="001E4BB3">
        <w:tc>
          <w:tcPr>
            <w:tcW w:w="2830" w:type="dxa"/>
            <w:shd w:val="clear" w:color="auto" w:fill="F2F2F2" w:themeFill="background1" w:themeFillShade="F2"/>
          </w:tcPr>
          <w:p w14:paraId="62F2C885" w14:textId="77777777" w:rsidR="00DD78BC" w:rsidRPr="0095460B" w:rsidRDefault="00DD78BC" w:rsidP="001E4BB3">
            <w:pPr>
              <w:pStyle w:val="NHPOtabletext"/>
            </w:pPr>
            <w:r w:rsidRPr="009C073E">
              <w:rPr>
                <w:b/>
              </w:rPr>
              <w:t>Date introduced</w:t>
            </w:r>
          </w:p>
        </w:tc>
        <w:tc>
          <w:tcPr>
            <w:tcW w:w="6809" w:type="dxa"/>
          </w:tcPr>
          <w:p w14:paraId="17038836" w14:textId="3FDDA150" w:rsidR="00DD78BC" w:rsidRPr="0095460B" w:rsidRDefault="00ED696E" w:rsidP="001E4BB3">
            <w:pPr>
              <w:pStyle w:val="NHPOtabletext"/>
            </w:pPr>
            <w:r>
              <w:t>16</w:t>
            </w:r>
            <w:r w:rsidR="00742CC8">
              <w:t xml:space="preserve"> </w:t>
            </w:r>
            <w:r>
              <w:t>November</w:t>
            </w:r>
            <w:r w:rsidR="007D762F">
              <w:t xml:space="preserve"> 2021</w:t>
            </w:r>
          </w:p>
        </w:tc>
      </w:tr>
      <w:tr w:rsidR="00DD78BC" w:rsidRPr="0095460B" w14:paraId="74F6C48A" w14:textId="77777777" w:rsidTr="001E4BB3">
        <w:tc>
          <w:tcPr>
            <w:tcW w:w="2830" w:type="dxa"/>
            <w:shd w:val="clear" w:color="auto" w:fill="F2F2F2" w:themeFill="background1" w:themeFillShade="F2"/>
          </w:tcPr>
          <w:p w14:paraId="2D77EB2F" w14:textId="77777777" w:rsidR="00DD78BC" w:rsidRPr="0095460B" w:rsidRDefault="00DD78BC" w:rsidP="001E4BB3">
            <w:pPr>
              <w:pStyle w:val="NHPOtabletext"/>
            </w:pPr>
            <w:r w:rsidRPr="009C073E">
              <w:rPr>
                <w:b/>
              </w:rPr>
              <w:t>Date(s) modified</w:t>
            </w:r>
          </w:p>
        </w:tc>
        <w:tc>
          <w:tcPr>
            <w:tcW w:w="6809" w:type="dxa"/>
          </w:tcPr>
          <w:p w14:paraId="6C863D9E" w14:textId="471509EA" w:rsidR="00DD78BC" w:rsidRPr="0095460B" w:rsidRDefault="001B320B" w:rsidP="001E4BB3">
            <w:pPr>
              <w:pStyle w:val="NHPOtabletext"/>
            </w:pPr>
            <w:r>
              <w:t>7 February</w:t>
            </w:r>
            <w:r w:rsidR="00EF451E">
              <w:t xml:space="preserve"> 2023</w:t>
            </w:r>
          </w:p>
        </w:tc>
      </w:tr>
      <w:tr w:rsidR="00ED696E" w:rsidRPr="0095460B" w14:paraId="514DEF64" w14:textId="77777777" w:rsidTr="001E4BB3">
        <w:tc>
          <w:tcPr>
            <w:tcW w:w="2830" w:type="dxa"/>
            <w:shd w:val="clear" w:color="auto" w:fill="F2F2F2" w:themeFill="background1" w:themeFillShade="F2"/>
          </w:tcPr>
          <w:p w14:paraId="39DEE2EF" w14:textId="77777777" w:rsidR="00ED696E" w:rsidRPr="0095460B" w:rsidRDefault="00ED696E" w:rsidP="00ED696E">
            <w:pPr>
              <w:pStyle w:val="NHPOtabletext"/>
            </w:pPr>
            <w:r w:rsidRPr="009C073E">
              <w:rPr>
                <w:b/>
              </w:rPr>
              <w:t>Next schedule</w:t>
            </w:r>
            <w:r>
              <w:rPr>
                <w:b/>
              </w:rPr>
              <w:t>d</w:t>
            </w:r>
            <w:r w:rsidRPr="009C073E">
              <w:rPr>
                <w:b/>
              </w:rPr>
              <w:t xml:space="preserve"> review date</w:t>
            </w:r>
          </w:p>
        </w:tc>
        <w:tc>
          <w:tcPr>
            <w:tcW w:w="6809" w:type="dxa"/>
          </w:tcPr>
          <w:p w14:paraId="36B4CDF5" w14:textId="6E4C2001" w:rsidR="00ED696E" w:rsidRPr="0095460B" w:rsidRDefault="001B320B" w:rsidP="00ED696E">
            <w:pPr>
              <w:pStyle w:val="NHPOtabletext"/>
            </w:pPr>
            <w:r>
              <w:t>7 February</w:t>
            </w:r>
            <w:r w:rsidR="00ED696E">
              <w:t xml:space="preserve"> 202</w:t>
            </w:r>
            <w:r w:rsidR="00EF451E">
              <w:t>6</w:t>
            </w:r>
          </w:p>
        </w:tc>
      </w:tr>
    </w:tbl>
    <w:p w14:paraId="35E5C2CB" w14:textId="77777777" w:rsidR="00DD78BC" w:rsidRDefault="00DD78BC" w:rsidP="00DD78BC">
      <w:pPr>
        <w:pStyle w:val="NHPObullet1"/>
        <w:numPr>
          <w:ilvl w:val="0"/>
          <w:numId w:val="0"/>
        </w:numPr>
        <w:ind w:left="284"/>
        <w:rPr>
          <w:rStyle w:val="Heading2Char"/>
          <w:rFonts w:asciiTheme="minorHAnsi" w:hAnsiTheme="minorHAnsi"/>
          <w:color w:val="auto"/>
          <w:sz w:val="22"/>
          <w:szCs w:val="20"/>
        </w:rPr>
      </w:pPr>
    </w:p>
    <w:p w14:paraId="6C51C7A8" w14:textId="576F58F6" w:rsidR="005F6731" w:rsidRPr="004E5A5C" w:rsidRDefault="005F6731" w:rsidP="005F6731">
      <w:pPr>
        <w:pStyle w:val="NHPOaccessibilitypara"/>
      </w:pPr>
      <w:r w:rsidRPr="004E5A5C">
        <w:t xml:space="preserve">To receive this </w:t>
      </w:r>
      <w:r>
        <w:t xml:space="preserve">document in another </w:t>
      </w:r>
      <w:r w:rsidRPr="004E5A5C">
        <w:t>format ph</w:t>
      </w:r>
      <w:r w:rsidRPr="00612CCC">
        <w:t>one 1300 795 265,</w:t>
      </w:r>
      <w:r w:rsidRPr="004E5A5C">
        <w:t xml:space="preserve"> using the National Relay Service 13 36 77 if required, or </w:t>
      </w:r>
      <w:hyperlink r:id="rId10" w:history="1">
        <w:r w:rsidRPr="00441C84">
          <w:rPr>
            <w:rStyle w:val="Hyperlink"/>
          </w:rPr>
          <w:t xml:space="preserve">email our </w:t>
        </w:r>
        <w:r w:rsidR="00F961CB">
          <w:rPr>
            <w:rStyle w:val="Hyperlink"/>
          </w:rPr>
          <w:t>complaints</w:t>
        </w:r>
        <w:r w:rsidRPr="00441C84">
          <w:rPr>
            <w:rStyle w:val="Hyperlink"/>
          </w:rPr>
          <w:t xml:space="preserve"> team</w:t>
        </w:r>
      </w:hyperlink>
      <w:r w:rsidRPr="00441C84">
        <w:t xml:space="preserve"> </w:t>
      </w:r>
      <w:r w:rsidRPr="004E5A5C">
        <w:t>&lt;</w:t>
      </w:r>
      <w:r w:rsidR="00F961CB">
        <w:t>complaints</w:t>
      </w:r>
      <w:r w:rsidRPr="00441C84">
        <w:t>@nhpo.gov.au</w:t>
      </w:r>
      <w:r w:rsidRPr="004E5A5C">
        <w:t>&gt;.</w:t>
      </w:r>
    </w:p>
    <w:p w14:paraId="18656A73" w14:textId="77777777" w:rsidR="005F6731" w:rsidRDefault="005F6731" w:rsidP="005F6731">
      <w:pPr>
        <w:pStyle w:val="NHPObody"/>
      </w:pPr>
      <w:r w:rsidRPr="004E5A5C">
        <w:t xml:space="preserve">Authorised and published by the </w:t>
      </w:r>
      <w:bookmarkStart w:id="2" w:name="_Hlk42629942"/>
      <w:r>
        <w:t>National Health Practitioner Ombudsman</w:t>
      </w:r>
      <w:r w:rsidRPr="004E5A5C">
        <w:t xml:space="preserve">, </w:t>
      </w:r>
      <w:r>
        <w:br/>
        <w:t>50</w:t>
      </w:r>
      <w:r w:rsidRPr="004E5A5C">
        <w:t xml:space="preserve"> </w:t>
      </w:r>
      <w:r>
        <w:t>Lonsdale St</w:t>
      </w:r>
      <w:bookmarkEnd w:id="2"/>
      <w:r w:rsidRPr="004E5A5C">
        <w:t>, Melbourne.</w:t>
      </w:r>
    </w:p>
    <w:p w14:paraId="05B17F58" w14:textId="77777777" w:rsidR="005F6731" w:rsidRDefault="005F6731" w:rsidP="005F6731">
      <w:pPr>
        <w:pStyle w:val="NHPObodynospace"/>
      </w:pPr>
      <w:r>
        <w:t>GPO Box 2630</w:t>
      </w:r>
    </w:p>
    <w:p w14:paraId="056F03FA" w14:textId="77777777" w:rsidR="005F6731" w:rsidRDefault="005F6731" w:rsidP="005F6731">
      <w:pPr>
        <w:pStyle w:val="NHPObodynospace"/>
      </w:pPr>
      <w:r>
        <w:t>Melbourne VIC 3001</w:t>
      </w:r>
    </w:p>
    <w:p w14:paraId="0EF8395B" w14:textId="77777777" w:rsidR="005F6731" w:rsidRDefault="005F6731" w:rsidP="005F6731">
      <w:pPr>
        <w:pStyle w:val="NHPObodynospace"/>
      </w:pPr>
      <w:r>
        <w:t>Phone 1300 795 265</w:t>
      </w:r>
    </w:p>
    <w:p w14:paraId="63BD1FFD" w14:textId="77777777" w:rsidR="005F6731" w:rsidRDefault="00834473" w:rsidP="005F6731">
      <w:pPr>
        <w:pStyle w:val="NHPObodynospace"/>
      </w:pPr>
      <w:hyperlink r:id="rId11" w:history="1">
        <w:r w:rsidR="005F6731" w:rsidRPr="00BA37C0">
          <w:rPr>
            <w:rStyle w:val="Hyperlink"/>
          </w:rPr>
          <w:t>Email National Health Practitioner Ombudsman</w:t>
        </w:r>
      </w:hyperlink>
      <w:r w:rsidR="005F6731" w:rsidRPr="003069F2">
        <w:t xml:space="preserve"> </w:t>
      </w:r>
      <w:r w:rsidR="005F6731">
        <w:t>&lt;</w:t>
      </w:r>
      <w:r w:rsidR="00F961CB">
        <w:t>complaints</w:t>
      </w:r>
      <w:r w:rsidR="005F6731" w:rsidRPr="003069F2">
        <w:t>@nhpo.gov.au</w:t>
      </w:r>
      <w:r w:rsidR="005F6731">
        <w:t>&gt;</w:t>
      </w:r>
    </w:p>
    <w:p w14:paraId="69811522" w14:textId="50B1FB5D" w:rsidR="005F6731" w:rsidRPr="003069F2" w:rsidRDefault="00834473" w:rsidP="005F6731">
      <w:pPr>
        <w:pStyle w:val="NHPObody"/>
      </w:pPr>
      <w:hyperlink r:id="rId12" w:history="1">
        <w:r w:rsidR="005F6731" w:rsidRPr="00BA37C0">
          <w:rPr>
            <w:rStyle w:val="Hyperlink"/>
          </w:rPr>
          <w:t>National Health Practitioner Ombudsman website</w:t>
        </w:r>
      </w:hyperlink>
      <w:r w:rsidR="005F6731">
        <w:t xml:space="preserve"> &lt;</w:t>
      </w:r>
      <w:r w:rsidR="009C4756">
        <w:t>www.</w:t>
      </w:r>
      <w:r w:rsidR="005F6731" w:rsidRPr="003069F2">
        <w:t>nhpo.gov.au</w:t>
      </w:r>
      <w:r w:rsidR="005F6731">
        <w:t>&gt;</w:t>
      </w:r>
    </w:p>
    <w:p w14:paraId="6C2E04A1" w14:textId="4006D257" w:rsidR="00753913" w:rsidRPr="005F6731" w:rsidRDefault="005F6731" w:rsidP="00753913">
      <w:pPr>
        <w:pStyle w:val="NHPObody"/>
      </w:pPr>
      <w:r w:rsidRPr="004E5A5C">
        <w:t xml:space="preserve">© </w:t>
      </w:r>
      <w:bookmarkStart w:id="3" w:name="_Hlk42629961"/>
      <w:r>
        <w:t>National Health Practitioner Ombudsman</w:t>
      </w:r>
      <w:bookmarkEnd w:id="3"/>
      <w:r w:rsidRPr="004E5A5C">
        <w:t>, Australia</w:t>
      </w:r>
      <w:r>
        <w:t>,</w:t>
      </w:r>
      <w:r w:rsidRPr="004E5A5C">
        <w:rPr>
          <w:color w:val="008950"/>
        </w:rPr>
        <w:t xml:space="preserve"> </w:t>
      </w:r>
      <w:r w:rsidR="001B320B">
        <w:rPr>
          <w:szCs w:val="19"/>
        </w:rPr>
        <w:t>February</w:t>
      </w:r>
      <w:r w:rsidR="001E05F3">
        <w:rPr>
          <w:szCs w:val="19"/>
        </w:rPr>
        <w:t xml:space="preserve"> 202</w:t>
      </w:r>
      <w:r w:rsidR="00EF451E">
        <w:rPr>
          <w:szCs w:val="19"/>
        </w:rPr>
        <w:t>3</w:t>
      </w:r>
    </w:p>
    <w:sectPr w:rsidR="00753913" w:rsidRPr="005F6731" w:rsidSect="0036644B">
      <w:headerReference w:type="even" r:id="rId13"/>
      <w:headerReference w:type="default" r:id="rId14"/>
      <w:footerReference w:type="default" r:id="rId15"/>
      <w:headerReference w:type="first" r:id="rId16"/>
      <w:type w:val="continuous"/>
      <w:pgSz w:w="11906" w:h="16838" w:code="9"/>
      <w:pgMar w:top="1418" w:right="1418" w:bottom="1814" w:left="851" w:header="794" w:footer="79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6599" w14:textId="77777777" w:rsidR="00103B23" w:rsidRDefault="00103B23">
      <w:r>
        <w:separator/>
      </w:r>
    </w:p>
  </w:endnote>
  <w:endnote w:type="continuationSeparator" w:id="0">
    <w:p w14:paraId="2082E163" w14:textId="77777777" w:rsidR="00103B23" w:rsidRDefault="0010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409B" w14:textId="77777777" w:rsidR="00162768" w:rsidRPr="00C24253" w:rsidRDefault="007355ED" w:rsidP="00C24253">
    <w:pPr>
      <w:pStyle w:val="NHPOfooterborderfirstpage"/>
    </w:pPr>
    <w:r>
      <mc:AlternateContent>
        <mc:Choice Requires="wps">
          <w:drawing>
            <wp:anchor distT="0" distB="0" distL="114300" distR="114300" simplePos="0" relativeHeight="251659264" behindDoc="0" locked="0" layoutInCell="0" allowOverlap="1" wp14:anchorId="3415C0EA" wp14:editId="41969EDC">
              <wp:simplePos x="0" y="0"/>
              <wp:positionH relativeFrom="page">
                <wp:posOffset>0</wp:posOffset>
              </wp:positionH>
              <wp:positionV relativeFrom="page">
                <wp:posOffset>10189210</wp:posOffset>
              </wp:positionV>
              <wp:extent cx="7560310" cy="311785"/>
              <wp:effectExtent l="0" t="0" r="0" b="12065"/>
              <wp:wrapNone/>
              <wp:docPr id="1" name="MSIPCM5f65458a918ae656eab3ceb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0F965"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15C0EA" id="_x0000_t202" coordsize="21600,21600" o:spt="202" path="m,l,21600r21600,l21600,xe">
              <v:stroke joinstyle="miter"/>
              <v:path gradientshapeok="t" o:connecttype="rect"/>
            </v:shapetype>
            <v:shape id="MSIPCM5f65458a918ae656eab3ceb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0C0F965"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6240E036"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77B16035" w14:textId="77777777" w:rsidR="0046385B" w:rsidRDefault="009F4ED8" w:rsidP="00162768">
          <w:pPr>
            <w:pStyle w:val="NHPOfootercontacts"/>
          </w:pPr>
          <w:r>
            <w:t>GPO Box 2630</w:t>
          </w:r>
        </w:p>
        <w:p w14:paraId="6AC4D2A7" w14:textId="77777777" w:rsidR="0046385B" w:rsidRDefault="0046385B" w:rsidP="00162768">
          <w:pPr>
            <w:pStyle w:val="NHPOfootercontacts"/>
          </w:pPr>
          <w:r>
            <w:t>Melbourne</w:t>
          </w:r>
          <w:r w:rsidR="00E243CA">
            <w:t xml:space="preserve"> VIC</w:t>
          </w:r>
          <w:r>
            <w:t xml:space="preserve"> 3001</w:t>
          </w:r>
        </w:p>
      </w:tc>
      <w:tc>
        <w:tcPr>
          <w:tcW w:w="3289" w:type="dxa"/>
        </w:tcPr>
        <w:p w14:paraId="1BD2452F" w14:textId="77777777" w:rsidR="0046385B" w:rsidRDefault="0046385B" w:rsidP="00162768">
          <w:pPr>
            <w:pStyle w:val="NHPOfootercontacts"/>
          </w:pPr>
          <w:r w:rsidRPr="003069F2">
            <w:rPr>
              <w:b/>
              <w:bCs/>
            </w:rPr>
            <w:t>T</w:t>
          </w:r>
          <w:r>
            <w:tab/>
            <w:t>1300 795 265</w:t>
          </w:r>
        </w:p>
        <w:p w14:paraId="6CB4E0EE"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722607E3" w14:textId="77777777" w:rsidR="0046385B" w:rsidRPr="0046385B" w:rsidRDefault="0046385B" w:rsidP="0046385B">
          <w:pPr>
            <w:pStyle w:val="NHPOfooterwebsite"/>
          </w:pPr>
          <w:r w:rsidRPr="0046385B">
            <w:t>nhpo.gov.au</w:t>
          </w:r>
        </w:p>
      </w:tc>
      <w:tc>
        <w:tcPr>
          <w:tcW w:w="851" w:type="dxa"/>
        </w:tcPr>
        <w:p w14:paraId="3809925E"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6DE65D11" w14:textId="77777777" w:rsidR="009D70A4" w:rsidRPr="00162768" w:rsidRDefault="009D70A4" w:rsidP="00162768">
    <w:pPr>
      <w:pStyle w:val="NHPOfootercontac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99D4" w14:textId="77777777" w:rsidR="009D70A4" w:rsidRPr="00A11421" w:rsidRDefault="007355ED" w:rsidP="0051568D">
    <w:pPr>
      <w:pStyle w:val="NHPOfooter"/>
    </w:pPr>
    <w:r>
      <mc:AlternateContent>
        <mc:Choice Requires="wps">
          <w:drawing>
            <wp:anchor distT="0" distB="0" distL="114300" distR="114300" simplePos="0" relativeHeight="251660288" behindDoc="0" locked="0" layoutInCell="0" allowOverlap="1" wp14:anchorId="4A592D32" wp14:editId="5A27B7BF">
              <wp:simplePos x="0" y="0"/>
              <wp:positionH relativeFrom="page">
                <wp:posOffset>0</wp:posOffset>
              </wp:positionH>
              <wp:positionV relativeFrom="page">
                <wp:posOffset>10189210</wp:posOffset>
              </wp:positionV>
              <wp:extent cx="7560310" cy="311785"/>
              <wp:effectExtent l="0" t="0" r="0" b="12065"/>
              <wp:wrapNone/>
              <wp:docPr id="2" name="MSIPCM819d4ee0a341ba059ff6dd9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3AADF"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592D32" id="_x0000_t202" coordsize="21600,21600" o:spt="202" path="m,l,21600r21600,l21600,xe">
              <v:stroke joinstyle="miter"/>
              <v:path gradientshapeok="t" o:connecttype="rect"/>
            </v:shapetype>
            <v:shape id="MSIPCM819d4ee0a341ba059ff6dd98"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3E3AADF"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v:textbox>
              <w10:wrap anchorx="page" anchory="page"/>
            </v:shape>
          </w:pict>
        </mc:Fallback>
      </mc:AlternateContent>
    </w:r>
    <w:r w:rsidR="00FF2A4E">
      <w:ptab w:relativeTo="margin" w:alignment="right" w:leader="none"/>
    </w:r>
    <w:r w:rsidR="00E86B18">
      <w:rPr>
        <w:rStyle w:val="NHPOpagenumber"/>
        <w:rFonts w:eastAsia="MS Gothic"/>
      </w:rPr>
      <w:fldChar w:fldCharType="begin"/>
    </w:r>
    <w:r w:rsidR="00E86B18">
      <w:rPr>
        <w:rStyle w:val="NHPOpagenumber"/>
        <w:rFonts w:eastAsia="MS Gothic"/>
      </w:rPr>
      <w:instrText xml:space="preserve"> PAGE </w:instrText>
    </w:r>
    <w:r w:rsidR="00E86B18">
      <w:rPr>
        <w:rStyle w:val="NHPOpagenumber"/>
        <w:rFonts w:eastAsia="MS Gothic"/>
      </w:rPr>
      <w:fldChar w:fldCharType="separate"/>
    </w:r>
    <w:r w:rsidR="00E86B18">
      <w:rPr>
        <w:rStyle w:val="NHPOpagenumber"/>
        <w:rFonts w:eastAsia="MS Gothic"/>
      </w:rPr>
      <w:t>2</w:t>
    </w:r>
    <w:r w:rsidR="00E86B18">
      <w:rPr>
        <w:rStyle w:val="NHPOpagenumber"/>
        <w:rFonts w:eastAsia="MS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62CA" w14:textId="77777777" w:rsidR="00103B23" w:rsidRDefault="00103B23" w:rsidP="002862F1">
      <w:pPr>
        <w:spacing w:before="120"/>
      </w:pPr>
      <w:r>
        <w:separator/>
      </w:r>
    </w:p>
  </w:footnote>
  <w:footnote w:type="continuationSeparator" w:id="0">
    <w:p w14:paraId="3E5CAC78" w14:textId="77777777" w:rsidR="00103B23" w:rsidRDefault="0010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F423" w14:textId="7533773C" w:rsidR="007D762F" w:rsidRDefault="007D7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BFC" w14:textId="52723A0C" w:rsidR="009D70A4" w:rsidRPr="0051568D" w:rsidRDefault="009D70A4" w:rsidP="0051568D">
    <w:pPr>
      <w:pStyle w:val="NHPO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F415" w14:textId="6AA27370" w:rsidR="007D762F" w:rsidRDefault="007D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149"/>
    <w:multiLevelType w:val="hybridMultilevel"/>
    <w:tmpl w:val="7ED09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7BA26F6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A002E4C"/>
    <w:multiLevelType w:val="multilevel"/>
    <w:tmpl w:val="85186F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553F26"/>
    <w:multiLevelType w:val="multilevel"/>
    <w:tmpl w:val="AD38D0E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76215ED"/>
    <w:multiLevelType w:val="hybridMultilevel"/>
    <w:tmpl w:val="943EA3D0"/>
    <w:lvl w:ilvl="0" w:tplc="DC34652A">
      <w:start w:val="1"/>
      <w:numFmt w:val="bullet"/>
      <w:lvlText w:val="•"/>
      <w:lvlJc w:val="left"/>
      <w:pPr>
        <w:tabs>
          <w:tab w:val="num" w:pos="720"/>
        </w:tabs>
        <w:ind w:left="720" w:hanging="360"/>
      </w:pPr>
      <w:rPr>
        <w:rFonts w:ascii="Times New Roman" w:hAnsi="Times New Roman" w:hint="default"/>
      </w:rPr>
    </w:lvl>
    <w:lvl w:ilvl="1" w:tplc="9678F0FC" w:tentative="1">
      <w:start w:val="1"/>
      <w:numFmt w:val="bullet"/>
      <w:lvlText w:val="•"/>
      <w:lvlJc w:val="left"/>
      <w:pPr>
        <w:tabs>
          <w:tab w:val="num" w:pos="1440"/>
        </w:tabs>
        <w:ind w:left="1440" w:hanging="360"/>
      </w:pPr>
      <w:rPr>
        <w:rFonts w:ascii="Times New Roman" w:hAnsi="Times New Roman" w:hint="default"/>
      </w:rPr>
    </w:lvl>
    <w:lvl w:ilvl="2" w:tplc="9BF69DCC" w:tentative="1">
      <w:start w:val="1"/>
      <w:numFmt w:val="bullet"/>
      <w:lvlText w:val="•"/>
      <w:lvlJc w:val="left"/>
      <w:pPr>
        <w:tabs>
          <w:tab w:val="num" w:pos="2160"/>
        </w:tabs>
        <w:ind w:left="2160" w:hanging="360"/>
      </w:pPr>
      <w:rPr>
        <w:rFonts w:ascii="Times New Roman" w:hAnsi="Times New Roman" w:hint="default"/>
      </w:rPr>
    </w:lvl>
    <w:lvl w:ilvl="3" w:tplc="45702606" w:tentative="1">
      <w:start w:val="1"/>
      <w:numFmt w:val="bullet"/>
      <w:lvlText w:val="•"/>
      <w:lvlJc w:val="left"/>
      <w:pPr>
        <w:tabs>
          <w:tab w:val="num" w:pos="2880"/>
        </w:tabs>
        <w:ind w:left="2880" w:hanging="360"/>
      </w:pPr>
      <w:rPr>
        <w:rFonts w:ascii="Times New Roman" w:hAnsi="Times New Roman" w:hint="default"/>
      </w:rPr>
    </w:lvl>
    <w:lvl w:ilvl="4" w:tplc="18B8B1B2" w:tentative="1">
      <w:start w:val="1"/>
      <w:numFmt w:val="bullet"/>
      <w:lvlText w:val="•"/>
      <w:lvlJc w:val="left"/>
      <w:pPr>
        <w:tabs>
          <w:tab w:val="num" w:pos="3600"/>
        </w:tabs>
        <w:ind w:left="3600" w:hanging="360"/>
      </w:pPr>
      <w:rPr>
        <w:rFonts w:ascii="Times New Roman" w:hAnsi="Times New Roman" w:hint="default"/>
      </w:rPr>
    </w:lvl>
    <w:lvl w:ilvl="5" w:tplc="823C97DA" w:tentative="1">
      <w:start w:val="1"/>
      <w:numFmt w:val="bullet"/>
      <w:lvlText w:val="•"/>
      <w:lvlJc w:val="left"/>
      <w:pPr>
        <w:tabs>
          <w:tab w:val="num" w:pos="4320"/>
        </w:tabs>
        <w:ind w:left="4320" w:hanging="360"/>
      </w:pPr>
      <w:rPr>
        <w:rFonts w:ascii="Times New Roman" w:hAnsi="Times New Roman" w:hint="default"/>
      </w:rPr>
    </w:lvl>
    <w:lvl w:ilvl="6" w:tplc="F1086F58" w:tentative="1">
      <w:start w:val="1"/>
      <w:numFmt w:val="bullet"/>
      <w:lvlText w:val="•"/>
      <w:lvlJc w:val="left"/>
      <w:pPr>
        <w:tabs>
          <w:tab w:val="num" w:pos="5040"/>
        </w:tabs>
        <w:ind w:left="5040" w:hanging="360"/>
      </w:pPr>
      <w:rPr>
        <w:rFonts w:ascii="Times New Roman" w:hAnsi="Times New Roman" w:hint="default"/>
      </w:rPr>
    </w:lvl>
    <w:lvl w:ilvl="7" w:tplc="F5AA15E0" w:tentative="1">
      <w:start w:val="1"/>
      <w:numFmt w:val="bullet"/>
      <w:lvlText w:val="•"/>
      <w:lvlJc w:val="left"/>
      <w:pPr>
        <w:tabs>
          <w:tab w:val="num" w:pos="5760"/>
        </w:tabs>
        <w:ind w:left="5760" w:hanging="360"/>
      </w:pPr>
      <w:rPr>
        <w:rFonts w:ascii="Times New Roman" w:hAnsi="Times New Roman" w:hint="default"/>
      </w:rPr>
    </w:lvl>
    <w:lvl w:ilvl="8" w:tplc="906C12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5F5E26"/>
    <w:multiLevelType w:val="hybridMultilevel"/>
    <w:tmpl w:val="2F7C2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A67156"/>
    <w:multiLevelType w:val="multilevel"/>
    <w:tmpl w:val="6CBAB4E8"/>
    <w:lvl w:ilvl="0">
      <w:start w:val="7"/>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6C68D4"/>
    <w:multiLevelType w:val="multilevel"/>
    <w:tmpl w:val="CB065954"/>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075CC614"/>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2267D6C"/>
    <w:multiLevelType w:val="hybridMultilevel"/>
    <w:tmpl w:val="3FE81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9766A6"/>
    <w:multiLevelType w:val="hybridMultilevel"/>
    <w:tmpl w:val="86D647A6"/>
    <w:lvl w:ilvl="0" w:tplc="341EE432">
      <w:start w:val="1"/>
      <w:numFmt w:val="bullet"/>
      <w:lvlText w:val="•"/>
      <w:lvlJc w:val="left"/>
      <w:pPr>
        <w:tabs>
          <w:tab w:val="num" w:pos="720"/>
        </w:tabs>
        <w:ind w:left="720" w:hanging="360"/>
      </w:pPr>
      <w:rPr>
        <w:rFonts w:ascii="Times New Roman" w:hAnsi="Times New Roman" w:hint="default"/>
      </w:rPr>
    </w:lvl>
    <w:lvl w:ilvl="1" w:tplc="D97E3630" w:tentative="1">
      <w:start w:val="1"/>
      <w:numFmt w:val="bullet"/>
      <w:lvlText w:val="•"/>
      <w:lvlJc w:val="left"/>
      <w:pPr>
        <w:tabs>
          <w:tab w:val="num" w:pos="1440"/>
        </w:tabs>
        <w:ind w:left="1440" w:hanging="360"/>
      </w:pPr>
      <w:rPr>
        <w:rFonts w:ascii="Times New Roman" w:hAnsi="Times New Roman" w:hint="default"/>
      </w:rPr>
    </w:lvl>
    <w:lvl w:ilvl="2" w:tplc="4230AEEC" w:tentative="1">
      <w:start w:val="1"/>
      <w:numFmt w:val="bullet"/>
      <w:lvlText w:val="•"/>
      <w:lvlJc w:val="left"/>
      <w:pPr>
        <w:tabs>
          <w:tab w:val="num" w:pos="2160"/>
        </w:tabs>
        <w:ind w:left="2160" w:hanging="360"/>
      </w:pPr>
      <w:rPr>
        <w:rFonts w:ascii="Times New Roman" w:hAnsi="Times New Roman" w:hint="default"/>
      </w:rPr>
    </w:lvl>
    <w:lvl w:ilvl="3" w:tplc="144870B6" w:tentative="1">
      <w:start w:val="1"/>
      <w:numFmt w:val="bullet"/>
      <w:lvlText w:val="•"/>
      <w:lvlJc w:val="left"/>
      <w:pPr>
        <w:tabs>
          <w:tab w:val="num" w:pos="2880"/>
        </w:tabs>
        <w:ind w:left="2880" w:hanging="360"/>
      </w:pPr>
      <w:rPr>
        <w:rFonts w:ascii="Times New Roman" w:hAnsi="Times New Roman" w:hint="default"/>
      </w:rPr>
    </w:lvl>
    <w:lvl w:ilvl="4" w:tplc="940CFF22" w:tentative="1">
      <w:start w:val="1"/>
      <w:numFmt w:val="bullet"/>
      <w:lvlText w:val="•"/>
      <w:lvlJc w:val="left"/>
      <w:pPr>
        <w:tabs>
          <w:tab w:val="num" w:pos="3600"/>
        </w:tabs>
        <w:ind w:left="3600" w:hanging="360"/>
      </w:pPr>
      <w:rPr>
        <w:rFonts w:ascii="Times New Roman" w:hAnsi="Times New Roman" w:hint="default"/>
      </w:rPr>
    </w:lvl>
    <w:lvl w:ilvl="5" w:tplc="59CC6B80" w:tentative="1">
      <w:start w:val="1"/>
      <w:numFmt w:val="bullet"/>
      <w:lvlText w:val="•"/>
      <w:lvlJc w:val="left"/>
      <w:pPr>
        <w:tabs>
          <w:tab w:val="num" w:pos="4320"/>
        </w:tabs>
        <w:ind w:left="4320" w:hanging="360"/>
      </w:pPr>
      <w:rPr>
        <w:rFonts w:ascii="Times New Roman" w:hAnsi="Times New Roman" w:hint="default"/>
      </w:rPr>
    </w:lvl>
    <w:lvl w:ilvl="6" w:tplc="79F403F0" w:tentative="1">
      <w:start w:val="1"/>
      <w:numFmt w:val="bullet"/>
      <w:lvlText w:val="•"/>
      <w:lvlJc w:val="left"/>
      <w:pPr>
        <w:tabs>
          <w:tab w:val="num" w:pos="5040"/>
        </w:tabs>
        <w:ind w:left="5040" w:hanging="360"/>
      </w:pPr>
      <w:rPr>
        <w:rFonts w:ascii="Times New Roman" w:hAnsi="Times New Roman" w:hint="default"/>
      </w:rPr>
    </w:lvl>
    <w:lvl w:ilvl="7" w:tplc="736A364C" w:tentative="1">
      <w:start w:val="1"/>
      <w:numFmt w:val="bullet"/>
      <w:lvlText w:val="•"/>
      <w:lvlJc w:val="left"/>
      <w:pPr>
        <w:tabs>
          <w:tab w:val="num" w:pos="5760"/>
        </w:tabs>
        <w:ind w:left="5760" w:hanging="360"/>
      </w:pPr>
      <w:rPr>
        <w:rFonts w:ascii="Times New Roman" w:hAnsi="Times New Roman" w:hint="default"/>
      </w:rPr>
    </w:lvl>
    <w:lvl w:ilvl="8" w:tplc="6482692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41611C2"/>
    <w:multiLevelType w:val="multilevel"/>
    <w:tmpl w:val="8952AE68"/>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C4EE8E9A"/>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9F0651B8"/>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702363727">
    <w:abstractNumId w:val="7"/>
  </w:num>
  <w:num w:numId="2" w16cid:durableId="1681734926">
    <w:abstractNumId w:val="12"/>
  </w:num>
  <w:num w:numId="3" w16cid:durableId="1530333016">
    <w:abstractNumId w:val="11"/>
  </w:num>
  <w:num w:numId="4" w16cid:durableId="1039819704">
    <w:abstractNumId w:val="13"/>
  </w:num>
  <w:num w:numId="5" w16cid:durableId="824736169">
    <w:abstractNumId w:val="8"/>
  </w:num>
  <w:num w:numId="6" w16cid:durableId="1932539613">
    <w:abstractNumId w:val="1"/>
  </w:num>
  <w:num w:numId="7" w16cid:durableId="2145269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23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9085519">
    <w:abstractNumId w:val="12"/>
  </w:num>
  <w:num w:numId="10" w16cid:durableId="167448334">
    <w:abstractNumId w:val="7"/>
  </w:num>
  <w:num w:numId="11" w16cid:durableId="693579240">
    <w:abstractNumId w:val="1"/>
  </w:num>
  <w:num w:numId="12" w16cid:durableId="1928878389">
    <w:abstractNumId w:val="8"/>
  </w:num>
  <w:num w:numId="13" w16cid:durableId="2008286877">
    <w:abstractNumId w:val="13"/>
  </w:num>
  <w:num w:numId="14" w16cid:durableId="1809546025">
    <w:abstractNumId w:val="11"/>
  </w:num>
  <w:num w:numId="15" w16cid:durableId="776678314">
    <w:abstractNumId w:val="9"/>
  </w:num>
  <w:num w:numId="16" w16cid:durableId="1415512533">
    <w:abstractNumId w:val="3"/>
  </w:num>
  <w:num w:numId="17" w16cid:durableId="1874344986">
    <w:abstractNumId w:val="2"/>
  </w:num>
  <w:num w:numId="18" w16cid:durableId="238248356">
    <w:abstractNumId w:val="6"/>
  </w:num>
  <w:num w:numId="19" w16cid:durableId="1517501734">
    <w:abstractNumId w:val="5"/>
  </w:num>
  <w:num w:numId="20" w16cid:durableId="1366633366">
    <w:abstractNumId w:val="0"/>
  </w:num>
  <w:num w:numId="21" w16cid:durableId="943539447">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7672511">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710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7472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1825978">
    <w:abstractNumId w:val="4"/>
  </w:num>
  <w:num w:numId="26" w16cid:durableId="118825194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23"/>
    <w:rsid w:val="00000FA5"/>
    <w:rsid w:val="00003357"/>
    <w:rsid w:val="0000607C"/>
    <w:rsid w:val="000072B6"/>
    <w:rsid w:val="0001021B"/>
    <w:rsid w:val="00011D89"/>
    <w:rsid w:val="000154FD"/>
    <w:rsid w:val="00024D89"/>
    <w:rsid w:val="000250B6"/>
    <w:rsid w:val="00033D81"/>
    <w:rsid w:val="00041AF2"/>
    <w:rsid w:val="00041BF0"/>
    <w:rsid w:val="0004536B"/>
    <w:rsid w:val="00046B68"/>
    <w:rsid w:val="0004763C"/>
    <w:rsid w:val="000478E2"/>
    <w:rsid w:val="000527DD"/>
    <w:rsid w:val="000572CE"/>
    <w:rsid w:val="000578B2"/>
    <w:rsid w:val="00060959"/>
    <w:rsid w:val="00062AAE"/>
    <w:rsid w:val="000663CD"/>
    <w:rsid w:val="000733FE"/>
    <w:rsid w:val="00074219"/>
    <w:rsid w:val="00074ED5"/>
    <w:rsid w:val="0008508E"/>
    <w:rsid w:val="00085849"/>
    <w:rsid w:val="0009113B"/>
    <w:rsid w:val="00093402"/>
    <w:rsid w:val="00094DA3"/>
    <w:rsid w:val="00096CD1"/>
    <w:rsid w:val="000A012C"/>
    <w:rsid w:val="000A0EB9"/>
    <w:rsid w:val="000A186C"/>
    <w:rsid w:val="000A1EA4"/>
    <w:rsid w:val="000A2225"/>
    <w:rsid w:val="000B3EDB"/>
    <w:rsid w:val="000B543D"/>
    <w:rsid w:val="000B5BF7"/>
    <w:rsid w:val="000B5C3C"/>
    <w:rsid w:val="000B6BC8"/>
    <w:rsid w:val="000C0303"/>
    <w:rsid w:val="000C42EA"/>
    <w:rsid w:val="000C4546"/>
    <w:rsid w:val="000C5F27"/>
    <w:rsid w:val="000D1242"/>
    <w:rsid w:val="000E05BA"/>
    <w:rsid w:val="000E0970"/>
    <w:rsid w:val="000E3CC7"/>
    <w:rsid w:val="000E6BD4"/>
    <w:rsid w:val="000F1F1E"/>
    <w:rsid w:val="000F2259"/>
    <w:rsid w:val="0010392D"/>
    <w:rsid w:val="00103B23"/>
    <w:rsid w:val="0010447F"/>
    <w:rsid w:val="00104FE3"/>
    <w:rsid w:val="00120BD3"/>
    <w:rsid w:val="00122FEA"/>
    <w:rsid w:val="001232BD"/>
    <w:rsid w:val="00124ED5"/>
    <w:rsid w:val="001276FA"/>
    <w:rsid w:val="001360D2"/>
    <w:rsid w:val="001447B3"/>
    <w:rsid w:val="00152073"/>
    <w:rsid w:val="00156598"/>
    <w:rsid w:val="00161939"/>
    <w:rsid w:val="00161AA0"/>
    <w:rsid w:val="00162093"/>
    <w:rsid w:val="00162768"/>
    <w:rsid w:val="00172BAF"/>
    <w:rsid w:val="00172F6B"/>
    <w:rsid w:val="00176084"/>
    <w:rsid w:val="001771DD"/>
    <w:rsid w:val="00177995"/>
    <w:rsid w:val="00177A8C"/>
    <w:rsid w:val="00186B33"/>
    <w:rsid w:val="00192F9D"/>
    <w:rsid w:val="00196EB8"/>
    <w:rsid w:val="00196EFB"/>
    <w:rsid w:val="001979FF"/>
    <w:rsid w:val="00197B17"/>
    <w:rsid w:val="001A1997"/>
    <w:rsid w:val="001A1C54"/>
    <w:rsid w:val="001A3ACE"/>
    <w:rsid w:val="001B320B"/>
    <w:rsid w:val="001C277E"/>
    <w:rsid w:val="001C2A72"/>
    <w:rsid w:val="001D0B75"/>
    <w:rsid w:val="001D3C09"/>
    <w:rsid w:val="001D44E8"/>
    <w:rsid w:val="001D60EC"/>
    <w:rsid w:val="001D6D9B"/>
    <w:rsid w:val="001E05F3"/>
    <w:rsid w:val="001E0EE6"/>
    <w:rsid w:val="001E44DF"/>
    <w:rsid w:val="001E68A5"/>
    <w:rsid w:val="001E6BB0"/>
    <w:rsid w:val="001F3826"/>
    <w:rsid w:val="001F6E46"/>
    <w:rsid w:val="001F7C91"/>
    <w:rsid w:val="00200ED8"/>
    <w:rsid w:val="00206463"/>
    <w:rsid w:val="00206F2F"/>
    <w:rsid w:val="0021053D"/>
    <w:rsid w:val="002109CD"/>
    <w:rsid w:val="00210A92"/>
    <w:rsid w:val="00216C03"/>
    <w:rsid w:val="00220C04"/>
    <w:rsid w:val="0022278D"/>
    <w:rsid w:val="0022701F"/>
    <w:rsid w:val="00232206"/>
    <w:rsid w:val="00232246"/>
    <w:rsid w:val="002333F5"/>
    <w:rsid w:val="00233724"/>
    <w:rsid w:val="00237FA4"/>
    <w:rsid w:val="002432E1"/>
    <w:rsid w:val="00246207"/>
    <w:rsid w:val="00246C5E"/>
    <w:rsid w:val="00251343"/>
    <w:rsid w:val="002536A4"/>
    <w:rsid w:val="00254F58"/>
    <w:rsid w:val="00256555"/>
    <w:rsid w:val="002620BC"/>
    <w:rsid w:val="00262802"/>
    <w:rsid w:val="00263A90"/>
    <w:rsid w:val="0026408B"/>
    <w:rsid w:val="00265743"/>
    <w:rsid w:val="00267C3E"/>
    <w:rsid w:val="002709BB"/>
    <w:rsid w:val="00273BAC"/>
    <w:rsid w:val="002763B3"/>
    <w:rsid w:val="002802E3"/>
    <w:rsid w:val="0028213D"/>
    <w:rsid w:val="002862F1"/>
    <w:rsid w:val="00291373"/>
    <w:rsid w:val="0029597D"/>
    <w:rsid w:val="002962C3"/>
    <w:rsid w:val="0029752B"/>
    <w:rsid w:val="002A483C"/>
    <w:rsid w:val="002A49D4"/>
    <w:rsid w:val="002B0C7C"/>
    <w:rsid w:val="002B1729"/>
    <w:rsid w:val="002B31D4"/>
    <w:rsid w:val="002B36C7"/>
    <w:rsid w:val="002B4DD4"/>
    <w:rsid w:val="002B5277"/>
    <w:rsid w:val="002B5375"/>
    <w:rsid w:val="002B77C1"/>
    <w:rsid w:val="002C2728"/>
    <w:rsid w:val="002C6D49"/>
    <w:rsid w:val="002D5006"/>
    <w:rsid w:val="002E01D0"/>
    <w:rsid w:val="002E161D"/>
    <w:rsid w:val="002E3100"/>
    <w:rsid w:val="002E3BF4"/>
    <w:rsid w:val="002E6C95"/>
    <w:rsid w:val="002E7C36"/>
    <w:rsid w:val="002F0D30"/>
    <w:rsid w:val="002F387B"/>
    <w:rsid w:val="002F3D75"/>
    <w:rsid w:val="002F5A55"/>
    <w:rsid w:val="002F5F31"/>
    <w:rsid w:val="002F5F46"/>
    <w:rsid w:val="00302216"/>
    <w:rsid w:val="00303E53"/>
    <w:rsid w:val="00306E5F"/>
    <w:rsid w:val="00307E14"/>
    <w:rsid w:val="00312697"/>
    <w:rsid w:val="00314054"/>
    <w:rsid w:val="00316F27"/>
    <w:rsid w:val="00321A9C"/>
    <w:rsid w:val="00322E4B"/>
    <w:rsid w:val="0032528D"/>
    <w:rsid w:val="00327870"/>
    <w:rsid w:val="0033259D"/>
    <w:rsid w:val="003333D2"/>
    <w:rsid w:val="003406C6"/>
    <w:rsid w:val="003418CC"/>
    <w:rsid w:val="003459BD"/>
    <w:rsid w:val="00350D38"/>
    <w:rsid w:val="00351B36"/>
    <w:rsid w:val="00351B67"/>
    <w:rsid w:val="00357AFD"/>
    <w:rsid w:val="00357B4E"/>
    <w:rsid w:val="0036644B"/>
    <w:rsid w:val="003716FD"/>
    <w:rsid w:val="0037204B"/>
    <w:rsid w:val="003744CF"/>
    <w:rsid w:val="00374717"/>
    <w:rsid w:val="0037676C"/>
    <w:rsid w:val="00381043"/>
    <w:rsid w:val="003826D7"/>
    <w:rsid w:val="003829E5"/>
    <w:rsid w:val="003956CC"/>
    <w:rsid w:val="00395C9A"/>
    <w:rsid w:val="0039738D"/>
    <w:rsid w:val="003A5FBB"/>
    <w:rsid w:val="003A6564"/>
    <w:rsid w:val="003A6B67"/>
    <w:rsid w:val="003B13B6"/>
    <w:rsid w:val="003B15E6"/>
    <w:rsid w:val="003C08A2"/>
    <w:rsid w:val="003C2045"/>
    <w:rsid w:val="003C43A1"/>
    <w:rsid w:val="003C4FC0"/>
    <w:rsid w:val="003C55F4"/>
    <w:rsid w:val="003C7897"/>
    <w:rsid w:val="003C7A3F"/>
    <w:rsid w:val="003C7B98"/>
    <w:rsid w:val="003D2766"/>
    <w:rsid w:val="003D3E8F"/>
    <w:rsid w:val="003D5931"/>
    <w:rsid w:val="003D6475"/>
    <w:rsid w:val="003E34A2"/>
    <w:rsid w:val="003E375C"/>
    <w:rsid w:val="003E4086"/>
    <w:rsid w:val="003E718F"/>
    <w:rsid w:val="003F0445"/>
    <w:rsid w:val="003F0CF0"/>
    <w:rsid w:val="003F14B1"/>
    <w:rsid w:val="003F3289"/>
    <w:rsid w:val="004013C7"/>
    <w:rsid w:val="00401FCF"/>
    <w:rsid w:val="00406285"/>
    <w:rsid w:val="004148F9"/>
    <w:rsid w:val="0042084E"/>
    <w:rsid w:val="00421EEF"/>
    <w:rsid w:val="00424D65"/>
    <w:rsid w:val="0043199A"/>
    <w:rsid w:val="00441C84"/>
    <w:rsid w:val="00442C6C"/>
    <w:rsid w:val="00443CBE"/>
    <w:rsid w:val="00443E8A"/>
    <w:rsid w:val="004441BC"/>
    <w:rsid w:val="004468B4"/>
    <w:rsid w:val="0045230A"/>
    <w:rsid w:val="00457337"/>
    <w:rsid w:val="0046385B"/>
    <w:rsid w:val="0047020C"/>
    <w:rsid w:val="0047372D"/>
    <w:rsid w:val="00473BA3"/>
    <w:rsid w:val="004743DD"/>
    <w:rsid w:val="00474CEA"/>
    <w:rsid w:val="00483968"/>
    <w:rsid w:val="00484F86"/>
    <w:rsid w:val="00490746"/>
    <w:rsid w:val="00490852"/>
    <w:rsid w:val="00492F30"/>
    <w:rsid w:val="004946F4"/>
    <w:rsid w:val="0049487E"/>
    <w:rsid w:val="0049657B"/>
    <w:rsid w:val="004A160D"/>
    <w:rsid w:val="004A3E81"/>
    <w:rsid w:val="004A5C62"/>
    <w:rsid w:val="004A707D"/>
    <w:rsid w:val="004A798E"/>
    <w:rsid w:val="004C6EEE"/>
    <w:rsid w:val="004C702B"/>
    <w:rsid w:val="004D0033"/>
    <w:rsid w:val="004D016B"/>
    <w:rsid w:val="004D1B22"/>
    <w:rsid w:val="004D36F2"/>
    <w:rsid w:val="004E044B"/>
    <w:rsid w:val="004E1106"/>
    <w:rsid w:val="004E138F"/>
    <w:rsid w:val="004E3B18"/>
    <w:rsid w:val="004E4649"/>
    <w:rsid w:val="004E5C2B"/>
    <w:rsid w:val="004E6311"/>
    <w:rsid w:val="004F00DD"/>
    <w:rsid w:val="004F2133"/>
    <w:rsid w:val="004F55F1"/>
    <w:rsid w:val="004F6936"/>
    <w:rsid w:val="00503DC6"/>
    <w:rsid w:val="00505A8A"/>
    <w:rsid w:val="00506F5D"/>
    <w:rsid w:val="00510C37"/>
    <w:rsid w:val="005126D0"/>
    <w:rsid w:val="0051568D"/>
    <w:rsid w:val="00526C15"/>
    <w:rsid w:val="00535569"/>
    <w:rsid w:val="00536499"/>
    <w:rsid w:val="00543903"/>
    <w:rsid w:val="00543F11"/>
    <w:rsid w:val="00546305"/>
    <w:rsid w:val="00547A95"/>
    <w:rsid w:val="0055718E"/>
    <w:rsid w:val="00572031"/>
    <w:rsid w:val="00572282"/>
    <w:rsid w:val="00576E84"/>
    <w:rsid w:val="00582B8C"/>
    <w:rsid w:val="00586B47"/>
    <w:rsid w:val="0058757E"/>
    <w:rsid w:val="00594E59"/>
    <w:rsid w:val="00596A4B"/>
    <w:rsid w:val="00597507"/>
    <w:rsid w:val="005A3C2E"/>
    <w:rsid w:val="005A6D6C"/>
    <w:rsid w:val="005B1C6D"/>
    <w:rsid w:val="005B21B6"/>
    <w:rsid w:val="005B3A08"/>
    <w:rsid w:val="005B7A63"/>
    <w:rsid w:val="005C0955"/>
    <w:rsid w:val="005C49DA"/>
    <w:rsid w:val="005C50F3"/>
    <w:rsid w:val="005C54B5"/>
    <w:rsid w:val="005C5D80"/>
    <w:rsid w:val="005C5D91"/>
    <w:rsid w:val="005D07B8"/>
    <w:rsid w:val="005D6597"/>
    <w:rsid w:val="005E14E7"/>
    <w:rsid w:val="005E2577"/>
    <w:rsid w:val="005E26A3"/>
    <w:rsid w:val="005E447E"/>
    <w:rsid w:val="005E5A47"/>
    <w:rsid w:val="005F0775"/>
    <w:rsid w:val="005F0CF5"/>
    <w:rsid w:val="005F135C"/>
    <w:rsid w:val="005F21EB"/>
    <w:rsid w:val="005F6731"/>
    <w:rsid w:val="00605908"/>
    <w:rsid w:val="00607EAD"/>
    <w:rsid w:val="00610D7C"/>
    <w:rsid w:val="00613414"/>
    <w:rsid w:val="00620154"/>
    <w:rsid w:val="0062408D"/>
    <w:rsid w:val="006240CC"/>
    <w:rsid w:val="006254F8"/>
    <w:rsid w:val="006276F2"/>
    <w:rsid w:val="00627DA7"/>
    <w:rsid w:val="006358B4"/>
    <w:rsid w:val="0063724C"/>
    <w:rsid w:val="006419AA"/>
    <w:rsid w:val="00644040"/>
    <w:rsid w:val="00644B1F"/>
    <w:rsid w:val="00644B7E"/>
    <w:rsid w:val="006454E6"/>
    <w:rsid w:val="0064620C"/>
    <w:rsid w:val="00646235"/>
    <w:rsid w:val="00646A68"/>
    <w:rsid w:val="006477EE"/>
    <w:rsid w:val="006505BD"/>
    <w:rsid w:val="0065092E"/>
    <w:rsid w:val="0065432A"/>
    <w:rsid w:val="006557A7"/>
    <w:rsid w:val="006557C4"/>
    <w:rsid w:val="00656290"/>
    <w:rsid w:val="006621D7"/>
    <w:rsid w:val="0066302A"/>
    <w:rsid w:val="00667770"/>
    <w:rsid w:val="00670597"/>
    <w:rsid w:val="006706D0"/>
    <w:rsid w:val="00673135"/>
    <w:rsid w:val="006735B6"/>
    <w:rsid w:val="00677574"/>
    <w:rsid w:val="0068454C"/>
    <w:rsid w:val="00691B62"/>
    <w:rsid w:val="006933B5"/>
    <w:rsid w:val="00693D14"/>
    <w:rsid w:val="00696B12"/>
    <w:rsid w:val="006A18C2"/>
    <w:rsid w:val="006B077C"/>
    <w:rsid w:val="006B596F"/>
    <w:rsid w:val="006B6371"/>
    <w:rsid w:val="006B6803"/>
    <w:rsid w:val="006C3D96"/>
    <w:rsid w:val="006C524F"/>
    <w:rsid w:val="006D0F16"/>
    <w:rsid w:val="006D2A3F"/>
    <w:rsid w:val="006D2FBC"/>
    <w:rsid w:val="006E138B"/>
    <w:rsid w:val="006F172A"/>
    <w:rsid w:val="006F1FDC"/>
    <w:rsid w:val="006F62B7"/>
    <w:rsid w:val="006F6B8C"/>
    <w:rsid w:val="007013EF"/>
    <w:rsid w:val="00707181"/>
    <w:rsid w:val="007173CA"/>
    <w:rsid w:val="007216AA"/>
    <w:rsid w:val="00721AB5"/>
    <w:rsid w:val="00721CFB"/>
    <w:rsid w:val="00721DEF"/>
    <w:rsid w:val="0072209D"/>
    <w:rsid w:val="00724A43"/>
    <w:rsid w:val="00731302"/>
    <w:rsid w:val="007346E4"/>
    <w:rsid w:val="007355ED"/>
    <w:rsid w:val="00740B23"/>
    <w:rsid w:val="00740F22"/>
    <w:rsid w:val="00741F1A"/>
    <w:rsid w:val="00742CC8"/>
    <w:rsid w:val="007450F8"/>
    <w:rsid w:val="0074696E"/>
    <w:rsid w:val="00750135"/>
    <w:rsid w:val="0075052F"/>
    <w:rsid w:val="00750EC2"/>
    <w:rsid w:val="00752B28"/>
    <w:rsid w:val="00753913"/>
    <w:rsid w:val="00754E36"/>
    <w:rsid w:val="007614F9"/>
    <w:rsid w:val="00763139"/>
    <w:rsid w:val="00770F37"/>
    <w:rsid w:val="007711A0"/>
    <w:rsid w:val="00772D5E"/>
    <w:rsid w:val="00776928"/>
    <w:rsid w:val="00785677"/>
    <w:rsid w:val="00786F16"/>
    <w:rsid w:val="00791BD7"/>
    <w:rsid w:val="007933F7"/>
    <w:rsid w:val="00793E5D"/>
    <w:rsid w:val="00796E20"/>
    <w:rsid w:val="0079757A"/>
    <w:rsid w:val="00797C32"/>
    <w:rsid w:val="007A11E8"/>
    <w:rsid w:val="007A5DA4"/>
    <w:rsid w:val="007B0914"/>
    <w:rsid w:val="007B1374"/>
    <w:rsid w:val="007B589F"/>
    <w:rsid w:val="007B6186"/>
    <w:rsid w:val="007B70CB"/>
    <w:rsid w:val="007B73BC"/>
    <w:rsid w:val="007C20B9"/>
    <w:rsid w:val="007C686B"/>
    <w:rsid w:val="007C7301"/>
    <w:rsid w:val="007C7526"/>
    <w:rsid w:val="007C7859"/>
    <w:rsid w:val="007C7E08"/>
    <w:rsid w:val="007D2BDE"/>
    <w:rsid w:val="007D2FB6"/>
    <w:rsid w:val="007D432C"/>
    <w:rsid w:val="007D49EB"/>
    <w:rsid w:val="007D762F"/>
    <w:rsid w:val="007E09E8"/>
    <w:rsid w:val="007E0DE2"/>
    <w:rsid w:val="007E3B98"/>
    <w:rsid w:val="007E417A"/>
    <w:rsid w:val="007F31B6"/>
    <w:rsid w:val="007F546C"/>
    <w:rsid w:val="007F625F"/>
    <w:rsid w:val="007F665E"/>
    <w:rsid w:val="00800412"/>
    <w:rsid w:val="0080587B"/>
    <w:rsid w:val="00806468"/>
    <w:rsid w:val="0081313D"/>
    <w:rsid w:val="008155F0"/>
    <w:rsid w:val="00816735"/>
    <w:rsid w:val="00820141"/>
    <w:rsid w:val="00820E0C"/>
    <w:rsid w:val="0082366F"/>
    <w:rsid w:val="008338A2"/>
    <w:rsid w:val="00834473"/>
    <w:rsid w:val="00841AA9"/>
    <w:rsid w:val="00843E39"/>
    <w:rsid w:val="00845A85"/>
    <w:rsid w:val="00847D16"/>
    <w:rsid w:val="00853EE4"/>
    <w:rsid w:val="00854499"/>
    <w:rsid w:val="00855535"/>
    <w:rsid w:val="00857C5A"/>
    <w:rsid w:val="0086255E"/>
    <w:rsid w:val="008633F0"/>
    <w:rsid w:val="00867D9D"/>
    <w:rsid w:val="00872E0A"/>
    <w:rsid w:val="00875285"/>
    <w:rsid w:val="00884B62"/>
    <w:rsid w:val="0088529C"/>
    <w:rsid w:val="00887336"/>
    <w:rsid w:val="00887903"/>
    <w:rsid w:val="008907AB"/>
    <w:rsid w:val="0089270A"/>
    <w:rsid w:val="00893AF6"/>
    <w:rsid w:val="00894BC4"/>
    <w:rsid w:val="00896DAF"/>
    <w:rsid w:val="008A19D8"/>
    <w:rsid w:val="008A28A8"/>
    <w:rsid w:val="008A5B32"/>
    <w:rsid w:val="008B2EE4"/>
    <w:rsid w:val="008B4D3D"/>
    <w:rsid w:val="008B57C7"/>
    <w:rsid w:val="008C2F92"/>
    <w:rsid w:val="008C6E38"/>
    <w:rsid w:val="008C73B5"/>
    <w:rsid w:val="008D2846"/>
    <w:rsid w:val="008D4236"/>
    <w:rsid w:val="008D462F"/>
    <w:rsid w:val="008D6DCF"/>
    <w:rsid w:val="008E0876"/>
    <w:rsid w:val="008E4376"/>
    <w:rsid w:val="008E5650"/>
    <w:rsid w:val="008E75B9"/>
    <w:rsid w:val="008E7A0A"/>
    <w:rsid w:val="008E7B49"/>
    <w:rsid w:val="008F29BA"/>
    <w:rsid w:val="008F4AF5"/>
    <w:rsid w:val="008F59F6"/>
    <w:rsid w:val="00900719"/>
    <w:rsid w:val="009017AC"/>
    <w:rsid w:val="00904A1C"/>
    <w:rsid w:val="00905030"/>
    <w:rsid w:val="00906490"/>
    <w:rsid w:val="009111B2"/>
    <w:rsid w:val="00921FA2"/>
    <w:rsid w:val="00924031"/>
    <w:rsid w:val="00924AE1"/>
    <w:rsid w:val="009269B1"/>
    <w:rsid w:val="0092724D"/>
    <w:rsid w:val="00932855"/>
    <w:rsid w:val="0093338F"/>
    <w:rsid w:val="00937BD9"/>
    <w:rsid w:val="00946893"/>
    <w:rsid w:val="00950E2C"/>
    <w:rsid w:val="00951D50"/>
    <w:rsid w:val="0095226F"/>
    <w:rsid w:val="009525EB"/>
    <w:rsid w:val="009525F3"/>
    <w:rsid w:val="0095460B"/>
    <w:rsid w:val="00954874"/>
    <w:rsid w:val="00961400"/>
    <w:rsid w:val="0096346C"/>
    <w:rsid w:val="00963646"/>
    <w:rsid w:val="0096632D"/>
    <w:rsid w:val="0097559F"/>
    <w:rsid w:val="0098218B"/>
    <w:rsid w:val="009853E1"/>
    <w:rsid w:val="00986E6B"/>
    <w:rsid w:val="00991769"/>
    <w:rsid w:val="00993F05"/>
    <w:rsid w:val="00994386"/>
    <w:rsid w:val="009A13D8"/>
    <w:rsid w:val="009A279E"/>
    <w:rsid w:val="009A4E24"/>
    <w:rsid w:val="009B0A6F"/>
    <w:rsid w:val="009B0A94"/>
    <w:rsid w:val="009B59E9"/>
    <w:rsid w:val="009B70AA"/>
    <w:rsid w:val="009C4756"/>
    <w:rsid w:val="009C568D"/>
    <w:rsid w:val="009C5E77"/>
    <w:rsid w:val="009C7A7E"/>
    <w:rsid w:val="009D02E8"/>
    <w:rsid w:val="009D474B"/>
    <w:rsid w:val="009D51D0"/>
    <w:rsid w:val="009D70A4"/>
    <w:rsid w:val="009E08D1"/>
    <w:rsid w:val="009E1B95"/>
    <w:rsid w:val="009E1C98"/>
    <w:rsid w:val="009E496F"/>
    <w:rsid w:val="009E4B0D"/>
    <w:rsid w:val="009E772F"/>
    <w:rsid w:val="009E7F92"/>
    <w:rsid w:val="009F02A3"/>
    <w:rsid w:val="009F2F27"/>
    <w:rsid w:val="009F34AA"/>
    <w:rsid w:val="009F4ED8"/>
    <w:rsid w:val="009F6BCB"/>
    <w:rsid w:val="009F7B78"/>
    <w:rsid w:val="00A0057A"/>
    <w:rsid w:val="00A0178F"/>
    <w:rsid w:val="00A07553"/>
    <w:rsid w:val="00A0776B"/>
    <w:rsid w:val="00A11421"/>
    <w:rsid w:val="00A118F2"/>
    <w:rsid w:val="00A157B1"/>
    <w:rsid w:val="00A22229"/>
    <w:rsid w:val="00A22760"/>
    <w:rsid w:val="00A253D5"/>
    <w:rsid w:val="00A330BB"/>
    <w:rsid w:val="00A44882"/>
    <w:rsid w:val="00A54715"/>
    <w:rsid w:val="00A6061C"/>
    <w:rsid w:val="00A62D44"/>
    <w:rsid w:val="00A67263"/>
    <w:rsid w:val="00A7161C"/>
    <w:rsid w:val="00A77AA3"/>
    <w:rsid w:val="00A854EB"/>
    <w:rsid w:val="00A872E5"/>
    <w:rsid w:val="00A91406"/>
    <w:rsid w:val="00A93AB6"/>
    <w:rsid w:val="00A94BD4"/>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24A4"/>
    <w:rsid w:val="00B06571"/>
    <w:rsid w:val="00B068BA"/>
    <w:rsid w:val="00B13851"/>
    <w:rsid w:val="00B13B1C"/>
    <w:rsid w:val="00B22291"/>
    <w:rsid w:val="00B23F9A"/>
    <w:rsid w:val="00B2417B"/>
    <w:rsid w:val="00B24E6F"/>
    <w:rsid w:val="00B26CB5"/>
    <w:rsid w:val="00B2752E"/>
    <w:rsid w:val="00B30387"/>
    <w:rsid w:val="00B307CC"/>
    <w:rsid w:val="00B326B7"/>
    <w:rsid w:val="00B37A30"/>
    <w:rsid w:val="00B431E8"/>
    <w:rsid w:val="00B45141"/>
    <w:rsid w:val="00B5273A"/>
    <w:rsid w:val="00B53D96"/>
    <w:rsid w:val="00B57329"/>
    <w:rsid w:val="00B57C5F"/>
    <w:rsid w:val="00B60E61"/>
    <w:rsid w:val="00B621CC"/>
    <w:rsid w:val="00B62B50"/>
    <w:rsid w:val="00B635B7"/>
    <w:rsid w:val="00B63AE8"/>
    <w:rsid w:val="00B65950"/>
    <w:rsid w:val="00B66D83"/>
    <w:rsid w:val="00B66E56"/>
    <w:rsid w:val="00B672C0"/>
    <w:rsid w:val="00B72889"/>
    <w:rsid w:val="00B75646"/>
    <w:rsid w:val="00B90729"/>
    <w:rsid w:val="00B907DA"/>
    <w:rsid w:val="00B950BC"/>
    <w:rsid w:val="00B9714C"/>
    <w:rsid w:val="00BA29AD"/>
    <w:rsid w:val="00BA3F8D"/>
    <w:rsid w:val="00BB7A10"/>
    <w:rsid w:val="00BC1B0A"/>
    <w:rsid w:val="00BC7468"/>
    <w:rsid w:val="00BC7D4F"/>
    <w:rsid w:val="00BC7ED7"/>
    <w:rsid w:val="00BD2850"/>
    <w:rsid w:val="00BE28D2"/>
    <w:rsid w:val="00BE4792"/>
    <w:rsid w:val="00BE4A64"/>
    <w:rsid w:val="00BF557D"/>
    <w:rsid w:val="00BF7F58"/>
    <w:rsid w:val="00C01381"/>
    <w:rsid w:val="00C01AB1"/>
    <w:rsid w:val="00C079B8"/>
    <w:rsid w:val="00C10037"/>
    <w:rsid w:val="00C123EA"/>
    <w:rsid w:val="00C12A49"/>
    <w:rsid w:val="00C133EE"/>
    <w:rsid w:val="00C149D0"/>
    <w:rsid w:val="00C24253"/>
    <w:rsid w:val="00C26588"/>
    <w:rsid w:val="00C27DE9"/>
    <w:rsid w:val="00C33388"/>
    <w:rsid w:val="00C35484"/>
    <w:rsid w:val="00C4173A"/>
    <w:rsid w:val="00C57589"/>
    <w:rsid w:val="00C602FF"/>
    <w:rsid w:val="00C61174"/>
    <w:rsid w:val="00C6148F"/>
    <w:rsid w:val="00C621B1"/>
    <w:rsid w:val="00C62F7A"/>
    <w:rsid w:val="00C63B9C"/>
    <w:rsid w:val="00C6682F"/>
    <w:rsid w:val="00C7275E"/>
    <w:rsid w:val="00C74C5D"/>
    <w:rsid w:val="00C74FA5"/>
    <w:rsid w:val="00C863C4"/>
    <w:rsid w:val="00C920EA"/>
    <w:rsid w:val="00C9248C"/>
    <w:rsid w:val="00C93C3E"/>
    <w:rsid w:val="00C96D17"/>
    <w:rsid w:val="00CA0304"/>
    <w:rsid w:val="00CA12E3"/>
    <w:rsid w:val="00CA4F51"/>
    <w:rsid w:val="00CA6611"/>
    <w:rsid w:val="00CA6AE6"/>
    <w:rsid w:val="00CA782F"/>
    <w:rsid w:val="00CB3285"/>
    <w:rsid w:val="00CC0C72"/>
    <w:rsid w:val="00CC2BFD"/>
    <w:rsid w:val="00CC7B34"/>
    <w:rsid w:val="00CD3476"/>
    <w:rsid w:val="00CD444E"/>
    <w:rsid w:val="00CD64DF"/>
    <w:rsid w:val="00CD6CF5"/>
    <w:rsid w:val="00CF2F50"/>
    <w:rsid w:val="00CF6198"/>
    <w:rsid w:val="00D02919"/>
    <w:rsid w:val="00D02B28"/>
    <w:rsid w:val="00D04C61"/>
    <w:rsid w:val="00D050DA"/>
    <w:rsid w:val="00D05B8D"/>
    <w:rsid w:val="00D065A2"/>
    <w:rsid w:val="00D07F00"/>
    <w:rsid w:val="00D11C23"/>
    <w:rsid w:val="00D14D7D"/>
    <w:rsid w:val="00D17B72"/>
    <w:rsid w:val="00D21B61"/>
    <w:rsid w:val="00D3185C"/>
    <w:rsid w:val="00D32CD2"/>
    <w:rsid w:val="00D3318E"/>
    <w:rsid w:val="00D33E72"/>
    <w:rsid w:val="00D35BD6"/>
    <w:rsid w:val="00D361B5"/>
    <w:rsid w:val="00D369CD"/>
    <w:rsid w:val="00D411A2"/>
    <w:rsid w:val="00D4606D"/>
    <w:rsid w:val="00D50B9C"/>
    <w:rsid w:val="00D52D73"/>
    <w:rsid w:val="00D52E58"/>
    <w:rsid w:val="00D56B20"/>
    <w:rsid w:val="00D56EA0"/>
    <w:rsid w:val="00D714CC"/>
    <w:rsid w:val="00D75EA7"/>
    <w:rsid w:val="00D81F21"/>
    <w:rsid w:val="00D8575C"/>
    <w:rsid w:val="00D9320E"/>
    <w:rsid w:val="00D95470"/>
    <w:rsid w:val="00DA2619"/>
    <w:rsid w:val="00DA4239"/>
    <w:rsid w:val="00DB0B61"/>
    <w:rsid w:val="00DB1474"/>
    <w:rsid w:val="00DB3A70"/>
    <w:rsid w:val="00DB52FB"/>
    <w:rsid w:val="00DC090B"/>
    <w:rsid w:val="00DC1679"/>
    <w:rsid w:val="00DC2CF1"/>
    <w:rsid w:val="00DC4FCF"/>
    <w:rsid w:val="00DC50E0"/>
    <w:rsid w:val="00DC6386"/>
    <w:rsid w:val="00DD1130"/>
    <w:rsid w:val="00DD1951"/>
    <w:rsid w:val="00DD4159"/>
    <w:rsid w:val="00DD6628"/>
    <w:rsid w:val="00DD6945"/>
    <w:rsid w:val="00DD771D"/>
    <w:rsid w:val="00DD78BC"/>
    <w:rsid w:val="00DE3250"/>
    <w:rsid w:val="00DE6028"/>
    <w:rsid w:val="00DE78A3"/>
    <w:rsid w:val="00DF1A71"/>
    <w:rsid w:val="00DF68C7"/>
    <w:rsid w:val="00DF731A"/>
    <w:rsid w:val="00E11332"/>
    <w:rsid w:val="00E11352"/>
    <w:rsid w:val="00E1433C"/>
    <w:rsid w:val="00E170DC"/>
    <w:rsid w:val="00E2161F"/>
    <w:rsid w:val="00E243CA"/>
    <w:rsid w:val="00E26818"/>
    <w:rsid w:val="00E27FFC"/>
    <w:rsid w:val="00E30B15"/>
    <w:rsid w:val="00E31A5C"/>
    <w:rsid w:val="00E40181"/>
    <w:rsid w:val="00E5068D"/>
    <w:rsid w:val="00E56A01"/>
    <w:rsid w:val="00E629A1"/>
    <w:rsid w:val="00E62AB3"/>
    <w:rsid w:val="00E6794C"/>
    <w:rsid w:val="00E71591"/>
    <w:rsid w:val="00E75ED2"/>
    <w:rsid w:val="00E80DE3"/>
    <w:rsid w:val="00E82C55"/>
    <w:rsid w:val="00E86B18"/>
    <w:rsid w:val="00E92AC3"/>
    <w:rsid w:val="00EB00E0"/>
    <w:rsid w:val="00EC059F"/>
    <w:rsid w:val="00EC1F24"/>
    <w:rsid w:val="00EC22F6"/>
    <w:rsid w:val="00ED2AB7"/>
    <w:rsid w:val="00ED5801"/>
    <w:rsid w:val="00ED5B9B"/>
    <w:rsid w:val="00ED6267"/>
    <w:rsid w:val="00ED696E"/>
    <w:rsid w:val="00ED6B38"/>
    <w:rsid w:val="00ED6BAD"/>
    <w:rsid w:val="00ED7447"/>
    <w:rsid w:val="00EE0359"/>
    <w:rsid w:val="00EE1488"/>
    <w:rsid w:val="00EE3614"/>
    <w:rsid w:val="00EE3E24"/>
    <w:rsid w:val="00EE4D5D"/>
    <w:rsid w:val="00EE5131"/>
    <w:rsid w:val="00EF109B"/>
    <w:rsid w:val="00EF36AF"/>
    <w:rsid w:val="00EF451E"/>
    <w:rsid w:val="00EF6895"/>
    <w:rsid w:val="00F00F9C"/>
    <w:rsid w:val="00F01E5F"/>
    <w:rsid w:val="00F02ABA"/>
    <w:rsid w:val="00F0437A"/>
    <w:rsid w:val="00F11037"/>
    <w:rsid w:val="00F12D3F"/>
    <w:rsid w:val="00F16F1B"/>
    <w:rsid w:val="00F23339"/>
    <w:rsid w:val="00F250A9"/>
    <w:rsid w:val="00F30FF4"/>
    <w:rsid w:val="00F3122E"/>
    <w:rsid w:val="00F31D84"/>
    <w:rsid w:val="00F32B15"/>
    <w:rsid w:val="00F331AD"/>
    <w:rsid w:val="00F34EEF"/>
    <w:rsid w:val="00F35287"/>
    <w:rsid w:val="00F365A9"/>
    <w:rsid w:val="00F43A37"/>
    <w:rsid w:val="00F4641B"/>
    <w:rsid w:val="00F46EB8"/>
    <w:rsid w:val="00F50CD1"/>
    <w:rsid w:val="00F511E4"/>
    <w:rsid w:val="00F52651"/>
    <w:rsid w:val="00F52D09"/>
    <w:rsid w:val="00F52E08"/>
    <w:rsid w:val="00F55B21"/>
    <w:rsid w:val="00F56EF6"/>
    <w:rsid w:val="00F61A9F"/>
    <w:rsid w:val="00F64696"/>
    <w:rsid w:val="00F65AA9"/>
    <w:rsid w:val="00F66295"/>
    <w:rsid w:val="00F6768F"/>
    <w:rsid w:val="00F722FC"/>
    <w:rsid w:val="00F72558"/>
    <w:rsid w:val="00F72C2C"/>
    <w:rsid w:val="00F74DA1"/>
    <w:rsid w:val="00F75724"/>
    <w:rsid w:val="00F76CAB"/>
    <w:rsid w:val="00F772C6"/>
    <w:rsid w:val="00F815B5"/>
    <w:rsid w:val="00F82C1A"/>
    <w:rsid w:val="00F85195"/>
    <w:rsid w:val="00F90FEA"/>
    <w:rsid w:val="00F92813"/>
    <w:rsid w:val="00F938BA"/>
    <w:rsid w:val="00F961CB"/>
    <w:rsid w:val="00FA2C46"/>
    <w:rsid w:val="00FA3525"/>
    <w:rsid w:val="00FA4118"/>
    <w:rsid w:val="00FA5A53"/>
    <w:rsid w:val="00FB4769"/>
    <w:rsid w:val="00FB4CDA"/>
    <w:rsid w:val="00FC0F81"/>
    <w:rsid w:val="00FC395C"/>
    <w:rsid w:val="00FD3766"/>
    <w:rsid w:val="00FD3FD7"/>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BD3CCA5"/>
  <w15:docId w15:val="{4BB722F3-9988-4A16-990F-A7D85B6B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3D5931"/>
    <w:rPr>
      <w:rFonts w:ascii="Cambria" w:hAnsi="Cambria"/>
      <w:lang w:eastAsia="en-US"/>
    </w:rPr>
  </w:style>
  <w:style w:type="paragraph" w:styleId="Heading1">
    <w:name w:val="heading 1"/>
    <w:next w:val="NHPObody"/>
    <w:link w:val="Heading1Char"/>
    <w:uiPriority w:val="1"/>
    <w:qFormat/>
    <w:rsid w:val="00535569"/>
    <w:pPr>
      <w:keepNext/>
      <w:keepLines/>
      <w:spacing w:before="320" w:after="200" w:line="440" w:lineRule="atLeast"/>
      <w:outlineLvl w:val="0"/>
    </w:pPr>
    <w:rPr>
      <w:rFonts w:asciiTheme="minorHAnsi" w:eastAsia="MS Gothic" w:hAnsiTheme="minorHAnsi" w:cs="Arial"/>
      <w:bCs/>
      <w:color w:val="008453" w:themeColor="text2"/>
      <w:kern w:val="32"/>
      <w:sz w:val="36"/>
      <w:szCs w:val="40"/>
      <w:lang w:eastAsia="en-US"/>
    </w:rPr>
  </w:style>
  <w:style w:type="paragraph" w:styleId="Heading2">
    <w:name w:val="heading 2"/>
    <w:next w:val="NHPObody"/>
    <w:link w:val="Heading2Char"/>
    <w:uiPriority w:val="2"/>
    <w:qFormat/>
    <w:rsid w:val="00535569"/>
    <w:pPr>
      <w:keepNext/>
      <w:keepLines/>
      <w:spacing w:before="240" w:after="90"/>
      <w:outlineLvl w:val="1"/>
    </w:pPr>
    <w:rPr>
      <w:rFonts w:asciiTheme="majorHAnsi" w:hAnsiTheme="majorHAnsi"/>
      <w:color w:val="008453" w:themeColor="text2"/>
      <w:sz w:val="32"/>
      <w:szCs w:val="28"/>
      <w:lang w:eastAsia="en-US"/>
    </w:rPr>
  </w:style>
  <w:style w:type="paragraph" w:styleId="Heading3">
    <w:name w:val="heading 3"/>
    <w:next w:val="NHPObody"/>
    <w:link w:val="Heading3Char"/>
    <w:uiPriority w:val="3"/>
    <w:qFormat/>
    <w:rsid w:val="00535569"/>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535569"/>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535569"/>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535569"/>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535569"/>
    <w:rPr>
      <w:rFonts w:asciiTheme="minorHAnsi" w:eastAsia="MS Gothic" w:hAnsiTheme="minorHAnsi" w:cs="Arial"/>
      <w:bCs/>
      <w:color w:val="008453" w:themeColor="text2"/>
      <w:kern w:val="32"/>
      <w:sz w:val="36"/>
      <w:szCs w:val="40"/>
      <w:lang w:eastAsia="en-US"/>
    </w:rPr>
  </w:style>
  <w:style w:type="character" w:customStyle="1" w:styleId="Heading2Char">
    <w:name w:val="Heading 2 Char"/>
    <w:link w:val="Heading2"/>
    <w:uiPriority w:val="2"/>
    <w:rsid w:val="00535569"/>
    <w:rPr>
      <w:rFonts w:asciiTheme="majorHAnsi" w:hAnsiTheme="majorHAnsi"/>
      <w:color w:val="008453" w:themeColor="text2"/>
      <w:sz w:val="32"/>
      <w:szCs w:val="28"/>
      <w:lang w:eastAsia="en-US"/>
    </w:rPr>
  </w:style>
  <w:style w:type="character" w:customStyle="1" w:styleId="Heading3Char">
    <w:name w:val="Heading 3 Char"/>
    <w:link w:val="Heading3"/>
    <w:uiPriority w:val="9"/>
    <w:rsid w:val="00535569"/>
    <w:rPr>
      <w:rFonts w:asciiTheme="majorHAnsi" w:eastAsia="MS Gothic" w:hAnsiTheme="majorHAnsi"/>
      <w:bCs/>
      <w:sz w:val="28"/>
      <w:szCs w:val="26"/>
      <w:lang w:eastAsia="en-US"/>
    </w:rPr>
  </w:style>
  <w:style w:type="character" w:customStyle="1" w:styleId="Heading4Char">
    <w:name w:val="Heading 4 Char"/>
    <w:link w:val="Heading4"/>
    <w:uiPriority w:val="4"/>
    <w:rsid w:val="00535569"/>
    <w:rPr>
      <w:rFonts w:asciiTheme="majorHAnsi" w:eastAsia="MS Mincho" w:hAnsiTheme="majorHAnsi"/>
      <w:b/>
      <w:bCs/>
      <w:sz w:val="22"/>
      <w:lang w:eastAsia="en-US"/>
    </w:rPr>
  </w:style>
  <w:style w:type="paragraph" w:styleId="Header">
    <w:name w:val="header"/>
    <w:uiPriority w:val="98"/>
    <w:rsid w:val="00535569"/>
    <w:rPr>
      <w:rFonts w:ascii="Arial" w:hAnsi="Arial" w:cs="Arial"/>
      <w:sz w:val="18"/>
      <w:szCs w:val="18"/>
      <w:lang w:eastAsia="en-US"/>
    </w:rPr>
  </w:style>
  <w:style w:type="paragraph" w:styleId="Footer">
    <w:name w:val="footer"/>
    <w:basedOn w:val="NHPOfooter"/>
    <w:uiPriority w:val="98"/>
    <w:rsid w:val="00535569"/>
  </w:style>
  <w:style w:type="character" w:styleId="FollowedHyperlink">
    <w:name w:val="FollowedHyperlink"/>
    <w:uiPriority w:val="99"/>
    <w:rsid w:val="00535569"/>
    <w:rPr>
      <w:color w:val="9F248F"/>
      <w:u w:val="dotted"/>
    </w:rPr>
  </w:style>
  <w:style w:type="paragraph" w:customStyle="1" w:styleId="NHPOtabletext6pt">
    <w:name w:val="NHPO table text + 6pt"/>
    <w:basedOn w:val="NHPOtabletext"/>
    <w:uiPriority w:val="29"/>
    <w:rsid w:val="00535569"/>
    <w:pPr>
      <w:spacing w:after="120"/>
    </w:pPr>
  </w:style>
  <w:style w:type="paragraph" w:styleId="EndnoteText">
    <w:name w:val="endnote text"/>
    <w:basedOn w:val="Normal"/>
    <w:link w:val="EndnoteTextChar"/>
    <w:semiHidden/>
    <w:rsid w:val="00535569"/>
    <w:rPr>
      <w:sz w:val="24"/>
      <w:szCs w:val="24"/>
    </w:rPr>
  </w:style>
  <w:style w:type="character" w:customStyle="1" w:styleId="EndnoteTextChar">
    <w:name w:val="Endnote Text Char"/>
    <w:link w:val="EndnoteText"/>
    <w:semiHidden/>
    <w:rsid w:val="00535569"/>
    <w:rPr>
      <w:rFonts w:ascii="Cambria" w:hAnsi="Cambria"/>
      <w:sz w:val="24"/>
      <w:szCs w:val="24"/>
      <w:lang w:eastAsia="en-US"/>
    </w:rPr>
  </w:style>
  <w:style w:type="character" w:styleId="EndnoteReference">
    <w:name w:val="endnote reference"/>
    <w:semiHidden/>
    <w:rsid w:val="00535569"/>
    <w:rPr>
      <w:vertAlign w:val="superscript"/>
    </w:rPr>
  </w:style>
  <w:style w:type="table" w:styleId="TableGrid">
    <w:name w:val="Table Grid"/>
    <w:basedOn w:val="TableNormal"/>
    <w:uiPriority w:val="39"/>
    <w:rsid w:val="00535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535569"/>
    <w:pPr>
      <w:spacing w:after="0"/>
    </w:pPr>
  </w:style>
  <w:style w:type="paragraph" w:customStyle="1" w:styleId="NHPObullet1">
    <w:name w:val="NHPO bullet 1"/>
    <w:basedOn w:val="NHPObody"/>
    <w:uiPriority w:val="5"/>
    <w:qFormat/>
    <w:rsid w:val="00535569"/>
    <w:pPr>
      <w:numPr>
        <w:numId w:val="9"/>
      </w:numPr>
      <w:spacing w:after="40"/>
    </w:pPr>
  </w:style>
  <w:style w:type="paragraph" w:styleId="DocumentMap">
    <w:name w:val="Document Map"/>
    <w:basedOn w:val="Normal"/>
    <w:link w:val="DocumentMapChar"/>
    <w:uiPriority w:val="99"/>
    <w:semiHidden/>
    <w:unhideWhenUsed/>
    <w:rsid w:val="00535569"/>
    <w:rPr>
      <w:rFonts w:ascii="Lucida Grande" w:hAnsi="Lucida Grande" w:cs="Lucida Grande"/>
      <w:sz w:val="24"/>
      <w:szCs w:val="24"/>
    </w:rPr>
  </w:style>
  <w:style w:type="character" w:customStyle="1" w:styleId="DocumentMapChar">
    <w:name w:val="Document Map Char"/>
    <w:link w:val="DocumentMap"/>
    <w:uiPriority w:val="99"/>
    <w:semiHidden/>
    <w:rsid w:val="00535569"/>
    <w:rPr>
      <w:rFonts w:ascii="Lucida Grande" w:hAnsi="Lucida Grande" w:cs="Lucida Grande"/>
      <w:sz w:val="24"/>
      <w:szCs w:val="24"/>
      <w:lang w:eastAsia="en-US"/>
    </w:rPr>
  </w:style>
  <w:style w:type="character" w:styleId="PageNumber">
    <w:name w:val="page number"/>
    <w:uiPriority w:val="99"/>
    <w:semiHidden/>
    <w:unhideWhenUsed/>
    <w:rsid w:val="00535569"/>
    <w:rPr>
      <w:sz w:val="18"/>
    </w:rPr>
  </w:style>
  <w:style w:type="paragraph" w:styleId="TOC1">
    <w:name w:val="toc 1"/>
    <w:basedOn w:val="Normal"/>
    <w:next w:val="Normal"/>
    <w:uiPriority w:val="39"/>
    <w:rsid w:val="00535569"/>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535569"/>
    <w:rPr>
      <w:rFonts w:asciiTheme="majorHAnsi" w:eastAsia="MS Mincho" w:hAnsiTheme="majorHAnsi"/>
      <w:b/>
      <w:bCs/>
      <w:lang w:eastAsia="en-US"/>
    </w:rPr>
  </w:style>
  <w:style w:type="character" w:styleId="Strong">
    <w:name w:val="Strong"/>
    <w:uiPriority w:val="29"/>
    <w:rsid w:val="00535569"/>
    <w:rPr>
      <w:b/>
      <w:bCs/>
    </w:rPr>
  </w:style>
  <w:style w:type="paragraph" w:customStyle="1" w:styleId="NHPOTOCheadingfactsheet">
    <w:name w:val="NHPO TOC heading fact sheet"/>
    <w:basedOn w:val="Heading2"/>
    <w:next w:val="NHPObody"/>
    <w:link w:val="NHPOTOCheadingfactsheetChar"/>
    <w:uiPriority w:val="24"/>
    <w:rsid w:val="00535569"/>
    <w:pPr>
      <w:spacing w:before="0" w:after="200"/>
      <w:outlineLvl w:val="9"/>
    </w:pPr>
  </w:style>
  <w:style w:type="character" w:customStyle="1" w:styleId="NHPOTOCheadingfactsheetChar">
    <w:name w:val="NHPO TOC heading fact sheet Char"/>
    <w:link w:val="NHPOTOCheadingfactsheet"/>
    <w:uiPriority w:val="24"/>
    <w:rsid w:val="00535569"/>
    <w:rPr>
      <w:rFonts w:asciiTheme="majorHAnsi" w:hAnsiTheme="majorHAnsi"/>
      <w:color w:val="008453" w:themeColor="text2"/>
      <w:sz w:val="32"/>
      <w:szCs w:val="28"/>
      <w:lang w:eastAsia="en-US"/>
    </w:rPr>
  </w:style>
  <w:style w:type="paragraph" w:styleId="TOC2">
    <w:name w:val="toc 2"/>
    <w:basedOn w:val="Normal"/>
    <w:next w:val="Normal"/>
    <w:uiPriority w:val="39"/>
    <w:rsid w:val="00535569"/>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535569"/>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535569"/>
    <w:pPr>
      <w:ind w:left="567"/>
    </w:pPr>
  </w:style>
  <w:style w:type="paragraph" w:styleId="TOC5">
    <w:name w:val="toc 5"/>
    <w:basedOn w:val="TOC4"/>
    <w:rsid w:val="00535569"/>
    <w:pPr>
      <w:ind w:left="851"/>
    </w:pPr>
  </w:style>
  <w:style w:type="paragraph" w:styleId="TOC6">
    <w:name w:val="toc 6"/>
    <w:basedOn w:val="Normal"/>
    <w:next w:val="Normal"/>
    <w:autoRedefine/>
    <w:uiPriority w:val="39"/>
    <w:semiHidden/>
    <w:rsid w:val="00535569"/>
    <w:pPr>
      <w:ind w:left="1000"/>
    </w:pPr>
  </w:style>
  <w:style w:type="paragraph" w:styleId="TOC7">
    <w:name w:val="toc 7"/>
    <w:basedOn w:val="Normal"/>
    <w:next w:val="Normal"/>
    <w:autoRedefine/>
    <w:uiPriority w:val="39"/>
    <w:semiHidden/>
    <w:rsid w:val="00535569"/>
    <w:pPr>
      <w:ind w:left="1200"/>
    </w:pPr>
  </w:style>
  <w:style w:type="paragraph" w:styleId="TOC8">
    <w:name w:val="toc 8"/>
    <w:basedOn w:val="Normal"/>
    <w:next w:val="Normal"/>
    <w:autoRedefine/>
    <w:uiPriority w:val="39"/>
    <w:semiHidden/>
    <w:rsid w:val="00535569"/>
    <w:pPr>
      <w:ind w:left="1400"/>
    </w:pPr>
  </w:style>
  <w:style w:type="paragraph" w:styleId="TOC9">
    <w:name w:val="toc 9"/>
    <w:basedOn w:val="Normal"/>
    <w:next w:val="Normal"/>
    <w:autoRedefine/>
    <w:uiPriority w:val="39"/>
    <w:semiHidden/>
    <w:rsid w:val="00535569"/>
    <w:pPr>
      <w:ind w:left="1600"/>
    </w:pPr>
  </w:style>
  <w:style w:type="paragraph" w:styleId="Subtitle">
    <w:name w:val="Subtitle"/>
    <w:basedOn w:val="Normal"/>
    <w:next w:val="Normal"/>
    <w:link w:val="SubtitleChar"/>
    <w:uiPriority w:val="11"/>
    <w:semiHidden/>
    <w:qFormat/>
    <w:rsid w:val="00535569"/>
    <w:pPr>
      <w:spacing w:after="60"/>
      <w:jc w:val="center"/>
    </w:pPr>
    <w:rPr>
      <w:rFonts w:ascii="Calibri Light" w:hAnsi="Calibri Light"/>
      <w:sz w:val="24"/>
      <w:szCs w:val="24"/>
    </w:rPr>
  </w:style>
  <w:style w:type="paragraph" w:customStyle="1" w:styleId="Sectionbreakfirstpage">
    <w:name w:val="Section break first page"/>
    <w:uiPriority w:val="29"/>
    <w:rsid w:val="00535569"/>
    <w:pPr>
      <w:spacing w:after="400"/>
    </w:pPr>
    <w:rPr>
      <w:rFonts w:ascii="Arial" w:hAnsi="Arial"/>
      <w:lang w:eastAsia="en-US"/>
    </w:rPr>
  </w:style>
  <w:style w:type="paragraph" w:customStyle="1" w:styleId="NHPOtabletext">
    <w:name w:val="NHPO table text"/>
    <w:uiPriority w:val="15"/>
    <w:qFormat/>
    <w:rsid w:val="00535569"/>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535569"/>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535569"/>
    <w:pPr>
      <w:spacing w:line="560" w:lineRule="atLeast"/>
    </w:pPr>
    <w:rPr>
      <w:rFonts w:asciiTheme="majorHAnsi" w:hAnsiTheme="majorHAnsi"/>
      <w:color w:val="008453" w:themeColor="text2"/>
      <w:sz w:val="50"/>
      <w:szCs w:val="50"/>
      <w:lang w:eastAsia="en-US"/>
    </w:rPr>
  </w:style>
  <w:style w:type="character" w:styleId="FootnoteReference">
    <w:name w:val="footnote reference"/>
    <w:uiPriority w:val="29"/>
    <w:rsid w:val="00535569"/>
    <w:rPr>
      <w:vertAlign w:val="superscript"/>
    </w:rPr>
  </w:style>
  <w:style w:type="paragraph" w:customStyle="1" w:styleId="NHPOaccessibilitypara">
    <w:name w:val="NHPO accessibility para"/>
    <w:uiPriority w:val="29"/>
    <w:rsid w:val="00535569"/>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535569"/>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535569"/>
    <w:pPr>
      <w:numPr>
        <w:ilvl w:val="1"/>
        <w:numId w:val="9"/>
      </w:numPr>
      <w:spacing w:after="40"/>
    </w:pPr>
  </w:style>
  <w:style w:type="paragraph" w:customStyle="1" w:styleId="NHPObodyafterbullets">
    <w:name w:val="NHPO body after bullets"/>
    <w:basedOn w:val="NHPObody"/>
    <w:uiPriority w:val="6"/>
    <w:qFormat/>
    <w:rsid w:val="00535569"/>
    <w:pPr>
      <w:spacing w:before="120"/>
    </w:pPr>
  </w:style>
  <w:style w:type="paragraph" w:customStyle="1" w:styleId="NHPOtablebullet2">
    <w:name w:val="NHPO table bullet 2"/>
    <w:basedOn w:val="NHPOtabletext"/>
    <w:uiPriority w:val="24"/>
    <w:rsid w:val="00535569"/>
    <w:pPr>
      <w:numPr>
        <w:ilvl w:val="1"/>
        <w:numId w:val="14"/>
      </w:numPr>
    </w:pPr>
  </w:style>
  <w:style w:type="character" w:customStyle="1" w:styleId="SubtitleChar">
    <w:name w:val="Subtitle Char"/>
    <w:link w:val="Subtitle"/>
    <w:uiPriority w:val="11"/>
    <w:semiHidden/>
    <w:rsid w:val="00535569"/>
    <w:rPr>
      <w:rFonts w:ascii="Calibri Light" w:hAnsi="Calibri Light"/>
      <w:sz w:val="24"/>
      <w:szCs w:val="24"/>
      <w:lang w:eastAsia="en-US"/>
    </w:rPr>
  </w:style>
  <w:style w:type="paragraph" w:customStyle="1" w:styleId="NHPOtablebullet1">
    <w:name w:val="NHPO table bullet 1"/>
    <w:basedOn w:val="NHPOtabletext"/>
    <w:uiPriority w:val="24"/>
    <w:rsid w:val="00535569"/>
    <w:pPr>
      <w:numPr>
        <w:numId w:val="14"/>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535569"/>
    <w:pPr>
      <w:spacing w:before="80" w:after="60"/>
    </w:pPr>
    <w:rPr>
      <w:rFonts w:asciiTheme="minorHAnsi" w:hAnsiTheme="minorHAnsi"/>
      <w:color w:val="008453" w:themeColor="text2"/>
      <w:sz w:val="22"/>
      <w:lang w:eastAsia="en-US"/>
    </w:rPr>
  </w:style>
  <w:style w:type="paragraph" w:customStyle="1" w:styleId="NHPObulletafternumbers1">
    <w:name w:val="NHPO bullet after numbers 1"/>
    <w:basedOn w:val="NHPObody"/>
    <w:uiPriority w:val="9"/>
    <w:qFormat/>
    <w:rsid w:val="00535569"/>
    <w:pPr>
      <w:numPr>
        <w:ilvl w:val="2"/>
        <w:numId w:val="10"/>
      </w:numPr>
    </w:pPr>
  </w:style>
  <w:style w:type="character" w:styleId="Hyperlink">
    <w:name w:val="Hyperlink"/>
    <w:uiPriority w:val="99"/>
    <w:rsid w:val="00535569"/>
    <w:rPr>
      <w:color w:val="0072CE"/>
      <w:u w:val="dotted"/>
    </w:rPr>
  </w:style>
  <w:style w:type="paragraph" w:customStyle="1" w:styleId="NHPOmainsubheading">
    <w:name w:val="NHPO main subheading"/>
    <w:uiPriority w:val="29"/>
    <w:rsid w:val="00535569"/>
    <w:rPr>
      <w:rFonts w:asciiTheme="majorHAnsi" w:hAnsiTheme="majorHAnsi"/>
      <w:color w:val="008453" w:themeColor="text2"/>
      <w:sz w:val="28"/>
      <w:szCs w:val="24"/>
      <w:lang w:eastAsia="en-US"/>
    </w:rPr>
  </w:style>
  <w:style w:type="paragraph" w:styleId="FootnoteText">
    <w:name w:val="footnote text"/>
    <w:basedOn w:val="Normal"/>
    <w:link w:val="FootnoteTextChar"/>
    <w:uiPriority w:val="29"/>
    <w:rsid w:val="00535569"/>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535569"/>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535569"/>
    <w:pPr>
      <w:spacing w:line="240" w:lineRule="auto"/>
    </w:pPr>
    <w:rPr>
      <w:noProof/>
      <w:sz w:val="12"/>
    </w:rPr>
  </w:style>
  <w:style w:type="paragraph" w:styleId="Title">
    <w:name w:val="Title"/>
    <w:basedOn w:val="Normal"/>
    <w:next w:val="Normal"/>
    <w:link w:val="TitleChar"/>
    <w:uiPriority w:val="10"/>
    <w:semiHidden/>
    <w:qFormat/>
    <w:rsid w:val="0053556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535569"/>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535569"/>
    <w:pPr>
      <w:numPr>
        <w:numId w:val="10"/>
      </w:numPr>
    </w:pPr>
  </w:style>
  <w:style w:type="paragraph" w:customStyle="1" w:styleId="NHPOnumberloweralphaindent">
    <w:name w:val="NHPO number lower alpha indent"/>
    <w:basedOn w:val="NHPObody"/>
    <w:uiPriority w:val="11"/>
    <w:qFormat/>
    <w:rsid w:val="00535569"/>
    <w:pPr>
      <w:numPr>
        <w:ilvl w:val="1"/>
        <w:numId w:val="11"/>
      </w:numPr>
    </w:pPr>
  </w:style>
  <w:style w:type="paragraph" w:customStyle="1" w:styleId="NHPOnumberdigitindent">
    <w:name w:val="NHPO number digit indent"/>
    <w:basedOn w:val="NHPOnumberloweralphaindent"/>
    <w:uiPriority w:val="24"/>
    <w:rsid w:val="00535569"/>
    <w:pPr>
      <w:numPr>
        <w:numId w:val="10"/>
      </w:numPr>
    </w:pPr>
  </w:style>
  <w:style w:type="paragraph" w:customStyle="1" w:styleId="NHPOnumberloweralpha">
    <w:name w:val="NHPO number lower alpha"/>
    <w:basedOn w:val="NHPObody"/>
    <w:uiPriority w:val="24"/>
    <w:rsid w:val="00535569"/>
    <w:pPr>
      <w:numPr>
        <w:numId w:val="11"/>
      </w:numPr>
    </w:pPr>
  </w:style>
  <w:style w:type="paragraph" w:customStyle="1" w:styleId="NHPOnumberlowerroman">
    <w:name w:val="NHPO number lower roman"/>
    <w:basedOn w:val="NHPObody"/>
    <w:uiPriority w:val="24"/>
    <w:rsid w:val="00535569"/>
    <w:pPr>
      <w:numPr>
        <w:numId w:val="12"/>
      </w:numPr>
    </w:pPr>
  </w:style>
  <w:style w:type="paragraph" w:customStyle="1" w:styleId="NHPOnumberlowerromanindent">
    <w:name w:val="NHPO number lower roman indent"/>
    <w:basedOn w:val="NHPObody"/>
    <w:uiPriority w:val="12"/>
    <w:qFormat/>
    <w:rsid w:val="00535569"/>
    <w:pPr>
      <w:numPr>
        <w:ilvl w:val="1"/>
        <w:numId w:val="12"/>
      </w:numPr>
    </w:pPr>
  </w:style>
  <w:style w:type="paragraph" w:customStyle="1" w:styleId="NHPOquote">
    <w:name w:val="NHPO quote"/>
    <w:basedOn w:val="NHPObody"/>
    <w:uiPriority w:val="19"/>
    <w:qFormat/>
    <w:rsid w:val="00535569"/>
    <w:pPr>
      <w:ind w:left="397"/>
    </w:pPr>
    <w:rPr>
      <w:szCs w:val="18"/>
    </w:rPr>
  </w:style>
  <w:style w:type="paragraph" w:customStyle="1" w:styleId="NHPOtablefigurenote">
    <w:name w:val="NHPO table/figure note"/>
    <w:uiPriority w:val="16"/>
    <w:qFormat/>
    <w:rsid w:val="00535569"/>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535569"/>
    <w:pPr>
      <w:spacing w:before="240"/>
    </w:pPr>
  </w:style>
  <w:style w:type="paragraph" w:customStyle="1" w:styleId="NHPOfooter">
    <w:name w:val="NHPO footer"/>
    <w:uiPriority w:val="29"/>
    <w:rsid w:val="00535569"/>
    <w:pPr>
      <w:pBdr>
        <w:top w:val="single" w:sz="36" w:space="18" w:color="008453"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535569"/>
    <w:pPr>
      <w:pBdr>
        <w:top w:val="none" w:sz="0" w:space="0" w:color="auto"/>
      </w:pBdr>
    </w:pPr>
  </w:style>
  <w:style w:type="paragraph" w:customStyle="1" w:styleId="NHPObulletafternumbers2">
    <w:name w:val="NHPO bullet after numbers 2"/>
    <w:basedOn w:val="NHPObody"/>
    <w:uiPriority w:val="10"/>
    <w:qFormat/>
    <w:rsid w:val="00535569"/>
    <w:pPr>
      <w:numPr>
        <w:ilvl w:val="3"/>
        <w:numId w:val="10"/>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NHPOquotebullet1">
    <w:name w:val="NHPO quote bullet 1"/>
    <w:basedOn w:val="NHPOquote"/>
    <w:uiPriority w:val="29"/>
    <w:rsid w:val="00535569"/>
    <w:pPr>
      <w:numPr>
        <w:numId w:val="13"/>
      </w:numPr>
    </w:pPr>
  </w:style>
  <w:style w:type="paragraph" w:customStyle="1" w:styleId="NHPOquotebullet2">
    <w:name w:val="NHPO quote bullet 2"/>
    <w:basedOn w:val="NHPOquote"/>
    <w:uiPriority w:val="29"/>
    <w:rsid w:val="00535569"/>
    <w:pPr>
      <w:numPr>
        <w:ilvl w:val="1"/>
        <w:numId w:val="13"/>
      </w:numPr>
    </w:pPr>
  </w:style>
  <w:style w:type="character" w:customStyle="1" w:styleId="NHPObodyChar">
    <w:name w:val="NHPO body Char"/>
    <w:basedOn w:val="DefaultParagraphFont"/>
    <w:link w:val="NHPObody"/>
    <w:rsid w:val="00535569"/>
    <w:rPr>
      <w:rFonts w:asciiTheme="minorHAnsi" w:eastAsia="Times" w:hAnsiTheme="minorHAnsi"/>
      <w:sz w:val="22"/>
      <w:lang w:eastAsia="en-US"/>
    </w:rPr>
  </w:style>
  <w:style w:type="paragraph" w:customStyle="1" w:styleId="NHPOfootercontacts">
    <w:name w:val="NHPO footer contacts"/>
    <w:basedOn w:val="NHPOfooter"/>
    <w:uiPriority w:val="29"/>
    <w:rsid w:val="00535569"/>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535569"/>
    <w:pPr>
      <w:jc w:val="right"/>
    </w:pPr>
    <w:rPr>
      <w:b/>
      <w:bCs/>
      <w:sz w:val="26"/>
      <w:szCs w:val="26"/>
    </w:rPr>
  </w:style>
  <w:style w:type="character" w:customStyle="1" w:styleId="NHPOpagenumber">
    <w:name w:val="NHPO page number"/>
    <w:basedOn w:val="DefaultParagraphFont"/>
    <w:uiPriority w:val="29"/>
    <w:rsid w:val="00535569"/>
    <w:rPr>
      <w:b/>
      <w:bCs/>
      <w:sz w:val="26"/>
      <w:szCs w:val="22"/>
    </w:rPr>
  </w:style>
  <w:style w:type="paragraph" w:customStyle="1" w:styleId="NHPOfooterborderfirstpage">
    <w:name w:val="NHPO footer border first page"/>
    <w:basedOn w:val="NHPOfootercontacts"/>
    <w:uiPriority w:val="29"/>
    <w:rsid w:val="00535569"/>
    <w:pPr>
      <w:pBdr>
        <w:top w:val="single" w:sz="36" w:space="0" w:color="008453" w:themeColor="accent1"/>
      </w:pBdr>
    </w:pPr>
    <w:rPr>
      <w:sz w:val="16"/>
    </w:rPr>
  </w:style>
  <w:style w:type="character" w:styleId="CommentReference">
    <w:name w:val="annotation reference"/>
    <w:basedOn w:val="DefaultParagraphFont"/>
    <w:uiPriority w:val="99"/>
    <w:semiHidden/>
    <w:unhideWhenUsed/>
    <w:rsid w:val="00535569"/>
    <w:rPr>
      <w:sz w:val="16"/>
      <w:szCs w:val="16"/>
    </w:rPr>
  </w:style>
  <w:style w:type="paragraph" w:styleId="CommentText">
    <w:name w:val="annotation text"/>
    <w:basedOn w:val="Normal"/>
    <w:link w:val="CommentTextChar"/>
    <w:uiPriority w:val="99"/>
    <w:unhideWhenUsed/>
    <w:rsid w:val="00535569"/>
  </w:style>
  <w:style w:type="character" w:customStyle="1" w:styleId="CommentTextChar">
    <w:name w:val="Comment Text Char"/>
    <w:basedOn w:val="DefaultParagraphFont"/>
    <w:link w:val="CommentText"/>
    <w:uiPriority w:val="99"/>
    <w:rsid w:val="005355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35569"/>
    <w:rPr>
      <w:b/>
      <w:bCs/>
    </w:rPr>
  </w:style>
  <w:style w:type="character" w:customStyle="1" w:styleId="CommentSubjectChar">
    <w:name w:val="Comment Subject Char"/>
    <w:basedOn w:val="CommentTextChar"/>
    <w:link w:val="CommentSubject"/>
    <w:uiPriority w:val="99"/>
    <w:semiHidden/>
    <w:rsid w:val="00535569"/>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53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69"/>
    <w:rPr>
      <w:rFonts w:ascii="Segoe UI" w:hAnsi="Segoe UI" w:cs="Segoe UI"/>
      <w:sz w:val="18"/>
      <w:szCs w:val="18"/>
      <w:lang w:eastAsia="en-US"/>
    </w:rPr>
  </w:style>
  <w:style w:type="paragraph" w:customStyle="1" w:styleId="NHPOPCtabletext">
    <w:name w:val="NHPOPC table text"/>
    <w:uiPriority w:val="3"/>
    <w:rsid w:val="00200ED8"/>
    <w:pPr>
      <w:spacing w:before="80" w:after="60"/>
    </w:pPr>
    <w:rPr>
      <w:rFonts w:ascii="Arial" w:hAnsi="Arial"/>
      <w:lang w:eastAsia="en-US"/>
    </w:rPr>
  </w:style>
  <w:style w:type="paragraph" w:customStyle="1" w:styleId="NHPOPCbody">
    <w:name w:val="NHPOPC body"/>
    <w:rsid w:val="002E3BF4"/>
    <w:pPr>
      <w:spacing w:after="120" w:line="270" w:lineRule="atLeast"/>
    </w:pPr>
    <w:rPr>
      <w:rFonts w:ascii="Arial" w:eastAsia="Times" w:hAnsi="Arial"/>
      <w:lang w:eastAsia="en-US"/>
    </w:rPr>
  </w:style>
  <w:style w:type="character" w:styleId="UnresolvedMention">
    <w:name w:val="Unresolved Mention"/>
    <w:basedOn w:val="DefaultParagraphFont"/>
    <w:uiPriority w:val="99"/>
    <w:semiHidden/>
    <w:unhideWhenUsed/>
    <w:rsid w:val="0038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7779">
      <w:bodyDiv w:val="1"/>
      <w:marLeft w:val="0"/>
      <w:marRight w:val="0"/>
      <w:marTop w:val="0"/>
      <w:marBottom w:val="0"/>
      <w:divBdr>
        <w:top w:val="none" w:sz="0" w:space="0" w:color="auto"/>
        <w:left w:val="none" w:sz="0" w:space="0" w:color="auto"/>
        <w:bottom w:val="none" w:sz="0" w:space="0" w:color="auto"/>
        <w:right w:val="none" w:sz="0" w:space="0" w:color="auto"/>
      </w:divBdr>
      <w:divsChild>
        <w:div w:id="1228766888">
          <w:marLeft w:val="547"/>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91056076">
      <w:bodyDiv w:val="1"/>
      <w:marLeft w:val="0"/>
      <w:marRight w:val="0"/>
      <w:marTop w:val="0"/>
      <w:marBottom w:val="0"/>
      <w:divBdr>
        <w:top w:val="none" w:sz="0" w:space="0" w:color="auto"/>
        <w:left w:val="none" w:sz="0" w:space="0" w:color="auto"/>
        <w:bottom w:val="none" w:sz="0" w:space="0" w:color="auto"/>
        <w:right w:val="none" w:sz="0" w:space="0" w:color="auto"/>
      </w:divBdr>
    </w:div>
    <w:div w:id="1069427338">
      <w:bodyDiv w:val="1"/>
      <w:marLeft w:val="0"/>
      <w:marRight w:val="0"/>
      <w:marTop w:val="0"/>
      <w:marBottom w:val="0"/>
      <w:divBdr>
        <w:top w:val="none" w:sz="0" w:space="0" w:color="auto"/>
        <w:left w:val="none" w:sz="0" w:space="0" w:color="auto"/>
        <w:bottom w:val="none" w:sz="0" w:space="0" w:color="auto"/>
        <w:right w:val="none" w:sz="0" w:space="0" w:color="auto"/>
      </w:divBdr>
      <w:divsChild>
        <w:div w:id="932978298">
          <w:marLeft w:val="547"/>
          <w:marRight w:val="0"/>
          <w:marTop w:val="0"/>
          <w:marBottom w:val="0"/>
          <w:divBdr>
            <w:top w:val="none" w:sz="0" w:space="0" w:color="auto"/>
            <w:left w:val="none" w:sz="0" w:space="0" w:color="auto"/>
            <w:bottom w:val="none" w:sz="0" w:space="0" w:color="auto"/>
            <w:right w:val="none" w:sz="0" w:space="0" w:color="auto"/>
          </w:divBdr>
        </w:div>
      </w:divsChild>
    </w:div>
    <w:div w:id="129829286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hpo.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aints@nhpo.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omplaints@nhpo.gov.au" TargetMode="External"/><Relationship Id="rId4" Type="http://schemas.openxmlformats.org/officeDocument/2006/relationships/webSettings" Target="webSettings.xml"/><Relationship Id="rId9" Type="http://schemas.openxmlformats.org/officeDocument/2006/relationships/hyperlink" Target="mailto:complaints@nhpo.gov.a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NHPO\Templates,%20stationary%20and%20style%20guides\Microsoft%20templates\Policy%20templates\NHPO%20Ombudsman%20-%20Policy.dotx" TargetMode="External"/></Relationships>
</file>

<file path=word/theme/theme1.xml><?xml version="1.0" encoding="utf-8"?>
<a:theme xmlns:a="http://schemas.openxmlformats.org/drawingml/2006/main" name="Office Theme">
  <a:themeElements>
    <a:clrScheme name="NHPO Ombudsman">
      <a:dk1>
        <a:sysClr val="windowText" lastClr="000000"/>
      </a:dk1>
      <a:lt1>
        <a:sysClr val="window" lastClr="FFFFFF"/>
      </a:lt1>
      <a:dk2>
        <a:srgbClr val="008453"/>
      </a:dk2>
      <a:lt2>
        <a:srgbClr val="FFFFFF"/>
      </a:lt2>
      <a:accent1>
        <a:srgbClr val="008453"/>
      </a:accent1>
      <a:accent2>
        <a:srgbClr val="8DC63F"/>
      </a:accent2>
      <a:accent3>
        <a:srgbClr val="006848"/>
      </a:accent3>
      <a:accent4>
        <a:srgbClr val="A58FC4"/>
      </a:accent4>
      <a:accent5>
        <a:srgbClr val="722587"/>
      </a:accent5>
      <a:accent6>
        <a:srgbClr val="9F248F"/>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NHPO Ombudsman - Policy.dotx</Template>
  <TotalTime>11</TotalTime>
  <Pages>5</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NHPO preliminary inquiries policy</vt:lpstr>
    </vt:vector>
  </TitlesOfParts>
  <Company>National Health Practitioner Ombudsman</Company>
  <LinksUpToDate>false</LinksUpToDate>
  <CharactersWithSpaces>11051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NHPO preliminary inquiries policy</dc:title>
  <dc:subject>NHPO preliminary inquiries policy</dc:subject>
  <dc:creator>National Health Practitioner Ombudsman</dc:creator>
  <cp:lastModifiedBy>Lara Beissbarth (NHPO)</cp:lastModifiedBy>
  <cp:revision>8</cp:revision>
  <cp:lastPrinted>2020-06-09T05:54:00Z</cp:lastPrinted>
  <dcterms:created xsi:type="dcterms:W3CDTF">2023-01-05T01:43:00Z</dcterms:created>
  <dcterms:modified xsi:type="dcterms:W3CDTF">2023-03-21T01:32:00Z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2023-03-21T01:32:20Z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9eb9c109-d5dd-4e48-b2f7-cd7f7f637886</vt:lpwstr>
  </property>
  <property fmtid="{D5CDD505-2E9C-101B-9397-08002B2CF9AE}" pid="9" name="MSIP_Label_43e64453-338c-4f93-8a4d-0039a0a41f2a_ContentBits">
    <vt:lpwstr>2</vt:lpwstr>
  </property>
</Properties>
</file>